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916515" w14:textId="77777777" w:rsidR="00BD6724" w:rsidRPr="009555F9" w:rsidRDefault="00BD6724" w:rsidP="007D287B">
      <w:pPr>
        <w:pBdr>
          <w:top w:val="nil"/>
          <w:left w:val="nil"/>
          <w:bottom w:val="nil"/>
          <w:right w:val="nil"/>
          <w:between w:val="nil"/>
        </w:pBdr>
        <w:ind w:firstLine="0"/>
        <w:jc w:val="center"/>
        <w:rPr>
          <w:rFonts w:cstheme="majorHAnsi"/>
          <w:bCs/>
          <w:lang w:val="bg-BG"/>
        </w:rPr>
      </w:pPr>
      <w:bookmarkStart w:id="0" w:name="OLE_LINK1"/>
      <w:bookmarkStart w:id="1" w:name="OLE_LINK2"/>
      <w:bookmarkStart w:id="2" w:name="_GoBack"/>
      <w:bookmarkEnd w:id="2"/>
    </w:p>
    <w:p w14:paraId="0D2AD32F" w14:textId="4645C5C0" w:rsidR="00BD6724" w:rsidRPr="009555F9" w:rsidRDefault="00BD6724" w:rsidP="007D287B">
      <w:pPr>
        <w:pBdr>
          <w:top w:val="nil"/>
          <w:left w:val="nil"/>
          <w:bottom w:val="nil"/>
          <w:right w:val="nil"/>
          <w:between w:val="nil"/>
        </w:pBdr>
        <w:ind w:firstLine="0"/>
        <w:jc w:val="center"/>
        <w:rPr>
          <w:rFonts w:cstheme="majorHAnsi"/>
          <w:bCs/>
          <w:lang w:val="bg-BG"/>
        </w:rPr>
      </w:pPr>
    </w:p>
    <w:p w14:paraId="7DC0420B" w14:textId="31F90A34" w:rsidR="00AD6394" w:rsidRPr="009555F9" w:rsidRDefault="00AD6394" w:rsidP="007D287B">
      <w:pPr>
        <w:pBdr>
          <w:top w:val="nil"/>
          <w:left w:val="nil"/>
          <w:bottom w:val="nil"/>
          <w:right w:val="nil"/>
          <w:between w:val="nil"/>
        </w:pBdr>
        <w:ind w:firstLine="0"/>
        <w:jc w:val="center"/>
        <w:rPr>
          <w:rFonts w:cstheme="majorHAnsi"/>
          <w:bCs/>
          <w:lang w:val="bg-BG"/>
        </w:rPr>
      </w:pPr>
    </w:p>
    <w:p w14:paraId="3A09325A" w14:textId="0DDD68C9" w:rsidR="00AD6394" w:rsidRPr="009555F9" w:rsidRDefault="00AD6394" w:rsidP="007D287B">
      <w:pPr>
        <w:pBdr>
          <w:top w:val="nil"/>
          <w:left w:val="nil"/>
          <w:bottom w:val="nil"/>
          <w:right w:val="nil"/>
          <w:between w:val="nil"/>
        </w:pBdr>
        <w:ind w:firstLine="0"/>
        <w:jc w:val="center"/>
        <w:rPr>
          <w:rFonts w:cstheme="majorHAnsi"/>
          <w:bCs/>
          <w:lang w:val="bg-BG"/>
        </w:rPr>
      </w:pPr>
    </w:p>
    <w:p w14:paraId="69B30DE6" w14:textId="152919AF" w:rsidR="00556C11" w:rsidRPr="009555F9" w:rsidRDefault="00556C11" w:rsidP="007D287B">
      <w:pPr>
        <w:pBdr>
          <w:top w:val="nil"/>
          <w:left w:val="nil"/>
          <w:bottom w:val="nil"/>
          <w:right w:val="nil"/>
          <w:between w:val="nil"/>
        </w:pBdr>
        <w:ind w:firstLine="0"/>
        <w:jc w:val="center"/>
        <w:rPr>
          <w:rFonts w:cstheme="majorHAnsi"/>
          <w:bCs/>
          <w:lang w:val="bg-BG"/>
        </w:rPr>
      </w:pPr>
    </w:p>
    <w:p w14:paraId="64CAFBFB" w14:textId="77777777" w:rsidR="00556C11" w:rsidRPr="009555F9" w:rsidRDefault="00556C11" w:rsidP="007D287B">
      <w:pPr>
        <w:pBdr>
          <w:top w:val="nil"/>
          <w:left w:val="nil"/>
          <w:bottom w:val="nil"/>
          <w:right w:val="nil"/>
          <w:between w:val="nil"/>
        </w:pBdr>
        <w:ind w:firstLine="0"/>
        <w:jc w:val="center"/>
        <w:rPr>
          <w:rFonts w:cstheme="majorHAnsi"/>
          <w:bCs/>
          <w:lang w:val="bg-BG"/>
        </w:rPr>
      </w:pPr>
    </w:p>
    <w:p w14:paraId="6B5303E7" w14:textId="6AC9B199" w:rsidR="00AD6394" w:rsidRPr="009555F9" w:rsidRDefault="00AD6394" w:rsidP="007D287B">
      <w:pPr>
        <w:pBdr>
          <w:top w:val="nil"/>
          <w:left w:val="nil"/>
          <w:bottom w:val="nil"/>
          <w:right w:val="nil"/>
          <w:between w:val="nil"/>
        </w:pBdr>
        <w:ind w:firstLine="0"/>
        <w:jc w:val="center"/>
        <w:rPr>
          <w:rFonts w:cstheme="majorHAnsi"/>
          <w:bCs/>
          <w:lang w:val="bg-BG"/>
        </w:rPr>
      </w:pPr>
    </w:p>
    <w:p w14:paraId="56AF1E03" w14:textId="171F346E" w:rsidR="00AD6394" w:rsidRPr="009555F9" w:rsidRDefault="00AD6394" w:rsidP="007D287B">
      <w:pPr>
        <w:pBdr>
          <w:top w:val="nil"/>
          <w:left w:val="nil"/>
          <w:bottom w:val="nil"/>
          <w:right w:val="nil"/>
          <w:between w:val="nil"/>
        </w:pBdr>
        <w:ind w:firstLine="0"/>
        <w:jc w:val="center"/>
        <w:rPr>
          <w:rFonts w:cstheme="majorHAnsi"/>
          <w:bCs/>
          <w:lang w:val="bg-BG"/>
        </w:rPr>
      </w:pPr>
    </w:p>
    <w:p w14:paraId="232B238C" w14:textId="24237044" w:rsidR="00AD6394" w:rsidRPr="009555F9" w:rsidRDefault="00AD6394" w:rsidP="007D287B">
      <w:pPr>
        <w:pBdr>
          <w:top w:val="nil"/>
          <w:left w:val="nil"/>
          <w:bottom w:val="nil"/>
          <w:right w:val="nil"/>
          <w:between w:val="nil"/>
        </w:pBdr>
        <w:ind w:firstLine="0"/>
        <w:jc w:val="center"/>
        <w:rPr>
          <w:rFonts w:cstheme="majorHAnsi"/>
          <w:bCs/>
          <w:lang w:val="bg-BG"/>
        </w:rPr>
      </w:pPr>
    </w:p>
    <w:p w14:paraId="7E96A46F" w14:textId="591A5C61" w:rsidR="009978D3" w:rsidRPr="009555F9" w:rsidRDefault="009978D3" w:rsidP="007D287B">
      <w:pPr>
        <w:pBdr>
          <w:top w:val="nil"/>
          <w:left w:val="nil"/>
          <w:bottom w:val="nil"/>
          <w:right w:val="nil"/>
          <w:between w:val="nil"/>
        </w:pBdr>
        <w:ind w:firstLine="0"/>
        <w:jc w:val="center"/>
        <w:rPr>
          <w:rFonts w:cstheme="majorHAnsi"/>
          <w:bCs/>
          <w:lang w:val="bg-BG"/>
        </w:rPr>
      </w:pPr>
    </w:p>
    <w:p w14:paraId="6356E9D3" w14:textId="185535C5" w:rsidR="009978D3" w:rsidRPr="009555F9" w:rsidRDefault="009978D3" w:rsidP="007D287B">
      <w:pPr>
        <w:pBdr>
          <w:top w:val="nil"/>
          <w:left w:val="nil"/>
          <w:bottom w:val="nil"/>
          <w:right w:val="nil"/>
          <w:between w:val="nil"/>
        </w:pBdr>
        <w:ind w:firstLine="0"/>
        <w:jc w:val="center"/>
        <w:rPr>
          <w:rFonts w:cstheme="majorHAnsi"/>
          <w:bCs/>
          <w:lang w:val="bg-BG"/>
        </w:rPr>
      </w:pPr>
    </w:p>
    <w:p w14:paraId="17FC928C" w14:textId="4F8EBF61" w:rsidR="009978D3" w:rsidRPr="009555F9" w:rsidRDefault="009978D3" w:rsidP="007D287B">
      <w:pPr>
        <w:pBdr>
          <w:top w:val="nil"/>
          <w:left w:val="nil"/>
          <w:bottom w:val="nil"/>
          <w:right w:val="nil"/>
          <w:between w:val="nil"/>
        </w:pBdr>
        <w:ind w:firstLine="0"/>
        <w:jc w:val="center"/>
        <w:rPr>
          <w:rFonts w:cstheme="majorHAnsi"/>
          <w:bCs/>
          <w:lang w:val="bg-BG"/>
        </w:rPr>
      </w:pPr>
    </w:p>
    <w:p w14:paraId="05EEBBAA" w14:textId="32A21784" w:rsidR="009978D3" w:rsidRPr="009555F9" w:rsidRDefault="009978D3" w:rsidP="007D287B">
      <w:pPr>
        <w:pBdr>
          <w:top w:val="nil"/>
          <w:left w:val="nil"/>
          <w:bottom w:val="nil"/>
          <w:right w:val="nil"/>
          <w:between w:val="nil"/>
        </w:pBdr>
        <w:ind w:firstLine="0"/>
        <w:jc w:val="center"/>
        <w:rPr>
          <w:rFonts w:cstheme="majorHAnsi"/>
          <w:bCs/>
          <w:lang w:val="bg-BG"/>
        </w:rPr>
      </w:pPr>
    </w:p>
    <w:p w14:paraId="0F6CE39F" w14:textId="77777777" w:rsidR="009978D3" w:rsidRPr="009555F9" w:rsidRDefault="009978D3" w:rsidP="007D287B">
      <w:pPr>
        <w:pBdr>
          <w:top w:val="nil"/>
          <w:left w:val="nil"/>
          <w:bottom w:val="nil"/>
          <w:right w:val="nil"/>
          <w:between w:val="nil"/>
        </w:pBdr>
        <w:ind w:firstLine="0"/>
        <w:jc w:val="center"/>
        <w:rPr>
          <w:rFonts w:cstheme="majorHAnsi"/>
          <w:bCs/>
          <w:lang w:val="bg-BG"/>
        </w:rPr>
      </w:pPr>
    </w:p>
    <w:p w14:paraId="0DB36E4F" w14:textId="77777777" w:rsidR="00AD6394" w:rsidRPr="009555F9" w:rsidRDefault="00AD6394" w:rsidP="007D287B">
      <w:pPr>
        <w:pBdr>
          <w:top w:val="nil"/>
          <w:left w:val="nil"/>
          <w:bottom w:val="nil"/>
          <w:right w:val="nil"/>
          <w:between w:val="nil"/>
        </w:pBdr>
        <w:ind w:firstLine="0"/>
        <w:jc w:val="center"/>
        <w:rPr>
          <w:rFonts w:cstheme="majorHAnsi"/>
          <w:bCs/>
          <w:lang w:val="bg-BG"/>
        </w:rPr>
      </w:pPr>
    </w:p>
    <w:p w14:paraId="41C8D9CF" w14:textId="77777777" w:rsidR="00BD6724" w:rsidRPr="009555F9" w:rsidRDefault="00BD6724" w:rsidP="007D287B">
      <w:pPr>
        <w:pBdr>
          <w:top w:val="nil"/>
          <w:left w:val="nil"/>
          <w:bottom w:val="nil"/>
          <w:right w:val="nil"/>
          <w:between w:val="nil"/>
        </w:pBdr>
        <w:ind w:firstLine="0"/>
        <w:jc w:val="center"/>
        <w:rPr>
          <w:rFonts w:cstheme="majorHAnsi"/>
          <w:bCs/>
          <w:lang w:val="bg-BG"/>
        </w:rPr>
      </w:pPr>
    </w:p>
    <w:p w14:paraId="5A88FBAB" w14:textId="69BE92CC" w:rsidR="008A3643" w:rsidRPr="009555F9" w:rsidRDefault="005B640C" w:rsidP="007D287B">
      <w:pPr>
        <w:pBdr>
          <w:top w:val="nil"/>
          <w:left w:val="nil"/>
          <w:bottom w:val="nil"/>
          <w:right w:val="nil"/>
          <w:between w:val="nil"/>
        </w:pBdr>
        <w:ind w:firstLine="0"/>
        <w:jc w:val="center"/>
        <w:rPr>
          <w:rFonts w:cstheme="majorHAnsi"/>
          <w:b/>
          <w:sz w:val="28"/>
          <w:szCs w:val="28"/>
          <w:lang w:val="bg-BG"/>
        </w:rPr>
      </w:pPr>
      <w:r w:rsidRPr="009555F9">
        <w:rPr>
          <w:rFonts w:cstheme="majorHAnsi"/>
          <w:b/>
          <w:sz w:val="28"/>
          <w:szCs w:val="28"/>
          <w:lang w:val="bg-BG"/>
        </w:rPr>
        <w:t>АНАЛИЗ</w:t>
      </w:r>
      <w:r w:rsidR="007C2967" w:rsidRPr="009555F9">
        <w:rPr>
          <w:rFonts w:cstheme="majorHAnsi"/>
          <w:b/>
          <w:sz w:val="28"/>
          <w:szCs w:val="28"/>
          <w:lang w:val="bg-BG"/>
        </w:rPr>
        <w:t xml:space="preserve"> НА ПРИЛАГАНЕТО НА ВОМР</w:t>
      </w:r>
    </w:p>
    <w:p w14:paraId="35BE366E" w14:textId="77777777" w:rsidR="00556C11" w:rsidRPr="009555F9" w:rsidRDefault="00556C11" w:rsidP="007D287B">
      <w:pPr>
        <w:pBdr>
          <w:top w:val="nil"/>
          <w:left w:val="nil"/>
          <w:bottom w:val="nil"/>
          <w:right w:val="nil"/>
          <w:between w:val="nil"/>
        </w:pBdr>
        <w:ind w:firstLine="0"/>
        <w:jc w:val="center"/>
        <w:rPr>
          <w:rFonts w:cstheme="majorHAnsi"/>
          <w:b/>
          <w:sz w:val="28"/>
          <w:szCs w:val="28"/>
          <w:lang w:val="bg-BG"/>
        </w:rPr>
      </w:pPr>
    </w:p>
    <w:p w14:paraId="0627028E" w14:textId="48A6E4D2" w:rsidR="005B640C" w:rsidRPr="009555F9" w:rsidRDefault="005B640C" w:rsidP="007D287B">
      <w:pPr>
        <w:pBdr>
          <w:top w:val="nil"/>
          <w:left w:val="nil"/>
          <w:bottom w:val="nil"/>
          <w:right w:val="nil"/>
          <w:between w:val="nil"/>
        </w:pBdr>
        <w:ind w:firstLine="0"/>
        <w:jc w:val="center"/>
        <w:rPr>
          <w:rFonts w:cstheme="majorHAnsi"/>
          <w:b/>
          <w:sz w:val="28"/>
          <w:szCs w:val="28"/>
          <w:lang w:val="bg-BG"/>
        </w:rPr>
      </w:pPr>
      <w:r w:rsidRPr="009555F9">
        <w:rPr>
          <w:rFonts w:cstheme="majorHAnsi"/>
          <w:b/>
          <w:sz w:val="28"/>
          <w:szCs w:val="28"/>
          <w:lang w:val="bg-BG"/>
        </w:rPr>
        <w:t xml:space="preserve">НА НАЦИОНАЛНО НИВО В РАМКИТЕ НА </w:t>
      </w:r>
      <w:r w:rsidR="008A3643" w:rsidRPr="009555F9">
        <w:rPr>
          <w:rFonts w:cstheme="majorHAnsi"/>
          <w:b/>
          <w:sz w:val="28"/>
          <w:szCs w:val="28"/>
          <w:lang w:val="bg-BG"/>
        </w:rPr>
        <w:t>ПМДР</w:t>
      </w:r>
      <w:r w:rsidRPr="009555F9">
        <w:rPr>
          <w:rFonts w:cstheme="majorHAnsi"/>
          <w:b/>
          <w:sz w:val="28"/>
          <w:szCs w:val="28"/>
          <w:lang w:val="bg-BG"/>
        </w:rPr>
        <w:t xml:space="preserve"> 2014-2020 г.</w:t>
      </w:r>
    </w:p>
    <w:p w14:paraId="4D8D8EC2" w14:textId="4AAA91FA" w:rsidR="00884360" w:rsidRPr="009555F9" w:rsidRDefault="00884360" w:rsidP="007D287B">
      <w:pPr>
        <w:pBdr>
          <w:top w:val="nil"/>
          <w:left w:val="nil"/>
          <w:bottom w:val="nil"/>
          <w:right w:val="nil"/>
          <w:between w:val="nil"/>
        </w:pBdr>
        <w:ind w:firstLine="0"/>
        <w:jc w:val="center"/>
        <w:rPr>
          <w:rFonts w:cstheme="majorHAnsi"/>
          <w:b/>
          <w:lang w:val="bg-BG"/>
        </w:rPr>
      </w:pPr>
    </w:p>
    <w:p w14:paraId="0BB8AFC3" w14:textId="6D0DA89F" w:rsidR="00556C11" w:rsidRPr="009555F9" w:rsidRDefault="00556C11" w:rsidP="007D287B">
      <w:pPr>
        <w:pBdr>
          <w:top w:val="nil"/>
          <w:left w:val="nil"/>
          <w:bottom w:val="nil"/>
          <w:right w:val="nil"/>
          <w:between w:val="nil"/>
        </w:pBdr>
        <w:ind w:firstLine="0"/>
        <w:rPr>
          <w:rFonts w:cstheme="majorHAnsi"/>
          <w:lang w:val="bg-BG"/>
        </w:rPr>
      </w:pPr>
    </w:p>
    <w:p w14:paraId="400AD05A" w14:textId="77777777" w:rsidR="00D42C84" w:rsidRPr="009555F9" w:rsidRDefault="00D42C84" w:rsidP="007D287B">
      <w:pPr>
        <w:pBdr>
          <w:top w:val="nil"/>
          <w:left w:val="nil"/>
          <w:bottom w:val="nil"/>
          <w:right w:val="nil"/>
          <w:between w:val="nil"/>
        </w:pBdr>
        <w:ind w:firstLine="0"/>
        <w:rPr>
          <w:rFonts w:cstheme="majorHAnsi"/>
          <w:bCs/>
          <w:lang w:val="bg-BG"/>
        </w:rPr>
      </w:pPr>
    </w:p>
    <w:p w14:paraId="473B9319" w14:textId="77777777" w:rsidR="00556C11" w:rsidRPr="009555F9" w:rsidRDefault="00556C11" w:rsidP="007D287B">
      <w:pPr>
        <w:pBdr>
          <w:top w:val="nil"/>
          <w:left w:val="nil"/>
          <w:bottom w:val="nil"/>
          <w:right w:val="nil"/>
          <w:between w:val="nil"/>
        </w:pBdr>
        <w:ind w:firstLine="0"/>
        <w:rPr>
          <w:rFonts w:cstheme="majorHAnsi"/>
          <w:bCs/>
          <w:lang w:val="bg-BG"/>
        </w:rPr>
      </w:pPr>
    </w:p>
    <w:p w14:paraId="5386F5F4" w14:textId="77777777" w:rsidR="00556C11" w:rsidRPr="009555F9" w:rsidRDefault="00556C11" w:rsidP="007D287B">
      <w:pPr>
        <w:pBdr>
          <w:top w:val="nil"/>
          <w:left w:val="nil"/>
          <w:bottom w:val="nil"/>
          <w:right w:val="nil"/>
          <w:between w:val="nil"/>
        </w:pBdr>
        <w:ind w:firstLine="0"/>
        <w:rPr>
          <w:rFonts w:cstheme="majorHAnsi"/>
          <w:bCs/>
          <w:lang w:val="bg-BG"/>
        </w:rPr>
      </w:pPr>
    </w:p>
    <w:p w14:paraId="7E3C8C7E" w14:textId="73E6B55B" w:rsidR="004C7BF2" w:rsidRPr="009555F9" w:rsidRDefault="004C7BF2" w:rsidP="007D287B">
      <w:pPr>
        <w:pBdr>
          <w:top w:val="nil"/>
          <w:left w:val="nil"/>
          <w:bottom w:val="nil"/>
          <w:right w:val="nil"/>
          <w:between w:val="nil"/>
        </w:pBdr>
        <w:tabs>
          <w:tab w:val="left" w:pos="1134"/>
        </w:tabs>
        <w:ind w:firstLine="0"/>
        <w:rPr>
          <w:rFonts w:cstheme="majorHAnsi"/>
          <w:lang w:val="bg-BG"/>
        </w:rPr>
      </w:pPr>
    </w:p>
    <w:p w14:paraId="6690E17F" w14:textId="77777777" w:rsidR="00884360" w:rsidRPr="009555F9" w:rsidRDefault="00884360" w:rsidP="007D287B">
      <w:pPr>
        <w:pBdr>
          <w:top w:val="nil"/>
          <w:left w:val="nil"/>
          <w:bottom w:val="nil"/>
          <w:right w:val="nil"/>
          <w:between w:val="nil"/>
        </w:pBdr>
        <w:tabs>
          <w:tab w:val="left" w:pos="1134"/>
        </w:tabs>
        <w:ind w:firstLine="0"/>
        <w:rPr>
          <w:rFonts w:cstheme="majorHAnsi"/>
          <w:lang w:val="bg-BG"/>
        </w:rPr>
      </w:pPr>
    </w:p>
    <w:p w14:paraId="22068E66" w14:textId="34F17494" w:rsidR="00884360" w:rsidRPr="009555F9" w:rsidRDefault="00884360" w:rsidP="007D287B">
      <w:pPr>
        <w:pBdr>
          <w:top w:val="nil"/>
          <w:left w:val="nil"/>
          <w:bottom w:val="nil"/>
          <w:right w:val="nil"/>
          <w:between w:val="nil"/>
        </w:pBdr>
        <w:tabs>
          <w:tab w:val="left" w:pos="1134"/>
        </w:tabs>
        <w:ind w:firstLine="0"/>
        <w:jc w:val="center"/>
        <w:rPr>
          <w:rFonts w:cstheme="majorHAnsi"/>
          <w:lang w:val="bg-BG"/>
        </w:rPr>
      </w:pPr>
      <w:r w:rsidRPr="009555F9">
        <w:rPr>
          <w:rFonts w:cstheme="majorHAnsi"/>
          <w:lang w:val="bg-BG"/>
        </w:rPr>
        <w:t>София, януари 2021</w:t>
      </w:r>
    </w:p>
    <w:p w14:paraId="62A1AC92" w14:textId="77777777" w:rsidR="00A80469" w:rsidRPr="009555F9" w:rsidRDefault="00A80469" w:rsidP="007D287B">
      <w:pPr>
        <w:pBdr>
          <w:top w:val="nil"/>
          <w:left w:val="nil"/>
          <w:bottom w:val="nil"/>
          <w:right w:val="nil"/>
          <w:between w:val="nil"/>
        </w:pBdr>
        <w:tabs>
          <w:tab w:val="left" w:pos="1134"/>
        </w:tabs>
        <w:ind w:firstLine="0"/>
        <w:rPr>
          <w:rFonts w:cstheme="majorHAnsi"/>
          <w:lang w:val="bg-BG"/>
        </w:rPr>
      </w:pPr>
    </w:p>
    <w:p w14:paraId="6F61FCCD" w14:textId="77777777" w:rsidR="0092682B" w:rsidRPr="009555F9" w:rsidRDefault="0092682B" w:rsidP="007D287B">
      <w:pPr>
        <w:pBdr>
          <w:top w:val="nil"/>
          <w:left w:val="nil"/>
          <w:bottom w:val="nil"/>
          <w:right w:val="nil"/>
          <w:between w:val="nil"/>
        </w:pBdr>
        <w:tabs>
          <w:tab w:val="left" w:pos="1134"/>
        </w:tabs>
        <w:ind w:firstLine="0"/>
        <w:rPr>
          <w:rFonts w:cstheme="majorHAnsi"/>
          <w:lang w:val="bg-BG"/>
        </w:rPr>
        <w:sectPr w:rsidR="0092682B" w:rsidRPr="009555F9" w:rsidSect="00921CF2">
          <w:headerReference w:type="even" r:id="rId8"/>
          <w:headerReference w:type="default" r:id="rId9"/>
          <w:footerReference w:type="even" r:id="rId10"/>
          <w:footerReference w:type="default" r:id="rId11"/>
          <w:headerReference w:type="first" r:id="rId12"/>
          <w:footerReference w:type="first" r:id="rId13"/>
          <w:pgSz w:w="11901" w:h="16817" w:code="9"/>
          <w:pgMar w:top="1134" w:right="1134" w:bottom="1134" w:left="1134" w:header="737" w:footer="737" w:gutter="0"/>
          <w:pgNumType w:start="1"/>
          <w:cols w:space="720"/>
          <w:titlePg/>
          <w:docGrid w:linePitch="381"/>
        </w:sectPr>
      </w:pPr>
    </w:p>
    <w:sdt>
      <w:sdtPr>
        <w:rPr>
          <w:rFonts w:ascii="Times New Roman" w:hAnsi="Times New Roman" w:cs="Times New Roman"/>
          <w:b/>
          <w:bCs w:val="0"/>
          <w:caps/>
          <w:color w:val="auto"/>
          <w:sz w:val="24"/>
          <w:lang w:val="bg-BG"/>
        </w:rPr>
        <w:id w:val="1544474448"/>
        <w:docPartObj>
          <w:docPartGallery w:val="Table of Contents"/>
          <w:docPartUnique/>
        </w:docPartObj>
      </w:sdtPr>
      <w:sdtEndPr>
        <w:rPr>
          <w:rFonts w:asciiTheme="majorHAnsi" w:hAnsiTheme="majorHAnsi"/>
          <w:b w:val="0"/>
          <w:caps w:val="0"/>
        </w:rPr>
      </w:sdtEndPr>
      <w:sdtContent>
        <w:p w14:paraId="5F1C2D17" w14:textId="62B5F513" w:rsidR="00F0258D" w:rsidRPr="009555F9" w:rsidRDefault="00212C7C" w:rsidP="007D287B">
          <w:pPr>
            <w:pStyle w:val="TOCHeading"/>
            <w:spacing w:after="120"/>
            <w:rPr>
              <w:color w:val="auto"/>
              <w:lang w:val="bg-BG"/>
            </w:rPr>
          </w:pPr>
          <w:r w:rsidRPr="009555F9">
            <w:rPr>
              <w:color w:val="auto"/>
              <w:lang w:val="bg-BG"/>
            </w:rPr>
            <w:t>Съдържание</w:t>
          </w:r>
        </w:p>
        <w:p w14:paraId="60C646B1" w14:textId="1C63B53B" w:rsidR="007B563B" w:rsidRDefault="00DC74A8">
          <w:pPr>
            <w:pStyle w:val="TOC1"/>
            <w:rPr>
              <w:rFonts w:asciiTheme="minorHAnsi" w:eastAsiaTheme="minorEastAsia" w:hAnsiTheme="minorHAnsi" w:cstheme="minorBidi"/>
              <w:b w:val="0"/>
              <w:caps w:val="0"/>
              <w:u w:val="none"/>
            </w:rPr>
          </w:pPr>
          <w:r w:rsidRPr="009555F9">
            <w:rPr>
              <w:b w:val="0"/>
              <w:bCs w:val="0"/>
              <w:caps w:val="0"/>
              <w:sz w:val="22"/>
              <w:szCs w:val="22"/>
              <w:lang w:val="bg-BG"/>
            </w:rPr>
            <w:fldChar w:fldCharType="begin"/>
          </w:r>
          <w:r w:rsidRPr="009555F9">
            <w:rPr>
              <w:b w:val="0"/>
              <w:bCs w:val="0"/>
              <w:caps w:val="0"/>
              <w:sz w:val="22"/>
              <w:szCs w:val="22"/>
              <w:lang w:val="bg-BG"/>
            </w:rPr>
            <w:instrText xml:space="preserve"> TOC \o "1-2" \h \z \u </w:instrText>
          </w:r>
          <w:r w:rsidRPr="009555F9">
            <w:rPr>
              <w:b w:val="0"/>
              <w:bCs w:val="0"/>
              <w:caps w:val="0"/>
              <w:sz w:val="22"/>
              <w:szCs w:val="22"/>
              <w:lang w:val="bg-BG"/>
            </w:rPr>
            <w:fldChar w:fldCharType="separate"/>
          </w:r>
          <w:hyperlink w:anchor="_Toc64338748" w:history="1">
            <w:r w:rsidR="007B563B" w:rsidRPr="008D2BA6">
              <w:rPr>
                <w:rStyle w:val="Hyperlink"/>
                <w:noProof/>
                <w:lang w:val="bg-BG"/>
              </w:rPr>
              <w:t>Въведение</w:t>
            </w:r>
            <w:r w:rsidR="007B563B">
              <w:rPr>
                <w:noProof/>
                <w:webHidden/>
              </w:rPr>
              <w:tab/>
            </w:r>
            <w:r w:rsidR="007B563B">
              <w:rPr>
                <w:noProof/>
                <w:webHidden/>
              </w:rPr>
              <w:fldChar w:fldCharType="begin"/>
            </w:r>
            <w:r w:rsidR="007B563B">
              <w:rPr>
                <w:noProof/>
                <w:webHidden/>
              </w:rPr>
              <w:instrText xml:space="preserve"> PAGEREF _Toc64338748 \h </w:instrText>
            </w:r>
            <w:r w:rsidR="007B563B">
              <w:rPr>
                <w:noProof/>
                <w:webHidden/>
              </w:rPr>
            </w:r>
            <w:r w:rsidR="007B563B">
              <w:rPr>
                <w:noProof/>
                <w:webHidden/>
              </w:rPr>
              <w:fldChar w:fldCharType="separate"/>
            </w:r>
            <w:r w:rsidR="007B563B">
              <w:rPr>
                <w:noProof/>
                <w:webHidden/>
              </w:rPr>
              <w:t>1</w:t>
            </w:r>
            <w:r w:rsidR="007B563B">
              <w:rPr>
                <w:noProof/>
                <w:webHidden/>
              </w:rPr>
              <w:fldChar w:fldCharType="end"/>
            </w:r>
          </w:hyperlink>
        </w:p>
        <w:p w14:paraId="3192DB07" w14:textId="193DC76B" w:rsidR="007B563B" w:rsidRDefault="00965ADB">
          <w:pPr>
            <w:pStyle w:val="TOC1"/>
            <w:rPr>
              <w:rFonts w:asciiTheme="minorHAnsi" w:eastAsiaTheme="minorEastAsia" w:hAnsiTheme="minorHAnsi" w:cstheme="minorBidi"/>
              <w:b w:val="0"/>
              <w:caps w:val="0"/>
              <w:u w:val="none"/>
            </w:rPr>
          </w:pPr>
          <w:hyperlink w:anchor="_Toc64338749" w:history="1">
            <w:r w:rsidR="007B563B" w:rsidRPr="008D2BA6">
              <w:rPr>
                <w:rStyle w:val="Hyperlink"/>
                <w:noProof/>
                <w:lang w:val="bg-BG"/>
              </w:rPr>
              <w:t>Анализ на прилагането на ВОМР в рамките на ПМДР 2014-2020 г. - резюме</w:t>
            </w:r>
            <w:r w:rsidR="007B563B">
              <w:rPr>
                <w:noProof/>
                <w:webHidden/>
              </w:rPr>
              <w:tab/>
            </w:r>
            <w:r w:rsidR="007B563B">
              <w:rPr>
                <w:noProof/>
                <w:webHidden/>
              </w:rPr>
              <w:fldChar w:fldCharType="begin"/>
            </w:r>
            <w:r w:rsidR="007B563B">
              <w:rPr>
                <w:noProof/>
                <w:webHidden/>
              </w:rPr>
              <w:instrText xml:space="preserve"> PAGEREF _Toc64338749 \h </w:instrText>
            </w:r>
            <w:r w:rsidR="007B563B">
              <w:rPr>
                <w:noProof/>
                <w:webHidden/>
              </w:rPr>
            </w:r>
            <w:r w:rsidR="007B563B">
              <w:rPr>
                <w:noProof/>
                <w:webHidden/>
              </w:rPr>
              <w:fldChar w:fldCharType="separate"/>
            </w:r>
            <w:r w:rsidR="007B563B">
              <w:rPr>
                <w:noProof/>
                <w:webHidden/>
              </w:rPr>
              <w:t>4</w:t>
            </w:r>
            <w:r w:rsidR="007B563B">
              <w:rPr>
                <w:noProof/>
                <w:webHidden/>
              </w:rPr>
              <w:fldChar w:fldCharType="end"/>
            </w:r>
          </w:hyperlink>
        </w:p>
        <w:p w14:paraId="69E97681" w14:textId="1A5B8CB9" w:rsidR="007B563B" w:rsidRDefault="00965ADB">
          <w:pPr>
            <w:pStyle w:val="TOC1"/>
            <w:rPr>
              <w:rFonts w:asciiTheme="minorHAnsi" w:eastAsiaTheme="minorEastAsia" w:hAnsiTheme="minorHAnsi" w:cstheme="minorBidi"/>
              <w:b w:val="0"/>
              <w:caps w:val="0"/>
              <w:u w:val="none"/>
            </w:rPr>
          </w:pPr>
          <w:hyperlink w:anchor="_Toc64338750" w:history="1">
            <w:r w:rsidR="007B563B" w:rsidRPr="008D2BA6">
              <w:rPr>
                <w:rStyle w:val="Hyperlink"/>
                <w:noProof/>
                <w:lang w:val="bg-BG"/>
              </w:rPr>
              <w:t>Нужди от прилагането на ВОМР в рамките на ПМДР 2021-2027 г.</w:t>
            </w:r>
            <w:r w:rsidR="007B563B">
              <w:rPr>
                <w:noProof/>
                <w:webHidden/>
              </w:rPr>
              <w:tab/>
            </w:r>
            <w:r w:rsidR="007B563B">
              <w:rPr>
                <w:noProof/>
                <w:webHidden/>
              </w:rPr>
              <w:fldChar w:fldCharType="begin"/>
            </w:r>
            <w:r w:rsidR="007B563B">
              <w:rPr>
                <w:noProof/>
                <w:webHidden/>
              </w:rPr>
              <w:instrText xml:space="preserve"> PAGEREF _Toc64338750 \h </w:instrText>
            </w:r>
            <w:r w:rsidR="007B563B">
              <w:rPr>
                <w:noProof/>
                <w:webHidden/>
              </w:rPr>
            </w:r>
            <w:r w:rsidR="007B563B">
              <w:rPr>
                <w:noProof/>
                <w:webHidden/>
              </w:rPr>
              <w:fldChar w:fldCharType="separate"/>
            </w:r>
            <w:r w:rsidR="007B563B">
              <w:rPr>
                <w:noProof/>
                <w:webHidden/>
              </w:rPr>
              <w:t>12</w:t>
            </w:r>
            <w:r w:rsidR="007B563B">
              <w:rPr>
                <w:noProof/>
                <w:webHidden/>
              </w:rPr>
              <w:fldChar w:fldCharType="end"/>
            </w:r>
          </w:hyperlink>
        </w:p>
        <w:p w14:paraId="3C742056" w14:textId="61152EBA" w:rsidR="007B563B" w:rsidRDefault="00965ADB">
          <w:pPr>
            <w:pStyle w:val="TOC2"/>
            <w:tabs>
              <w:tab w:val="right" w:leader="dot" w:pos="9623"/>
            </w:tabs>
            <w:rPr>
              <w:rFonts w:asciiTheme="minorHAnsi" w:eastAsiaTheme="minorEastAsia" w:hAnsiTheme="minorHAnsi" w:cstheme="minorBidi"/>
              <w:smallCaps w:val="0"/>
              <w:szCs w:val="24"/>
            </w:rPr>
          </w:pPr>
          <w:hyperlink w:anchor="_Toc64338751" w:history="1">
            <w:r w:rsidR="007B563B" w:rsidRPr="008D2BA6">
              <w:rPr>
                <w:rStyle w:val="Hyperlink"/>
                <w:noProof/>
              </w:rPr>
              <w:t>SWOT анализ на прилагането на подхода ВОМР на ниво ЕФМДРА и ПМДР в България</w:t>
            </w:r>
            <w:r w:rsidR="007B563B">
              <w:rPr>
                <w:noProof/>
                <w:webHidden/>
              </w:rPr>
              <w:tab/>
            </w:r>
            <w:r w:rsidR="007B563B">
              <w:rPr>
                <w:noProof/>
                <w:webHidden/>
              </w:rPr>
              <w:fldChar w:fldCharType="begin"/>
            </w:r>
            <w:r w:rsidR="007B563B">
              <w:rPr>
                <w:noProof/>
                <w:webHidden/>
              </w:rPr>
              <w:instrText xml:space="preserve"> PAGEREF _Toc64338751 \h </w:instrText>
            </w:r>
            <w:r w:rsidR="007B563B">
              <w:rPr>
                <w:noProof/>
                <w:webHidden/>
              </w:rPr>
            </w:r>
            <w:r w:rsidR="007B563B">
              <w:rPr>
                <w:noProof/>
                <w:webHidden/>
              </w:rPr>
              <w:fldChar w:fldCharType="separate"/>
            </w:r>
            <w:r w:rsidR="007B563B">
              <w:rPr>
                <w:noProof/>
                <w:webHidden/>
              </w:rPr>
              <w:t>12</w:t>
            </w:r>
            <w:r w:rsidR="007B563B">
              <w:rPr>
                <w:noProof/>
                <w:webHidden/>
              </w:rPr>
              <w:fldChar w:fldCharType="end"/>
            </w:r>
          </w:hyperlink>
        </w:p>
        <w:p w14:paraId="4E09452E" w14:textId="0270528E" w:rsidR="007B563B" w:rsidRDefault="00965ADB">
          <w:pPr>
            <w:pStyle w:val="TOC2"/>
            <w:tabs>
              <w:tab w:val="right" w:leader="dot" w:pos="9623"/>
            </w:tabs>
            <w:rPr>
              <w:rFonts w:asciiTheme="minorHAnsi" w:eastAsiaTheme="minorEastAsia" w:hAnsiTheme="minorHAnsi" w:cstheme="minorBidi"/>
              <w:smallCaps w:val="0"/>
              <w:szCs w:val="24"/>
            </w:rPr>
          </w:pPr>
          <w:hyperlink w:anchor="_Toc64338752" w:history="1">
            <w:r w:rsidR="007B563B" w:rsidRPr="008D2BA6">
              <w:rPr>
                <w:rStyle w:val="Hyperlink"/>
                <w:noProof/>
              </w:rPr>
              <w:t>TWOS стратегии за прилагането на подхода ВОМР на ниво ЕФМДРА и ПМДР в България</w:t>
            </w:r>
            <w:r w:rsidR="007B563B">
              <w:rPr>
                <w:noProof/>
                <w:webHidden/>
              </w:rPr>
              <w:tab/>
            </w:r>
            <w:r w:rsidR="007B563B">
              <w:rPr>
                <w:noProof/>
                <w:webHidden/>
              </w:rPr>
              <w:fldChar w:fldCharType="begin"/>
            </w:r>
            <w:r w:rsidR="007B563B">
              <w:rPr>
                <w:noProof/>
                <w:webHidden/>
              </w:rPr>
              <w:instrText xml:space="preserve"> PAGEREF _Toc64338752 \h </w:instrText>
            </w:r>
            <w:r w:rsidR="007B563B">
              <w:rPr>
                <w:noProof/>
                <w:webHidden/>
              </w:rPr>
            </w:r>
            <w:r w:rsidR="007B563B">
              <w:rPr>
                <w:noProof/>
                <w:webHidden/>
              </w:rPr>
              <w:fldChar w:fldCharType="separate"/>
            </w:r>
            <w:r w:rsidR="007B563B">
              <w:rPr>
                <w:noProof/>
                <w:webHidden/>
              </w:rPr>
              <w:t>28</w:t>
            </w:r>
            <w:r w:rsidR="007B563B">
              <w:rPr>
                <w:noProof/>
                <w:webHidden/>
              </w:rPr>
              <w:fldChar w:fldCharType="end"/>
            </w:r>
          </w:hyperlink>
        </w:p>
        <w:p w14:paraId="54AFC98E" w14:textId="70E72BEB" w:rsidR="007B563B" w:rsidRDefault="00965ADB">
          <w:pPr>
            <w:pStyle w:val="TOC1"/>
            <w:rPr>
              <w:rFonts w:asciiTheme="minorHAnsi" w:eastAsiaTheme="minorEastAsia" w:hAnsiTheme="minorHAnsi" w:cstheme="minorBidi"/>
              <w:b w:val="0"/>
              <w:caps w:val="0"/>
              <w:u w:val="none"/>
            </w:rPr>
          </w:pPr>
          <w:hyperlink w:anchor="_Toc64338753" w:history="1">
            <w:r w:rsidR="007B563B" w:rsidRPr="008D2BA6">
              <w:rPr>
                <w:rStyle w:val="Hyperlink"/>
                <w:noProof/>
                <w:lang w:val="bg-BG"/>
              </w:rPr>
              <w:t>Възможни подходи за планиране и разработване на подхода ВОМР 2021-2027 г.</w:t>
            </w:r>
            <w:r w:rsidR="007B563B">
              <w:rPr>
                <w:noProof/>
                <w:webHidden/>
              </w:rPr>
              <w:tab/>
            </w:r>
            <w:r w:rsidR="007B563B">
              <w:rPr>
                <w:noProof/>
                <w:webHidden/>
              </w:rPr>
              <w:fldChar w:fldCharType="begin"/>
            </w:r>
            <w:r w:rsidR="007B563B">
              <w:rPr>
                <w:noProof/>
                <w:webHidden/>
              </w:rPr>
              <w:instrText xml:space="preserve"> PAGEREF _Toc64338753 \h </w:instrText>
            </w:r>
            <w:r w:rsidR="007B563B">
              <w:rPr>
                <w:noProof/>
                <w:webHidden/>
              </w:rPr>
            </w:r>
            <w:r w:rsidR="007B563B">
              <w:rPr>
                <w:noProof/>
                <w:webHidden/>
              </w:rPr>
              <w:fldChar w:fldCharType="separate"/>
            </w:r>
            <w:r w:rsidR="007B563B">
              <w:rPr>
                <w:noProof/>
                <w:webHidden/>
              </w:rPr>
              <w:t>35</w:t>
            </w:r>
            <w:r w:rsidR="007B563B">
              <w:rPr>
                <w:noProof/>
                <w:webHidden/>
              </w:rPr>
              <w:fldChar w:fldCharType="end"/>
            </w:r>
          </w:hyperlink>
        </w:p>
        <w:p w14:paraId="76D4303D" w14:textId="56F8AC67" w:rsidR="007B563B" w:rsidRDefault="00965ADB">
          <w:pPr>
            <w:pStyle w:val="TOC1"/>
            <w:rPr>
              <w:rFonts w:asciiTheme="minorHAnsi" w:eastAsiaTheme="minorEastAsia" w:hAnsiTheme="minorHAnsi" w:cstheme="minorBidi"/>
              <w:b w:val="0"/>
              <w:caps w:val="0"/>
              <w:u w:val="none"/>
            </w:rPr>
          </w:pPr>
          <w:hyperlink w:anchor="_Toc64338754" w:history="1">
            <w:r w:rsidR="007B563B" w:rsidRPr="008D2BA6">
              <w:rPr>
                <w:rStyle w:val="Hyperlink"/>
                <w:noProof/>
                <w:lang w:val="bg-BG"/>
              </w:rPr>
              <w:t>Водено от общностите местно развитие</w:t>
            </w:r>
            <w:r w:rsidR="007B563B">
              <w:rPr>
                <w:noProof/>
                <w:webHidden/>
              </w:rPr>
              <w:tab/>
            </w:r>
            <w:r w:rsidR="007B563B">
              <w:rPr>
                <w:noProof/>
                <w:webHidden/>
              </w:rPr>
              <w:fldChar w:fldCharType="begin"/>
            </w:r>
            <w:r w:rsidR="007B563B">
              <w:rPr>
                <w:noProof/>
                <w:webHidden/>
              </w:rPr>
              <w:instrText xml:space="preserve"> PAGEREF _Toc64338754 \h </w:instrText>
            </w:r>
            <w:r w:rsidR="007B563B">
              <w:rPr>
                <w:noProof/>
                <w:webHidden/>
              </w:rPr>
            </w:r>
            <w:r w:rsidR="007B563B">
              <w:rPr>
                <w:noProof/>
                <w:webHidden/>
              </w:rPr>
              <w:fldChar w:fldCharType="separate"/>
            </w:r>
            <w:r w:rsidR="007B563B">
              <w:rPr>
                <w:noProof/>
                <w:webHidden/>
              </w:rPr>
              <w:t>63</w:t>
            </w:r>
            <w:r w:rsidR="007B563B">
              <w:rPr>
                <w:noProof/>
                <w:webHidden/>
              </w:rPr>
              <w:fldChar w:fldCharType="end"/>
            </w:r>
          </w:hyperlink>
        </w:p>
        <w:p w14:paraId="454B8454" w14:textId="0D298A1C" w:rsidR="007B563B" w:rsidRDefault="00965ADB">
          <w:pPr>
            <w:pStyle w:val="TOC1"/>
            <w:rPr>
              <w:rFonts w:asciiTheme="minorHAnsi" w:eastAsiaTheme="minorEastAsia" w:hAnsiTheme="minorHAnsi" w:cstheme="minorBidi"/>
              <w:b w:val="0"/>
              <w:caps w:val="0"/>
              <w:u w:val="none"/>
            </w:rPr>
          </w:pPr>
          <w:hyperlink w:anchor="_Toc64338755" w:history="1">
            <w:r w:rsidR="007B563B" w:rsidRPr="008D2BA6">
              <w:rPr>
                <w:rStyle w:val="Hyperlink"/>
                <w:noProof/>
                <w:lang w:val="bg-BG"/>
              </w:rPr>
              <w:t>Многофондово финансиране на ВОМР в Европа</w:t>
            </w:r>
            <w:r w:rsidR="007B563B">
              <w:rPr>
                <w:noProof/>
                <w:webHidden/>
              </w:rPr>
              <w:tab/>
            </w:r>
            <w:r w:rsidR="007B563B">
              <w:rPr>
                <w:noProof/>
                <w:webHidden/>
              </w:rPr>
              <w:fldChar w:fldCharType="begin"/>
            </w:r>
            <w:r w:rsidR="007B563B">
              <w:rPr>
                <w:noProof/>
                <w:webHidden/>
              </w:rPr>
              <w:instrText xml:space="preserve"> PAGEREF _Toc64338755 \h </w:instrText>
            </w:r>
            <w:r w:rsidR="007B563B">
              <w:rPr>
                <w:noProof/>
                <w:webHidden/>
              </w:rPr>
            </w:r>
            <w:r w:rsidR="007B563B">
              <w:rPr>
                <w:noProof/>
                <w:webHidden/>
              </w:rPr>
              <w:fldChar w:fldCharType="separate"/>
            </w:r>
            <w:r w:rsidR="007B563B">
              <w:rPr>
                <w:noProof/>
                <w:webHidden/>
              </w:rPr>
              <w:t>72</w:t>
            </w:r>
            <w:r w:rsidR="007B563B">
              <w:rPr>
                <w:noProof/>
                <w:webHidden/>
              </w:rPr>
              <w:fldChar w:fldCharType="end"/>
            </w:r>
          </w:hyperlink>
        </w:p>
        <w:p w14:paraId="7D206134" w14:textId="4E377B5F" w:rsidR="007B563B" w:rsidRDefault="00965ADB">
          <w:pPr>
            <w:pStyle w:val="TOC1"/>
            <w:rPr>
              <w:rFonts w:asciiTheme="minorHAnsi" w:eastAsiaTheme="minorEastAsia" w:hAnsiTheme="minorHAnsi" w:cstheme="minorBidi"/>
              <w:b w:val="0"/>
              <w:caps w:val="0"/>
              <w:u w:val="none"/>
            </w:rPr>
          </w:pPr>
          <w:hyperlink w:anchor="_Toc64338756" w:history="1">
            <w:r w:rsidR="007B563B" w:rsidRPr="008D2BA6">
              <w:rPr>
                <w:rStyle w:val="Hyperlink"/>
                <w:noProof/>
                <w:lang w:val="bg-BG"/>
              </w:rPr>
              <w:t>Планиране и подготовка за подхода ВОМР в рамките на ПМДР 2014 – 2020</w:t>
            </w:r>
            <w:r w:rsidR="007B563B">
              <w:rPr>
                <w:noProof/>
                <w:webHidden/>
              </w:rPr>
              <w:tab/>
            </w:r>
            <w:r w:rsidR="007B563B">
              <w:rPr>
                <w:noProof/>
                <w:webHidden/>
              </w:rPr>
              <w:fldChar w:fldCharType="begin"/>
            </w:r>
            <w:r w:rsidR="007B563B">
              <w:rPr>
                <w:noProof/>
                <w:webHidden/>
              </w:rPr>
              <w:instrText xml:space="preserve"> PAGEREF _Toc64338756 \h </w:instrText>
            </w:r>
            <w:r w:rsidR="007B563B">
              <w:rPr>
                <w:noProof/>
                <w:webHidden/>
              </w:rPr>
            </w:r>
            <w:r w:rsidR="007B563B">
              <w:rPr>
                <w:noProof/>
                <w:webHidden/>
              </w:rPr>
              <w:fldChar w:fldCharType="separate"/>
            </w:r>
            <w:r w:rsidR="007B563B">
              <w:rPr>
                <w:noProof/>
                <w:webHidden/>
              </w:rPr>
              <w:t>91</w:t>
            </w:r>
            <w:r w:rsidR="007B563B">
              <w:rPr>
                <w:noProof/>
                <w:webHidden/>
              </w:rPr>
              <w:fldChar w:fldCharType="end"/>
            </w:r>
          </w:hyperlink>
        </w:p>
        <w:p w14:paraId="5E3E0E29" w14:textId="284934C2" w:rsidR="007B563B" w:rsidRDefault="00965ADB">
          <w:pPr>
            <w:pStyle w:val="TOC2"/>
            <w:tabs>
              <w:tab w:val="right" w:leader="dot" w:pos="9623"/>
            </w:tabs>
            <w:rPr>
              <w:rFonts w:asciiTheme="minorHAnsi" w:eastAsiaTheme="minorEastAsia" w:hAnsiTheme="minorHAnsi" w:cstheme="minorBidi"/>
              <w:smallCaps w:val="0"/>
              <w:szCs w:val="24"/>
            </w:rPr>
          </w:pPr>
          <w:hyperlink w:anchor="_Toc64338757" w:history="1">
            <w:r w:rsidR="007B563B" w:rsidRPr="008D2BA6">
              <w:rPr>
                <w:rStyle w:val="Hyperlink"/>
                <w:noProof/>
              </w:rPr>
              <w:t>Планиране на ВОМР в рамките на ПМДР 2014-2020</w:t>
            </w:r>
            <w:r w:rsidR="007B563B">
              <w:rPr>
                <w:noProof/>
                <w:webHidden/>
              </w:rPr>
              <w:tab/>
            </w:r>
            <w:r w:rsidR="007B563B">
              <w:rPr>
                <w:noProof/>
                <w:webHidden/>
              </w:rPr>
              <w:fldChar w:fldCharType="begin"/>
            </w:r>
            <w:r w:rsidR="007B563B">
              <w:rPr>
                <w:noProof/>
                <w:webHidden/>
              </w:rPr>
              <w:instrText xml:space="preserve"> PAGEREF _Toc64338757 \h </w:instrText>
            </w:r>
            <w:r w:rsidR="007B563B">
              <w:rPr>
                <w:noProof/>
                <w:webHidden/>
              </w:rPr>
            </w:r>
            <w:r w:rsidR="007B563B">
              <w:rPr>
                <w:noProof/>
                <w:webHidden/>
              </w:rPr>
              <w:fldChar w:fldCharType="separate"/>
            </w:r>
            <w:r w:rsidR="007B563B">
              <w:rPr>
                <w:noProof/>
                <w:webHidden/>
              </w:rPr>
              <w:t>92</w:t>
            </w:r>
            <w:r w:rsidR="007B563B">
              <w:rPr>
                <w:noProof/>
                <w:webHidden/>
              </w:rPr>
              <w:fldChar w:fldCharType="end"/>
            </w:r>
          </w:hyperlink>
        </w:p>
        <w:p w14:paraId="0DB227EB" w14:textId="52F25C0C" w:rsidR="007B563B" w:rsidRDefault="00965ADB">
          <w:pPr>
            <w:pStyle w:val="TOC2"/>
            <w:tabs>
              <w:tab w:val="right" w:leader="dot" w:pos="9623"/>
            </w:tabs>
            <w:rPr>
              <w:rFonts w:asciiTheme="minorHAnsi" w:eastAsiaTheme="minorEastAsia" w:hAnsiTheme="minorHAnsi" w:cstheme="minorBidi"/>
              <w:smallCaps w:val="0"/>
              <w:szCs w:val="24"/>
            </w:rPr>
          </w:pPr>
          <w:hyperlink w:anchor="_Toc64338758" w:history="1">
            <w:r w:rsidR="007B563B" w:rsidRPr="008D2BA6">
              <w:rPr>
                <w:rStyle w:val="Hyperlink"/>
                <w:noProof/>
              </w:rPr>
              <w:t>Подготовка за прилагане на ВОМР на местно ниво в периода 2014-2020</w:t>
            </w:r>
            <w:r w:rsidR="007B563B">
              <w:rPr>
                <w:noProof/>
                <w:webHidden/>
              </w:rPr>
              <w:tab/>
            </w:r>
            <w:r w:rsidR="007B563B">
              <w:rPr>
                <w:noProof/>
                <w:webHidden/>
              </w:rPr>
              <w:fldChar w:fldCharType="begin"/>
            </w:r>
            <w:r w:rsidR="007B563B">
              <w:rPr>
                <w:noProof/>
                <w:webHidden/>
              </w:rPr>
              <w:instrText xml:space="preserve"> PAGEREF _Toc64338758 \h </w:instrText>
            </w:r>
            <w:r w:rsidR="007B563B">
              <w:rPr>
                <w:noProof/>
                <w:webHidden/>
              </w:rPr>
            </w:r>
            <w:r w:rsidR="007B563B">
              <w:rPr>
                <w:noProof/>
                <w:webHidden/>
              </w:rPr>
              <w:fldChar w:fldCharType="separate"/>
            </w:r>
            <w:r w:rsidR="007B563B">
              <w:rPr>
                <w:noProof/>
                <w:webHidden/>
              </w:rPr>
              <w:t>97</w:t>
            </w:r>
            <w:r w:rsidR="007B563B">
              <w:rPr>
                <w:noProof/>
                <w:webHidden/>
              </w:rPr>
              <w:fldChar w:fldCharType="end"/>
            </w:r>
          </w:hyperlink>
        </w:p>
        <w:p w14:paraId="06B220DD" w14:textId="63AFEF97" w:rsidR="007B563B" w:rsidRDefault="00965ADB">
          <w:pPr>
            <w:pStyle w:val="TOC1"/>
            <w:rPr>
              <w:rFonts w:asciiTheme="minorHAnsi" w:eastAsiaTheme="minorEastAsia" w:hAnsiTheme="minorHAnsi" w:cstheme="minorBidi"/>
              <w:b w:val="0"/>
              <w:caps w:val="0"/>
              <w:u w:val="none"/>
            </w:rPr>
          </w:pPr>
          <w:hyperlink w:anchor="_Toc64338759" w:history="1">
            <w:r w:rsidR="007B563B" w:rsidRPr="008D2BA6">
              <w:rPr>
                <w:rStyle w:val="Hyperlink"/>
                <w:noProof/>
                <w:lang w:val="bg-BG"/>
              </w:rPr>
              <w:t>Стратегии за развитие на рибарски територии чрез прилагане на ВОМР</w:t>
            </w:r>
            <w:r w:rsidR="007B563B">
              <w:rPr>
                <w:noProof/>
                <w:webHidden/>
              </w:rPr>
              <w:tab/>
            </w:r>
            <w:r w:rsidR="007B563B">
              <w:rPr>
                <w:noProof/>
                <w:webHidden/>
              </w:rPr>
              <w:fldChar w:fldCharType="begin"/>
            </w:r>
            <w:r w:rsidR="007B563B">
              <w:rPr>
                <w:noProof/>
                <w:webHidden/>
              </w:rPr>
              <w:instrText xml:space="preserve"> PAGEREF _Toc64338759 \h </w:instrText>
            </w:r>
            <w:r w:rsidR="007B563B">
              <w:rPr>
                <w:noProof/>
                <w:webHidden/>
              </w:rPr>
            </w:r>
            <w:r w:rsidR="007B563B">
              <w:rPr>
                <w:noProof/>
                <w:webHidden/>
              </w:rPr>
              <w:fldChar w:fldCharType="separate"/>
            </w:r>
            <w:r w:rsidR="007B563B">
              <w:rPr>
                <w:noProof/>
                <w:webHidden/>
              </w:rPr>
              <w:t>105</w:t>
            </w:r>
            <w:r w:rsidR="007B563B">
              <w:rPr>
                <w:noProof/>
                <w:webHidden/>
              </w:rPr>
              <w:fldChar w:fldCharType="end"/>
            </w:r>
          </w:hyperlink>
        </w:p>
        <w:p w14:paraId="7AA3847D" w14:textId="6023F772" w:rsidR="007B563B" w:rsidRDefault="00965ADB">
          <w:pPr>
            <w:pStyle w:val="TOC2"/>
            <w:tabs>
              <w:tab w:val="right" w:leader="dot" w:pos="9623"/>
            </w:tabs>
            <w:rPr>
              <w:rFonts w:asciiTheme="minorHAnsi" w:eastAsiaTheme="minorEastAsia" w:hAnsiTheme="minorHAnsi" w:cstheme="minorBidi"/>
              <w:smallCaps w:val="0"/>
              <w:szCs w:val="24"/>
            </w:rPr>
          </w:pPr>
          <w:hyperlink w:anchor="_Toc64338760" w:history="1">
            <w:r w:rsidR="007B563B" w:rsidRPr="008D2BA6">
              <w:rPr>
                <w:rStyle w:val="Hyperlink"/>
                <w:noProof/>
              </w:rPr>
              <w:t>Стратегии за местно развитие в рамките на ВОМР</w:t>
            </w:r>
            <w:r w:rsidR="007B563B">
              <w:rPr>
                <w:noProof/>
                <w:webHidden/>
              </w:rPr>
              <w:tab/>
            </w:r>
            <w:r w:rsidR="007B563B">
              <w:rPr>
                <w:noProof/>
                <w:webHidden/>
              </w:rPr>
              <w:fldChar w:fldCharType="begin"/>
            </w:r>
            <w:r w:rsidR="007B563B">
              <w:rPr>
                <w:noProof/>
                <w:webHidden/>
              </w:rPr>
              <w:instrText xml:space="preserve"> PAGEREF _Toc64338760 \h </w:instrText>
            </w:r>
            <w:r w:rsidR="007B563B">
              <w:rPr>
                <w:noProof/>
                <w:webHidden/>
              </w:rPr>
            </w:r>
            <w:r w:rsidR="007B563B">
              <w:rPr>
                <w:noProof/>
                <w:webHidden/>
              </w:rPr>
              <w:fldChar w:fldCharType="separate"/>
            </w:r>
            <w:r w:rsidR="007B563B">
              <w:rPr>
                <w:noProof/>
                <w:webHidden/>
              </w:rPr>
              <w:t>105</w:t>
            </w:r>
            <w:r w:rsidR="007B563B">
              <w:rPr>
                <w:noProof/>
                <w:webHidden/>
              </w:rPr>
              <w:fldChar w:fldCharType="end"/>
            </w:r>
          </w:hyperlink>
        </w:p>
        <w:p w14:paraId="6E1EB72D" w14:textId="362768CC" w:rsidR="007B563B" w:rsidRDefault="00965ADB">
          <w:pPr>
            <w:pStyle w:val="TOC2"/>
            <w:tabs>
              <w:tab w:val="right" w:leader="dot" w:pos="9623"/>
            </w:tabs>
            <w:rPr>
              <w:rFonts w:asciiTheme="minorHAnsi" w:eastAsiaTheme="minorEastAsia" w:hAnsiTheme="minorHAnsi" w:cstheme="minorBidi"/>
              <w:smallCaps w:val="0"/>
              <w:szCs w:val="24"/>
            </w:rPr>
          </w:pPr>
          <w:hyperlink w:anchor="_Toc64338761" w:history="1">
            <w:r w:rsidR="007B563B" w:rsidRPr="008D2BA6">
              <w:rPr>
                <w:rStyle w:val="Hyperlink"/>
                <w:noProof/>
              </w:rPr>
              <w:t>Система за планиране, одобряване и прилагане на стратегии</w:t>
            </w:r>
            <w:r w:rsidR="007B563B">
              <w:rPr>
                <w:noProof/>
                <w:webHidden/>
              </w:rPr>
              <w:tab/>
            </w:r>
            <w:r w:rsidR="007B563B">
              <w:rPr>
                <w:noProof/>
                <w:webHidden/>
              </w:rPr>
              <w:fldChar w:fldCharType="begin"/>
            </w:r>
            <w:r w:rsidR="007B563B">
              <w:rPr>
                <w:noProof/>
                <w:webHidden/>
              </w:rPr>
              <w:instrText xml:space="preserve"> PAGEREF _Toc64338761 \h </w:instrText>
            </w:r>
            <w:r w:rsidR="007B563B">
              <w:rPr>
                <w:noProof/>
                <w:webHidden/>
              </w:rPr>
            </w:r>
            <w:r w:rsidR="007B563B">
              <w:rPr>
                <w:noProof/>
                <w:webHidden/>
              </w:rPr>
              <w:fldChar w:fldCharType="separate"/>
            </w:r>
            <w:r w:rsidR="007B563B">
              <w:rPr>
                <w:noProof/>
                <w:webHidden/>
              </w:rPr>
              <w:t>109</w:t>
            </w:r>
            <w:r w:rsidR="007B563B">
              <w:rPr>
                <w:noProof/>
                <w:webHidden/>
              </w:rPr>
              <w:fldChar w:fldCharType="end"/>
            </w:r>
          </w:hyperlink>
        </w:p>
        <w:p w14:paraId="2B663EA6" w14:textId="197B9584" w:rsidR="007B563B" w:rsidRDefault="00965ADB">
          <w:pPr>
            <w:pStyle w:val="TOC1"/>
            <w:rPr>
              <w:rFonts w:asciiTheme="minorHAnsi" w:eastAsiaTheme="minorEastAsia" w:hAnsiTheme="minorHAnsi" w:cstheme="minorBidi"/>
              <w:b w:val="0"/>
              <w:caps w:val="0"/>
              <w:u w:val="none"/>
            </w:rPr>
          </w:pPr>
          <w:hyperlink w:anchor="_Toc64338762" w:history="1">
            <w:r w:rsidR="007B563B" w:rsidRPr="008D2BA6">
              <w:rPr>
                <w:rStyle w:val="Hyperlink"/>
                <w:noProof/>
                <w:lang w:val="bg-BG"/>
              </w:rPr>
              <w:t>Система за планиране, управление и изпълнение на ниво проекти</w:t>
            </w:r>
            <w:r w:rsidR="007B563B">
              <w:rPr>
                <w:noProof/>
                <w:webHidden/>
              </w:rPr>
              <w:tab/>
            </w:r>
            <w:r w:rsidR="007B563B">
              <w:rPr>
                <w:noProof/>
                <w:webHidden/>
              </w:rPr>
              <w:fldChar w:fldCharType="begin"/>
            </w:r>
            <w:r w:rsidR="007B563B">
              <w:rPr>
                <w:noProof/>
                <w:webHidden/>
              </w:rPr>
              <w:instrText xml:space="preserve"> PAGEREF _Toc64338762 \h </w:instrText>
            </w:r>
            <w:r w:rsidR="007B563B">
              <w:rPr>
                <w:noProof/>
                <w:webHidden/>
              </w:rPr>
            </w:r>
            <w:r w:rsidR="007B563B">
              <w:rPr>
                <w:noProof/>
                <w:webHidden/>
              </w:rPr>
              <w:fldChar w:fldCharType="separate"/>
            </w:r>
            <w:r w:rsidR="007B563B">
              <w:rPr>
                <w:noProof/>
                <w:webHidden/>
              </w:rPr>
              <w:t>144</w:t>
            </w:r>
            <w:r w:rsidR="007B563B">
              <w:rPr>
                <w:noProof/>
                <w:webHidden/>
              </w:rPr>
              <w:fldChar w:fldCharType="end"/>
            </w:r>
          </w:hyperlink>
        </w:p>
        <w:p w14:paraId="0C7E1F2E" w14:textId="7B4A9008" w:rsidR="007B563B" w:rsidRDefault="00965ADB">
          <w:pPr>
            <w:pStyle w:val="TOC2"/>
            <w:tabs>
              <w:tab w:val="right" w:leader="dot" w:pos="9623"/>
            </w:tabs>
            <w:rPr>
              <w:rFonts w:asciiTheme="minorHAnsi" w:eastAsiaTheme="minorEastAsia" w:hAnsiTheme="minorHAnsi" w:cstheme="minorBidi"/>
              <w:smallCaps w:val="0"/>
              <w:szCs w:val="24"/>
            </w:rPr>
          </w:pPr>
          <w:hyperlink w:anchor="_Toc64338763" w:history="1">
            <w:r w:rsidR="007B563B" w:rsidRPr="008D2BA6">
              <w:rPr>
                <w:rStyle w:val="Hyperlink"/>
                <w:noProof/>
              </w:rPr>
              <w:t>Планиране на ПМДР 2021 – 2027 на ниво проектен цикъл</w:t>
            </w:r>
            <w:r w:rsidR="007B563B">
              <w:rPr>
                <w:noProof/>
                <w:webHidden/>
              </w:rPr>
              <w:tab/>
            </w:r>
            <w:r w:rsidR="007B563B">
              <w:rPr>
                <w:noProof/>
                <w:webHidden/>
              </w:rPr>
              <w:fldChar w:fldCharType="begin"/>
            </w:r>
            <w:r w:rsidR="007B563B">
              <w:rPr>
                <w:noProof/>
                <w:webHidden/>
              </w:rPr>
              <w:instrText xml:space="preserve"> PAGEREF _Toc64338763 \h </w:instrText>
            </w:r>
            <w:r w:rsidR="007B563B">
              <w:rPr>
                <w:noProof/>
                <w:webHidden/>
              </w:rPr>
            </w:r>
            <w:r w:rsidR="007B563B">
              <w:rPr>
                <w:noProof/>
                <w:webHidden/>
              </w:rPr>
              <w:fldChar w:fldCharType="separate"/>
            </w:r>
            <w:r w:rsidR="007B563B">
              <w:rPr>
                <w:noProof/>
                <w:webHidden/>
              </w:rPr>
              <w:t>162</w:t>
            </w:r>
            <w:r w:rsidR="007B563B">
              <w:rPr>
                <w:noProof/>
                <w:webHidden/>
              </w:rPr>
              <w:fldChar w:fldCharType="end"/>
            </w:r>
          </w:hyperlink>
        </w:p>
        <w:p w14:paraId="5D7ED604" w14:textId="1E2FD38C" w:rsidR="007B563B" w:rsidRDefault="00965ADB">
          <w:pPr>
            <w:pStyle w:val="TOC1"/>
            <w:rPr>
              <w:rFonts w:asciiTheme="minorHAnsi" w:eastAsiaTheme="minorEastAsia" w:hAnsiTheme="minorHAnsi" w:cstheme="minorBidi"/>
              <w:b w:val="0"/>
              <w:caps w:val="0"/>
              <w:u w:val="none"/>
            </w:rPr>
          </w:pPr>
          <w:hyperlink w:anchor="_Toc64338764" w:history="1">
            <w:r w:rsidR="007B563B" w:rsidRPr="008D2BA6">
              <w:rPr>
                <w:rStyle w:val="Hyperlink"/>
                <w:noProof/>
                <w:lang w:val="bg-BG"/>
              </w:rPr>
              <w:t>Развитие на рибарските територии чрез прилагане на подхода ВОМР</w:t>
            </w:r>
            <w:r w:rsidR="007B563B">
              <w:rPr>
                <w:noProof/>
                <w:webHidden/>
              </w:rPr>
              <w:tab/>
            </w:r>
            <w:r w:rsidR="007B563B">
              <w:rPr>
                <w:noProof/>
                <w:webHidden/>
              </w:rPr>
              <w:fldChar w:fldCharType="begin"/>
            </w:r>
            <w:r w:rsidR="007B563B">
              <w:rPr>
                <w:noProof/>
                <w:webHidden/>
              </w:rPr>
              <w:instrText xml:space="preserve"> PAGEREF _Toc64338764 \h </w:instrText>
            </w:r>
            <w:r w:rsidR="007B563B">
              <w:rPr>
                <w:noProof/>
                <w:webHidden/>
              </w:rPr>
            </w:r>
            <w:r w:rsidR="007B563B">
              <w:rPr>
                <w:noProof/>
                <w:webHidden/>
              </w:rPr>
              <w:fldChar w:fldCharType="separate"/>
            </w:r>
            <w:r w:rsidR="007B563B">
              <w:rPr>
                <w:noProof/>
                <w:webHidden/>
              </w:rPr>
              <w:t>174</w:t>
            </w:r>
            <w:r w:rsidR="007B563B">
              <w:rPr>
                <w:noProof/>
                <w:webHidden/>
              </w:rPr>
              <w:fldChar w:fldCharType="end"/>
            </w:r>
          </w:hyperlink>
        </w:p>
        <w:p w14:paraId="65E53B08" w14:textId="76AB892C" w:rsidR="007B563B" w:rsidRDefault="00965ADB">
          <w:pPr>
            <w:pStyle w:val="TOC2"/>
            <w:tabs>
              <w:tab w:val="right" w:leader="dot" w:pos="9623"/>
            </w:tabs>
            <w:rPr>
              <w:rFonts w:asciiTheme="minorHAnsi" w:eastAsiaTheme="minorEastAsia" w:hAnsiTheme="minorHAnsi" w:cstheme="minorBidi"/>
              <w:smallCaps w:val="0"/>
              <w:szCs w:val="24"/>
            </w:rPr>
          </w:pPr>
          <w:hyperlink w:anchor="_Toc64338765" w:history="1">
            <w:r w:rsidR="007B563B" w:rsidRPr="008D2BA6">
              <w:rPr>
                <w:rStyle w:val="Hyperlink"/>
                <w:noProof/>
              </w:rPr>
              <w:t>Рибарски територии</w:t>
            </w:r>
            <w:r w:rsidR="007B563B">
              <w:rPr>
                <w:noProof/>
                <w:webHidden/>
              </w:rPr>
              <w:tab/>
            </w:r>
            <w:r w:rsidR="007B563B">
              <w:rPr>
                <w:noProof/>
                <w:webHidden/>
              </w:rPr>
              <w:fldChar w:fldCharType="begin"/>
            </w:r>
            <w:r w:rsidR="007B563B">
              <w:rPr>
                <w:noProof/>
                <w:webHidden/>
              </w:rPr>
              <w:instrText xml:space="preserve"> PAGEREF _Toc64338765 \h </w:instrText>
            </w:r>
            <w:r w:rsidR="007B563B">
              <w:rPr>
                <w:noProof/>
                <w:webHidden/>
              </w:rPr>
            </w:r>
            <w:r w:rsidR="007B563B">
              <w:rPr>
                <w:noProof/>
                <w:webHidden/>
              </w:rPr>
              <w:fldChar w:fldCharType="separate"/>
            </w:r>
            <w:r w:rsidR="007B563B">
              <w:rPr>
                <w:noProof/>
                <w:webHidden/>
              </w:rPr>
              <w:t>174</w:t>
            </w:r>
            <w:r w:rsidR="007B563B">
              <w:rPr>
                <w:noProof/>
                <w:webHidden/>
              </w:rPr>
              <w:fldChar w:fldCharType="end"/>
            </w:r>
          </w:hyperlink>
        </w:p>
        <w:p w14:paraId="26168B1C" w14:textId="057E5819" w:rsidR="007B563B" w:rsidRDefault="00965ADB">
          <w:pPr>
            <w:pStyle w:val="TOC2"/>
            <w:tabs>
              <w:tab w:val="right" w:leader="dot" w:pos="9623"/>
            </w:tabs>
            <w:rPr>
              <w:rFonts w:asciiTheme="minorHAnsi" w:eastAsiaTheme="minorEastAsia" w:hAnsiTheme="minorHAnsi" w:cstheme="minorBidi"/>
              <w:smallCaps w:val="0"/>
              <w:szCs w:val="24"/>
            </w:rPr>
          </w:pPr>
          <w:hyperlink w:anchor="_Toc64338766" w:history="1">
            <w:r w:rsidR="007B563B" w:rsidRPr="008D2BA6">
              <w:rPr>
                <w:rStyle w:val="Hyperlink"/>
                <w:noProof/>
              </w:rPr>
              <w:t>Интегрирано териториално развитие</w:t>
            </w:r>
            <w:r w:rsidR="007B563B">
              <w:rPr>
                <w:noProof/>
                <w:webHidden/>
              </w:rPr>
              <w:tab/>
            </w:r>
            <w:r w:rsidR="007B563B">
              <w:rPr>
                <w:noProof/>
                <w:webHidden/>
              </w:rPr>
              <w:fldChar w:fldCharType="begin"/>
            </w:r>
            <w:r w:rsidR="007B563B">
              <w:rPr>
                <w:noProof/>
                <w:webHidden/>
              </w:rPr>
              <w:instrText xml:space="preserve"> PAGEREF _Toc64338766 \h </w:instrText>
            </w:r>
            <w:r w:rsidR="007B563B">
              <w:rPr>
                <w:noProof/>
                <w:webHidden/>
              </w:rPr>
            </w:r>
            <w:r w:rsidR="007B563B">
              <w:rPr>
                <w:noProof/>
                <w:webHidden/>
              </w:rPr>
              <w:fldChar w:fldCharType="separate"/>
            </w:r>
            <w:r w:rsidR="007B563B">
              <w:rPr>
                <w:noProof/>
                <w:webHidden/>
              </w:rPr>
              <w:t>175</w:t>
            </w:r>
            <w:r w:rsidR="007B563B">
              <w:rPr>
                <w:noProof/>
                <w:webHidden/>
              </w:rPr>
              <w:fldChar w:fldCharType="end"/>
            </w:r>
          </w:hyperlink>
        </w:p>
        <w:p w14:paraId="49E3658C" w14:textId="12C022FB" w:rsidR="007B563B" w:rsidRDefault="00965ADB">
          <w:pPr>
            <w:pStyle w:val="TOC2"/>
            <w:tabs>
              <w:tab w:val="right" w:leader="dot" w:pos="9623"/>
            </w:tabs>
            <w:rPr>
              <w:rFonts w:asciiTheme="minorHAnsi" w:eastAsiaTheme="minorEastAsia" w:hAnsiTheme="minorHAnsi" w:cstheme="minorBidi"/>
              <w:smallCaps w:val="0"/>
              <w:szCs w:val="24"/>
            </w:rPr>
          </w:pPr>
          <w:hyperlink w:anchor="_Toc64338767" w:history="1">
            <w:r w:rsidR="007B563B" w:rsidRPr="008D2BA6">
              <w:rPr>
                <w:rStyle w:val="Hyperlink"/>
                <w:noProof/>
              </w:rPr>
              <w:t>Интегрирано териториално развитие в ПМДР</w:t>
            </w:r>
            <w:r w:rsidR="007B563B">
              <w:rPr>
                <w:noProof/>
                <w:webHidden/>
              </w:rPr>
              <w:tab/>
            </w:r>
            <w:r w:rsidR="007B563B">
              <w:rPr>
                <w:noProof/>
                <w:webHidden/>
              </w:rPr>
              <w:fldChar w:fldCharType="begin"/>
            </w:r>
            <w:r w:rsidR="007B563B">
              <w:rPr>
                <w:noProof/>
                <w:webHidden/>
              </w:rPr>
              <w:instrText xml:space="preserve"> PAGEREF _Toc64338767 \h </w:instrText>
            </w:r>
            <w:r w:rsidR="007B563B">
              <w:rPr>
                <w:noProof/>
                <w:webHidden/>
              </w:rPr>
            </w:r>
            <w:r w:rsidR="007B563B">
              <w:rPr>
                <w:noProof/>
                <w:webHidden/>
              </w:rPr>
              <w:fldChar w:fldCharType="separate"/>
            </w:r>
            <w:r w:rsidR="007B563B">
              <w:rPr>
                <w:noProof/>
                <w:webHidden/>
              </w:rPr>
              <w:t>180</w:t>
            </w:r>
            <w:r w:rsidR="007B563B">
              <w:rPr>
                <w:noProof/>
                <w:webHidden/>
              </w:rPr>
              <w:fldChar w:fldCharType="end"/>
            </w:r>
          </w:hyperlink>
        </w:p>
        <w:p w14:paraId="33BB846D" w14:textId="116A8E08" w:rsidR="007B563B" w:rsidRDefault="00965ADB">
          <w:pPr>
            <w:pStyle w:val="TOC2"/>
            <w:tabs>
              <w:tab w:val="right" w:leader="dot" w:pos="9623"/>
            </w:tabs>
            <w:rPr>
              <w:rFonts w:asciiTheme="minorHAnsi" w:eastAsiaTheme="minorEastAsia" w:hAnsiTheme="minorHAnsi" w:cstheme="minorBidi"/>
              <w:smallCaps w:val="0"/>
              <w:szCs w:val="24"/>
            </w:rPr>
          </w:pPr>
          <w:hyperlink w:anchor="_Toc64338768" w:history="1">
            <w:r w:rsidR="007B563B" w:rsidRPr="008D2BA6">
              <w:rPr>
                <w:rStyle w:val="Hyperlink"/>
                <w:noProof/>
              </w:rPr>
              <w:t>Планиране на ПМДР 2021 – 2027 на ниво рибарска територия</w:t>
            </w:r>
            <w:r w:rsidR="007B563B">
              <w:rPr>
                <w:noProof/>
                <w:webHidden/>
              </w:rPr>
              <w:tab/>
            </w:r>
            <w:r w:rsidR="007B563B">
              <w:rPr>
                <w:noProof/>
                <w:webHidden/>
              </w:rPr>
              <w:fldChar w:fldCharType="begin"/>
            </w:r>
            <w:r w:rsidR="007B563B">
              <w:rPr>
                <w:noProof/>
                <w:webHidden/>
              </w:rPr>
              <w:instrText xml:space="preserve"> PAGEREF _Toc64338768 \h </w:instrText>
            </w:r>
            <w:r w:rsidR="007B563B">
              <w:rPr>
                <w:noProof/>
                <w:webHidden/>
              </w:rPr>
            </w:r>
            <w:r w:rsidR="007B563B">
              <w:rPr>
                <w:noProof/>
                <w:webHidden/>
              </w:rPr>
              <w:fldChar w:fldCharType="separate"/>
            </w:r>
            <w:r w:rsidR="007B563B">
              <w:rPr>
                <w:noProof/>
                <w:webHidden/>
              </w:rPr>
              <w:t>185</w:t>
            </w:r>
            <w:r w:rsidR="007B563B">
              <w:rPr>
                <w:noProof/>
                <w:webHidden/>
              </w:rPr>
              <w:fldChar w:fldCharType="end"/>
            </w:r>
          </w:hyperlink>
        </w:p>
        <w:p w14:paraId="3BD417E6" w14:textId="02E47690" w:rsidR="007B563B" w:rsidRDefault="00965ADB">
          <w:pPr>
            <w:pStyle w:val="TOC1"/>
            <w:rPr>
              <w:rFonts w:asciiTheme="minorHAnsi" w:eastAsiaTheme="minorEastAsia" w:hAnsiTheme="minorHAnsi" w:cstheme="minorBidi"/>
              <w:b w:val="0"/>
              <w:caps w:val="0"/>
              <w:u w:val="none"/>
            </w:rPr>
          </w:pPr>
          <w:hyperlink w:anchor="_Toc64338769" w:history="1">
            <w:r w:rsidR="007B563B" w:rsidRPr="008D2BA6">
              <w:rPr>
                <w:rStyle w:val="Hyperlink"/>
                <w:noProof/>
              </w:rPr>
              <w:t>Развитие на устойчива синя икономика</w:t>
            </w:r>
            <w:r w:rsidR="007B563B">
              <w:rPr>
                <w:noProof/>
                <w:webHidden/>
              </w:rPr>
              <w:tab/>
            </w:r>
            <w:r w:rsidR="007B563B">
              <w:rPr>
                <w:noProof/>
                <w:webHidden/>
              </w:rPr>
              <w:fldChar w:fldCharType="begin"/>
            </w:r>
            <w:r w:rsidR="007B563B">
              <w:rPr>
                <w:noProof/>
                <w:webHidden/>
              </w:rPr>
              <w:instrText xml:space="preserve"> PAGEREF _Toc64338769 \h </w:instrText>
            </w:r>
            <w:r w:rsidR="007B563B">
              <w:rPr>
                <w:noProof/>
                <w:webHidden/>
              </w:rPr>
            </w:r>
            <w:r w:rsidR="007B563B">
              <w:rPr>
                <w:noProof/>
                <w:webHidden/>
              </w:rPr>
              <w:fldChar w:fldCharType="separate"/>
            </w:r>
            <w:r w:rsidR="007B563B">
              <w:rPr>
                <w:noProof/>
                <w:webHidden/>
              </w:rPr>
              <w:t>200</w:t>
            </w:r>
            <w:r w:rsidR="007B563B">
              <w:rPr>
                <w:noProof/>
                <w:webHidden/>
              </w:rPr>
              <w:fldChar w:fldCharType="end"/>
            </w:r>
          </w:hyperlink>
        </w:p>
        <w:p w14:paraId="52A5A546" w14:textId="509FDD48" w:rsidR="007B563B" w:rsidRDefault="00965ADB">
          <w:pPr>
            <w:pStyle w:val="TOC2"/>
            <w:tabs>
              <w:tab w:val="right" w:leader="dot" w:pos="9623"/>
            </w:tabs>
            <w:rPr>
              <w:rFonts w:asciiTheme="minorHAnsi" w:eastAsiaTheme="minorEastAsia" w:hAnsiTheme="minorHAnsi" w:cstheme="minorBidi"/>
              <w:smallCaps w:val="0"/>
              <w:szCs w:val="24"/>
            </w:rPr>
          </w:pPr>
          <w:hyperlink w:anchor="_Toc64338770" w:history="1">
            <w:r w:rsidR="007B563B" w:rsidRPr="008D2BA6">
              <w:rPr>
                <w:rStyle w:val="Hyperlink"/>
                <w:noProof/>
              </w:rPr>
              <w:t>Основни проблеми и предизвикателства пред стопански риболов</w:t>
            </w:r>
            <w:r w:rsidR="007B563B">
              <w:rPr>
                <w:noProof/>
                <w:webHidden/>
              </w:rPr>
              <w:tab/>
            </w:r>
            <w:r w:rsidR="007B563B">
              <w:rPr>
                <w:noProof/>
                <w:webHidden/>
              </w:rPr>
              <w:fldChar w:fldCharType="begin"/>
            </w:r>
            <w:r w:rsidR="007B563B">
              <w:rPr>
                <w:noProof/>
                <w:webHidden/>
              </w:rPr>
              <w:instrText xml:space="preserve"> PAGEREF _Toc64338770 \h </w:instrText>
            </w:r>
            <w:r w:rsidR="007B563B">
              <w:rPr>
                <w:noProof/>
                <w:webHidden/>
              </w:rPr>
            </w:r>
            <w:r w:rsidR="007B563B">
              <w:rPr>
                <w:noProof/>
                <w:webHidden/>
              </w:rPr>
              <w:fldChar w:fldCharType="separate"/>
            </w:r>
            <w:r w:rsidR="007B563B">
              <w:rPr>
                <w:noProof/>
                <w:webHidden/>
              </w:rPr>
              <w:t>204</w:t>
            </w:r>
            <w:r w:rsidR="007B563B">
              <w:rPr>
                <w:noProof/>
                <w:webHidden/>
              </w:rPr>
              <w:fldChar w:fldCharType="end"/>
            </w:r>
          </w:hyperlink>
        </w:p>
        <w:p w14:paraId="37C25CA6" w14:textId="51B6A132" w:rsidR="007B563B" w:rsidRDefault="00965ADB">
          <w:pPr>
            <w:pStyle w:val="TOC2"/>
            <w:tabs>
              <w:tab w:val="right" w:leader="dot" w:pos="9623"/>
            </w:tabs>
            <w:rPr>
              <w:rFonts w:asciiTheme="minorHAnsi" w:eastAsiaTheme="minorEastAsia" w:hAnsiTheme="minorHAnsi" w:cstheme="minorBidi"/>
              <w:smallCaps w:val="0"/>
              <w:szCs w:val="24"/>
            </w:rPr>
          </w:pPr>
          <w:hyperlink w:anchor="_Toc64338771" w:history="1">
            <w:r w:rsidR="007B563B" w:rsidRPr="008D2BA6">
              <w:rPr>
                <w:rStyle w:val="Hyperlink"/>
                <w:noProof/>
              </w:rPr>
              <w:t>Дребномащабен риболов</w:t>
            </w:r>
            <w:r w:rsidR="007B563B">
              <w:rPr>
                <w:noProof/>
                <w:webHidden/>
              </w:rPr>
              <w:tab/>
            </w:r>
            <w:r w:rsidR="007B563B">
              <w:rPr>
                <w:noProof/>
                <w:webHidden/>
              </w:rPr>
              <w:fldChar w:fldCharType="begin"/>
            </w:r>
            <w:r w:rsidR="007B563B">
              <w:rPr>
                <w:noProof/>
                <w:webHidden/>
              </w:rPr>
              <w:instrText xml:space="preserve"> PAGEREF _Toc64338771 \h </w:instrText>
            </w:r>
            <w:r w:rsidR="007B563B">
              <w:rPr>
                <w:noProof/>
                <w:webHidden/>
              </w:rPr>
            </w:r>
            <w:r w:rsidR="007B563B">
              <w:rPr>
                <w:noProof/>
                <w:webHidden/>
              </w:rPr>
              <w:fldChar w:fldCharType="separate"/>
            </w:r>
            <w:r w:rsidR="007B563B">
              <w:rPr>
                <w:noProof/>
                <w:webHidden/>
              </w:rPr>
              <w:t>209</w:t>
            </w:r>
            <w:r w:rsidR="007B563B">
              <w:rPr>
                <w:noProof/>
                <w:webHidden/>
              </w:rPr>
              <w:fldChar w:fldCharType="end"/>
            </w:r>
          </w:hyperlink>
        </w:p>
        <w:p w14:paraId="36692D90" w14:textId="536FBD66" w:rsidR="007B563B" w:rsidRDefault="00965ADB">
          <w:pPr>
            <w:pStyle w:val="TOC2"/>
            <w:tabs>
              <w:tab w:val="right" w:leader="dot" w:pos="9623"/>
            </w:tabs>
            <w:rPr>
              <w:rFonts w:asciiTheme="minorHAnsi" w:eastAsiaTheme="minorEastAsia" w:hAnsiTheme="minorHAnsi" w:cstheme="minorBidi"/>
              <w:smallCaps w:val="0"/>
              <w:szCs w:val="24"/>
            </w:rPr>
          </w:pPr>
          <w:hyperlink w:anchor="_Toc64338772" w:history="1">
            <w:r w:rsidR="007B563B" w:rsidRPr="008D2BA6">
              <w:rPr>
                <w:rStyle w:val="Hyperlink"/>
                <w:noProof/>
              </w:rPr>
              <w:t>Основни проблеми и предизвикателства пред ДМР</w:t>
            </w:r>
            <w:r w:rsidR="007B563B">
              <w:rPr>
                <w:noProof/>
                <w:webHidden/>
              </w:rPr>
              <w:tab/>
            </w:r>
            <w:r w:rsidR="007B563B">
              <w:rPr>
                <w:noProof/>
                <w:webHidden/>
              </w:rPr>
              <w:fldChar w:fldCharType="begin"/>
            </w:r>
            <w:r w:rsidR="007B563B">
              <w:rPr>
                <w:noProof/>
                <w:webHidden/>
              </w:rPr>
              <w:instrText xml:space="preserve"> PAGEREF _Toc64338772 \h </w:instrText>
            </w:r>
            <w:r w:rsidR="007B563B">
              <w:rPr>
                <w:noProof/>
                <w:webHidden/>
              </w:rPr>
            </w:r>
            <w:r w:rsidR="007B563B">
              <w:rPr>
                <w:noProof/>
                <w:webHidden/>
              </w:rPr>
              <w:fldChar w:fldCharType="separate"/>
            </w:r>
            <w:r w:rsidR="007B563B">
              <w:rPr>
                <w:noProof/>
                <w:webHidden/>
              </w:rPr>
              <w:t>213</w:t>
            </w:r>
            <w:r w:rsidR="007B563B">
              <w:rPr>
                <w:noProof/>
                <w:webHidden/>
              </w:rPr>
              <w:fldChar w:fldCharType="end"/>
            </w:r>
          </w:hyperlink>
        </w:p>
        <w:p w14:paraId="7C05BE4F" w14:textId="43C651A8" w:rsidR="007B563B" w:rsidRDefault="00965ADB">
          <w:pPr>
            <w:pStyle w:val="TOC1"/>
            <w:rPr>
              <w:rFonts w:asciiTheme="minorHAnsi" w:eastAsiaTheme="minorEastAsia" w:hAnsiTheme="minorHAnsi" w:cstheme="minorBidi"/>
              <w:b w:val="0"/>
              <w:caps w:val="0"/>
              <w:u w:val="none"/>
            </w:rPr>
          </w:pPr>
          <w:hyperlink w:anchor="_Toc64338773" w:history="1">
            <w:r w:rsidR="007B563B" w:rsidRPr="008D2BA6">
              <w:rPr>
                <w:rStyle w:val="Hyperlink"/>
                <w:noProof/>
                <w:lang w:val="bg-BG"/>
              </w:rPr>
              <w:t>Прилагане на подхода ВОМР в ПМДР 2021 – 2027 - SWOT анализ</w:t>
            </w:r>
            <w:r w:rsidR="007B563B">
              <w:rPr>
                <w:noProof/>
                <w:webHidden/>
              </w:rPr>
              <w:tab/>
            </w:r>
            <w:r w:rsidR="007B563B">
              <w:rPr>
                <w:noProof/>
                <w:webHidden/>
              </w:rPr>
              <w:fldChar w:fldCharType="begin"/>
            </w:r>
            <w:r w:rsidR="007B563B">
              <w:rPr>
                <w:noProof/>
                <w:webHidden/>
              </w:rPr>
              <w:instrText xml:space="preserve"> PAGEREF _Toc64338773 \h </w:instrText>
            </w:r>
            <w:r w:rsidR="007B563B">
              <w:rPr>
                <w:noProof/>
                <w:webHidden/>
              </w:rPr>
            </w:r>
            <w:r w:rsidR="007B563B">
              <w:rPr>
                <w:noProof/>
                <w:webHidden/>
              </w:rPr>
              <w:fldChar w:fldCharType="separate"/>
            </w:r>
            <w:r w:rsidR="007B563B">
              <w:rPr>
                <w:noProof/>
                <w:webHidden/>
              </w:rPr>
              <w:t>225</w:t>
            </w:r>
            <w:r w:rsidR="007B563B">
              <w:rPr>
                <w:noProof/>
                <w:webHidden/>
              </w:rPr>
              <w:fldChar w:fldCharType="end"/>
            </w:r>
          </w:hyperlink>
        </w:p>
        <w:p w14:paraId="0362C41B" w14:textId="654F47C3" w:rsidR="007B563B" w:rsidRDefault="00965ADB">
          <w:pPr>
            <w:pStyle w:val="TOC1"/>
            <w:rPr>
              <w:rFonts w:asciiTheme="minorHAnsi" w:eastAsiaTheme="minorEastAsia" w:hAnsiTheme="minorHAnsi" w:cstheme="minorBidi"/>
              <w:b w:val="0"/>
              <w:caps w:val="0"/>
              <w:u w:val="none"/>
            </w:rPr>
          </w:pPr>
          <w:hyperlink w:anchor="_Toc64338774" w:history="1">
            <w:r w:rsidR="007B563B" w:rsidRPr="008D2BA6">
              <w:rPr>
                <w:rStyle w:val="Hyperlink"/>
                <w:noProof/>
                <w:lang w:val="bg-BG"/>
              </w:rPr>
              <w:t>SWOT анализ (разширен вариант)</w:t>
            </w:r>
            <w:r w:rsidR="007B563B">
              <w:rPr>
                <w:noProof/>
                <w:webHidden/>
              </w:rPr>
              <w:tab/>
            </w:r>
            <w:r w:rsidR="007B563B">
              <w:rPr>
                <w:noProof/>
                <w:webHidden/>
              </w:rPr>
              <w:fldChar w:fldCharType="begin"/>
            </w:r>
            <w:r w:rsidR="007B563B">
              <w:rPr>
                <w:noProof/>
                <w:webHidden/>
              </w:rPr>
              <w:instrText xml:space="preserve"> PAGEREF _Toc64338774 \h </w:instrText>
            </w:r>
            <w:r w:rsidR="007B563B">
              <w:rPr>
                <w:noProof/>
                <w:webHidden/>
              </w:rPr>
            </w:r>
            <w:r w:rsidR="007B563B">
              <w:rPr>
                <w:noProof/>
                <w:webHidden/>
              </w:rPr>
              <w:fldChar w:fldCharType="separate"/>
            </w:r>
            <w:r w:rsidR="007B563B">
              <w:rPr>
                <w:noProof/>
                <w:webHidden/>
              </w:rPr>
              <w:t>228</w:t>
            </w:r>
            <w:r w:rsidR="007B563B">
              <w:rPr>
                <w:noProof/>
                <w:webHidden/>
              </w:rPr>
              <w:fldChar w:fldCharType="end"/>
            </w:r>
          </w:hyperlink>
        </w:p>
        <w:p w14:paraId="7F09E665" w14:textId="2E429588" w:rsidR="007B563B" w:rsidRDefault="00965ADB">
          <w:pPr>
            <w:pStyle w:val="TOC2"/>
            <w:tabs>
              <w:tab w:val="right" w:leader="dot" w:pos="9623"/>
            </w:tabs>
            <w:rPr>
              <w:rFonts w:asciiTheme="minorHAnsi" w:eastAsiaTheme="minorEastAsia" w:hAnsiTheme="minorHAnsi" w:cstheme="minorBidi"/>
              <w:smallCaps w:val="0"/>
              <w:szCs w:val="24"/>
            </w:rPr>
          </w:pPr>
          <w:hyperlink w:anchor="_Toc64338775" w:history="1">
            <w:r w:rsidR="007B563B" w:rsidRPr="008D2BA6">
              <w:rPr>
                <w:rStyle w:val="Hyperlink"/>
                <w:noProof/>
              </w:rPr>
              <w:t>Силни страни</w:t>
            </w:r>
            <w:r w:rsidR="007B563B" w:rsidRPr="008D2BA6">
              <w:rPr>
                <w:rStyle w:val="Hyperlink"/>
                <w:rFonts w:eastAsia="Lucida Grande"/>
                <w:noProof/>
              </w:rPr>
              <w:t xml:space="preserve">, </w:t>
            </w:r>
            <w:r w:rsidR="007B563B" w:rsidRPr="008D2BA6">
              <w:rPr>
                <w:rStyle w:val="Hyperlink"/>
                <w:noProof/>
              </w:rPr>
              <w:t xml:space="preserve">влияещи върху </w:t>
            </w:r>
            <w:r w:rsidR="007B563B" w:rsidRPr="008D2BA6">
              <w:rPr>
                <w:rStyle w:val="Hyperlink"/>
                <w:rFonts w:eastAsia="Lucida Grande"/>
                <w:noProof/>
              </w:rPr>
              <w:t xml:space="preserve">процеса на </w:t>
            </w:r>
            <w:r w:rsidR="007B563B" w:rsidRPr="008D2BA6">
              <w:rPr>
                <w:rStyle w:val="Hyperlink"/>
                <w:noProof/>
              </w:rPr>
              <w:t>прилагане на ВОМР</w:t>
            </w:r>
            <w:r w:rsidR="007B563B">
              <w:rPr>
                <w:noProof/>
                <w:webHidden/>
              </w:rPr>
              <w:tab/>
            </w:r>
            <w:r w:rsidR="007B563B">
              <w:rPr>
                <w:noProof/>
                <w:webHidden/>
              </w:rPr>
              <w:fldChar w:fldCharType="begin"/>
            </w:r>
            <w:r w:rsidR="007B563B">
              <w:rPr>
                <w:noProof/>
                <w:webHidden/>
              </w:rPr>
              <w:instrText xml:space="preserve"> PAGEREF _Toc64338775 \h </w:instrText>
            </w:r>
            <w:r w:rsidR="007B563B">
              <w:rPr>
                <w:noProof/>
                <w:webHidden/>
              </w:rPr>
            </w:r>
            <w:r w:rsidR="007B563B">
              <w:rPr>
                <w:noProof/>
                <w:webHidden/>
              </w:rPr>
              <w:fldChar w:fldCharType="separate"/>
            </w:r>
            <w:r w:rsidR="007B563B">
              <w:rPr>
                <w:noProof/>
                <w:webHidden/>
              </w:rPr>
              <w:t>228</w:t>
            </w:r>
            <w:r w:rsidR="007B563B">
              <w:rPr>
                <w:noProof/>
                <w:webHidden/>
              </w:rPr>
              <w:fldChar w:fldCharType="end"/>
            </w:r>
          </w:hyperlink>
        </w:p>
        <w:p w14:paraId="39D89F70" w14:textId="21BB47A8" w:rsidR="007B563B" w:rsidRDefault="00965ADB">
          <w:pPr>
            <w:pStyle w:val="TOC2"/>
            <w:tabs>
              <w:tab w:val="right" w:leader="dot" w:pos="9623"/>
            </w:tabs>
            <w:rPr>
              <w:rFonts w:asciiTheme="minorHAnsi" w:eastAsiaTheme="minorEastAsia" w:hAnsiTheme="minorHAnsi" w:cstheme="minorBidi"/>
              <w:smallCaps w:val="0"/>
              <w:szCs w:val="24"/>
            </w:rPr>
          </w:pPr>
          <w:hyperlink w:anchor="_Toc64338776" w:history="1">
            <w:r w:rsidR="007B563B" w:rsidRPr="008D2BA6">
              <w:rPr>
                <w:rStyle w:val="Hyperlink"/>
                <w:noProof/>
              </w:rPr>
              <w:t>Слаби страни</w:t>
            </w:r>
            <w:r w:rsidR="007B563B" w:rsidRPr="008D2BA6">
              <w:rPr>
                <w:rStyle w:val="Hyperlink"/>
                <w:rFonts w:eastAsia="Lucida Grande"/>
                <w:noProof/>
              </w:rPr>
              <w:t xml:space="preserve">, </w:t>
            </w:r>
            <w:r w:rsidR="007B563B" w:rsidRPr="008D2BA6">
              <w:rPr>
                <w:rStyle w:val="Hyperlink"/>
                <w:noProof/>
              </w:rPr>
              <w:t xml:space="preserve">влияещи върху </w:t>
            </w:r>
            <w:r w:rsidR="007B563B" w:rsidRPr="008D2BA6">
              <w:rPr>
                <w:rStyle w:val="Hyperlink"/>
                <w:rFonts w:eastAsia="Lucida Grande"/>
                <w:noProof/>
              </w:rPr>
              <w:t xml:space="preserve">процеса на </w:t>
            </w:r>
            <w:r w:rsidR="007B563B" w:rsidRPr="008D2BA6">
              <w:rPr>
                <w:rStyle w:val="Hyperlink"/>
                <w:noProof/>
              </w:rPr>
              <w:t>прилагане на ВОМР</w:t>
            </w:r>
            <w:r w:rsidR="007B563B">
              <w:rPr>
                <w:noProof/>
                <w:webHidden/>
              </w:rPr>
              <w:tab/>
            </w:r>
            <w:r w:rsidR="007B563B">
              <w:rPr>
                <w:noProof/>
                <w:webHidden/>
              </w:rPr>
              <w:fldChar w:fldCharType="begin"/>
            </w:r>
            <w:r w:rsidR="007B563B">
              <w:rPr>
                <w:noProof/>
                <w:webHidden/>
              </w:rPr>
              <w:instrText xml:space="preserve"> PAGEREF _Toc64338776 \h </w:instrText>
            </w:r>
            <w:r w:rsidR="007B563B">
              <w:rPr>
                <w:noProof/>
                <w:webHidden/>
              </w:rPr>
            </w:r>
            <w:r w:rsidR="007B563B">
              <w:rPr>
                <w:noProof/>
                <w:webHidden/>
              </w:rPr>
              <w:fldChar w:fldCharType="separate"/>
            </w:r>
            <w:r w:rsidR="007B563B">
              <w:rPr>
                <w:noProof/>
                <w:webHidden/>
              </w:rPr>
              <w:t>232</w:t>
            </w:r>
            <w:r w:rsidR="007B563B">
              <w:rPr>
                <w:noProof/>
                <w:webHidden/>
              </w:rPr>
              <w:fldChar w:fldCharType="end"/>
            </w:r>
          </w:hyperlink>
        </w:p>
        <w:p w14:paraId="46695125" w14:textId="0E3B38A3" w:rsidR="007B563B" w:rsidRDefault="00965ADB">
          <w:pPr>
            <w:pStyle w:val="TOC2"/>
            <w:tabs>
              <w:tab w:val="right" w:leader="dot" w:pos="9623"/>
            </w:tabs>
            <w:rPr>
              <w:rFonts w:asciiTheme="minorHAnsi" w:eastAsiaTheme="minorEastAsia" w:hAnsiTheme="minorHAnsi" w:cstheme="minorBidi"/>
              <w:smallCaps w:val="0"/>
              <w:szCs w:val="24"/>
            </w:rPr>
          </w:pPr>
          <w:hyperlink w:anchor="_Toc64338777" w:history="1">
            <w:r w:rsidR="007B563B" w:rsidRPr="008D2BA6">
              <w:rPr>
                <w:rStyle w:val="Hyperlink"/>
                <w:noProof/>
              </w:rPr>
              <w:t>Благоприятни възможности за прилагане на ВОМР:</w:t>
            </w:r>
            <w:r w:rsidR="007B563B">
              <w:rPr>
                <w:noProof/>
                <w:webHidden/>
              </w:rPr>
              <w:tab/>
            </w:r>
            <w:r w:rsidR="007B563B">
              <w:rPr>
                <w:noProof/>
                <w:webHidden/>
              </w:rPr>
              <w:fldChar w:fldCharType="begin"/>
            </w:r>
            <w:r w:rsidR="007B563B">
              <w:rPr>
                <w:noProof/>
                <w:webHidden/>
              </w:rPr>
              <w:instrText xml:space="preserve"> PAGEREF _Toc64338777 \h </w:instrText>
            </w:r>
            <w:r w:rsidR="007B563B">
              <w:rPr>
                <w:noProof/>
                <w:webHidden/>
              </w:rPr>
            </w:r>
            <w:r w:rsidR="007B563B">
              <w:rPr>
                <w:noProof/>
                <w:webHidden/>
              </w:rPr>
              <w:fldChar w:fldCharType="separate"/>
            </w:r>
            <w:r w:rsidR="007B563B">
              <w:rPr>
                <w:noProof/>
                <w:webHidden/>
              </w:rPr>
              <w:t>239</w:t>
            </w:r>
            <w:r w:rsidR="007B563B">
              <w:rPr>
                <w:noProof/>
                <w:webHidden/>
              </w:rPr>
              <w:fldChar w:fldCharType="end"/>
            </w:r>
          </w:hyperlink>
        </w:p>
        <w:p w14:paraId="515AE0E4" w14:textId="67CDEA4C" w:rsidR="007B563B" w:rsidRDefault="00965ADB">
          <w:pPr>
            <w:pStyle w:val="TOC2"/>
            <w:tabs>
              <w:tab w:val="right" w:leader="dot" w:pos="9623"/>
            </w:tabs>
            <w:rPr>
              <w:rFonts w:asciiTheme="minorHAnsi" w:eastAsiaTheme="minorEastAsia" w:hAnsiTheme="minorHAnsi" w:cstheme="minorBidi"/>
              <w:smallCaps w:val="0"/>
              <w:szCs w:val="24"/>
            </w:rPr>
          </w:pPr>
          <w:hyperlink w:anchor="_Toc64338778" w:history="1">
            <w:r w:rsidR="007B563B" w:rsidRPr="008D2BA6">
              <w:rPr>
                <w:rStyle w:val="Hyperlink"/>
                <w:noProof/>
              </w:rPr>
              <w:t>Ограничаващи възможностите за прилагане на ВОМР:</w:t>
            </w:r>
            <w:r w:rsidR="007B563B">
              <w:rPr>
                <w:noProof/>
                <w:webHidden/>
              </w:rPr>
              <w:tab/>
            </w:r>
            <w:r w:rsidR="007B563B">
              <w:rPr>
                <w:noProof/>
                <w:webHidden/>
              </w:rPr>
              <w:fldChar w:fldCharType="begin"/>
            </w:r>
            <w:r w:rsidR="007B563B">
              <w:rPr>
                <w:noProof/>
                <w:webHidden/>
              </w:rPr>
              <w:instrText xml:space="preserve"> PAGEREF _Toc64338778 \h </w:instrText>
            </w:r>
            <w:r w:rsidR="007B563B">
              <w:rPr>
                <w:noProof/>
                <w:webHidden/>
              </w:rPr>
            </w:r>
            <w:r w:rsidR="007B563B">
              <w:rPr>
                <w:noProof/>
                <w:webHidden/>
              </w:rPr>
              <w:fldChar w:fldCharType="separate"/>
            </w:r>
            <w:r w:rsidR="007B563B">
              <w:rPr>
                <w:noProof/>
                <w:webHidden/>
              </w:rPr>
              <w:t>242</w:t>
            </w:r>
            <w:r w:rsidR="007B563B">
              <w:rPr>
                <w:noProof/>
                <w:webHidden/>
              </w:rPr>
              <w:fldChar w:fldCharType="end"/>
            </w:r>
          </w:hyperlink>
        </w:p>
        <w:p w14:paraId="26726C9D" w14:textId="1046F066" w:rsidR="007B563B" w:rsidRDefault="00965ADB">
          <w:pPr>
            <w:pStyle w:val="TOC2"/>
            <w:tabs>
              <w:tab w:val="right" w:leader="dot" w:pos="9623"/>
            </w:tabs>
            <w:rPr>
              <w:rFonts w:asciiTheme="minorHAnsi" w:eastAsiaTheme="minorEastAsia" w:hAnsiTheme="minorHAnsi" w:cstheme="minorBidi"/>
              <w:smallCaps w:val="0"/>
              <w:szCs w:val="24"/>
            </w:rPr>
          </w:pPr>
          <w:hyperlink w:anchor="_Toc64338779" w:history="1">
            <w:r w:rsidR="007B563B" w:rsidRPr="008D2BA6">
              <w:rPr>
                <w:rStyle w:val="Hyperlink"/>
                <w:noProof/>
              </w:rPr>
              <w:t>Основни изисквания на макрорамката</w:t>
            </w:r>
            <w:r w:rsidR="007B563B">
              <w:rPr>
                <w:noProof/>
                <w:webHidden/>
              </w:rPr>
              <w:tab/>
            </w:r>
            <w:r w:rsidR="007B563B">
              <w:rPr>
                <w:noProof/>
                <w:webHidden/>
              </w:rPr>
              <w:fldChar w:fldCharType="begin"/>
            </w:r>
            <w:r w:rsidR="007B563B">
              <w:rPr>
                <w:noProof/>
                <w:webHidden/>
              </w:rPr>
              <w:instrText xml:space="preserve"> PAGEREF _Toc64338779 \h </w:instrText>
            </w:r>
            <w:r w:rsidR="007B563B">
              <w:rPr>
                <w:noProof/>
                <w:webHidden/>
              </w:rPr>
            </w:r>
            <w:r w:rsidR="007B563B">
              <w:rPr>
                <w:noProof/>
                <w:webHidden/>
              </w:rPr>
              <w:fldChar w:fldCharType="separate"/>
            </w:r>
            <w:r w:rsidR="007B563B">
              <w:rPr>
                <w:noProof/>
                <w:webHidden/>
              </w:rPr>
              <w:t>245</w:t>
            </w:r>
            <w:r w:rsidR="007B563B">
              <w:rPr>
                <w:noProof/>
                <w:webHidden/>
              </w:rPr>
              <w:fldChar w:fldCharType="end"/>
            </w:r>
          </w:hyperlink>
        </w:p>
        <w:p w14:paraId="0EBD7816" w14:textId="79CAE0D7" w:rsidR="007B563B" w:rsidRDefault="00965ADB">
          <w:pPr>
            <w:pStyle w:val="TOC1"/>
            <w:rPr>
              <w:rFonts w:asciiTheme="minorHAnsi" w:eastAsiaTheme="minorEastAsia" w:hAnsiTheme="minorHAnsi" w:cstheme="minorBidi"/>
              <w:b w:val="0"/>
              <w:caps w:val="0"/>
              <w:u w:val="none"/>
            </w:rPr>
          </w:pPr>
          <w:hyperlink w:anchor="_Toc64338780" w:history="1">
            <w:r w:rsidR="007B563B" w:rsidRPr="008D2BA6">
              <w:rPr>
                <w:rStyle w:val="Hyperlink"/>
                <w:noProof/>
                <w:lang w:val="bg-BG"/>
              </w:rPr>
              <w:t>Приложения</w:t>
            </w:r>
            <w:r w:rsidR="007B563B">
              <w:rPr>
                <w:noProof/>
                <w:webHidden/>
              </w:rPr>
              <w:tab/>
            </w:r>
            <w:r w:rsidR="007B563B">
              <w:rPr>
                <w:noProof/>
                <w:webHidden/>
              </w:rPr>
              <w:fldChar w:fldCharType="begin"/>
            </w:r>
            <w:r w:rsidR="007B563B">
              <w:rPr>
                <w:noProof/>
                <w:webHidden/>
              </w:rPr>
              <w:instrText xml:space="preserve"> PAGEREF _Toc64338780 \h </w:instrText>
            </w:r>
            <w:r w:rsidR="007B563B">
              <w:rPr>
                <w:noProof/>
                <w:webHidden/>
              </w:rPr>
            </w:r>
            <w:r w:rsidR="007B563B">
              <w:rPr>
                <w:noProof/>
                <w:webHidden/>
              </w:rPr>
              <w:fldChar w:fldCharType="separate"/>
            </w:r>
            <w:r w:rsidR="007B563B">
              <w:rPr>
                <w:noProof/>
                <w:webHidden/>
              </w:rPr>
              <w:t>249</w:t>
            </w:r>
            <w:r w:rsidR="007B563B">
              <w:rPr>
                <w:noProof/>
                <w:webHidden/>
              </w:rPr>
              <w:fldChar w:fldCharType="end"/>
            </w:r>
          </w:hyperlink>
        </w:p>
        <w:p w14:paraId="15B4AE8C" w14:textId="0F9D9479" w:rsidR="007B563B" w:rsidRDefault="00965ADB">
          <w:pPr>
            <w:pStyle w:val="TOC2"/>
            <w:tabs>
              <w:tab w:val="right" w:leader="dot" w:pos="9623"/>
            </w:tabs>
            <w:rPr>
              <w:rFonts w:asciiTheme="minorHAnsi" w:eastAsiaTheme="minorEastAsia" w:hAnsiTheme="minorHAnsi" w:cstheme="minorBidi"/>
              <w:smallCaps w:val="0"/>
              <w:szCs w:val="24"/>
            </w:rPr>
          </w:pPr>
          <w:hyperlink w:anchor="_Toc64338781" w:history="1">
            <w:r w:rsidR="007B563B" w:rsidRPr="008D2BA6">
              <w:rPr>
                <w:rStyle w:val="Hyperlink"/>
                <w:noProof/>
              </w:rPr>
              <w:t>Методология</w:t>
            </w:r>
            <w:r w:rsidR="007B563B">
              <w:rPr>
                <w:noProof/>
                <w:webHidden/>
              </w:rPr>
              <w:tab/>
            </w:r>
            <w:r w:rsidR="007B563B">
              <w:rPr>
                <w:noProof/>
                <w:webHidden/>
              </w:rPr>
              <w:fldChar w:fldCharType="begin"/>
            </w:r>
            <w:r w:rsidR="007B563B">
              <w:rPr>
                <w:noProof/>
                <w:webHidden/>
              </w:rPr>
              <w:instrText xml:space="preserve"> PAGEREF _Toc64338781 \h </w:instrText>
            </w:r>
            <w:r w:rsidR="007B563B">
              <w:rPr>
                <w:noProof/>
                <w:webHidden/>
              </w:rPr>
            </w:r>
            <w:r w:rsidR="007B563B">
              <w:rPr>
                <w:noProof/>
                <w:webHidden/>
              </w:rPr>
              <w:fldChar w:fldCharType="separate"/>
            </w:r>
            <w:r w:rsidR="007B563B">
              <w:rPr>
                <w:noProof/>
                <w:webHidden/>
              </w:rPr>
              <w:t>249</w:t>
            </w:r>
            <w:r w:rsidR="007B563B">
              <w:rPr>
                <w:noProof/>
                <w:webHidden/>
              </w:rPr>
              <w:fldChar w:fldCharType="end"/>
            </w:r>
          </w:hyperlink>
        </w:p>
        <w:p w14:paraId="4F99006F" w14:textId="014DCEA2" w:rsidR="007B563B" w:rsidRDefault="00965ADB">
          <w:pPr>
            <w:pStyle w:val="TOC2"/>
            <w:tabs>
              <w:tab w:val="right" w:leader="dot" w:pos="9623"/>
            </w:tabs>
            <w:rPr>
              <w:rFonts w:asciiTheme="minorHAnsi" w:eastAsiaTheme="minorEastAsia" w:hAnsiTheme="minorHAnsi" w:cstheme="minorBidi"/>
              <w:smallCaps w:val="0"/>
              <w:szCs w:val="24"/>
            </w:rPr>
          </w:pPr>
          <w:hyperlink w:anchor="_Toc64338782" w:history="1">
            <w:r w:rsidR="007B563B" w:rsidRPr="008D2BA6">
              <w:rPr>
                <w:rStyle w:val="Hyperlink"/>
                <w:noProof/>
              </w:rPr>
              <w:t>Списък на използваните основни понятия</w:t>
            </w:r>
            <w:r w:rsidR="007B563B">
              <w:rPr>
                <w:noProof/>
                <w:webHidden/>
              </w:rPr>
              <w:tab/>
            </w:r>
            <w:r w:rsidR="007B563B">
              <w:rPr>
                <w:noProof/>
                <w:webHidden/>
              </w:rPr>
              <w:fldChar w:fldCharType="begin"/>
            </w:r>
            <w:r w:rsidR="007B563B">
              <w:rPr>
                <w:noProof/>
                <w:webHidden/>
              </w:rPr>
              <w:instrText xml:space="preserve"> PAGEREF _Toc64338782 \h </w:instrText>
            </w:r>
            <w:r w:rsidR="007B563B">
              <w:rPr>
                <w:noProof/>
                <w:webHidden/>
              </w:rPr>
            </w:r>
            <w:r w:rsidR="007B563B">
              <w:rPr>
                <w:noProof/>
                <w:webHidden/>
              </w:rPr>
              <w:fldChar w:fldCharType="separate"/>
            </w:r>
            <w:r w:rsidR="007B563B">
              <w:rPr>
                <w:noProof/>
                <w:webHidden/>
              </w:rPr>
              <w:t>254</w:t>
            </w:r>
            <w:r w:rsidR="007B563B">
              <w:rPr>
                <w:noProof/>
                <w:webHidden/>
              </w:rPr>
              <w:fldChar w:fldCharType="end"/>
            </w:r>
          </w:hyperlink>
        </w:p>
        <w:p w14:paraId="3BB2786B" w14:textId="3A591E23" w:rsidR="007B563B" w:rsidRDefault="00965ADB">
          <w:pPr>
            <w:pStyle w:val="TOC2"/>
            <w:tabs>
              <w:tab w:val="right" w:leader="dot" w:pos="9623"/>
            </w:tabs>
            <w:rPr>
              <w:rFonts w:asciiTheme="minorHAnsi" w:eastAsiaTheme="minorEastAsia" w:hAnsiTheme="minorHAnsi" w:cstheme="minorBidi"/>
              <w:smallCaps w:val="0"/>
              <w:szCs w:val="24"/>
            </w:rPr>
          </w:pPr>
          <w:hyperlink w:anchor="_Toc64338783" w:history="1">
            <w:r w:rsidR="007B563B" w:rsidRPr="008D2BA6">
              <w:rPr>
                <w:rStyle w:val="Hyperlink"/>
                <w:noProof/>
              </w:rPr>
              <w:t>Списък на използваните съкращения</w:t>
            </w:r>
            <w:r w:rsidR="007B563B">
              <w:rPr>
                <w:noProof/>
                <w:webHidden/>
              </w:rPr>
              <w:tab/>
            </w:r>
            <w:r w:rsidR="007B563B">
              <w:rPr>
                <w:noProof/>
                <w:webHidden/>
              </w:rPr>
              <w:fldChar w:fldCharType="begin"/>
            </w:r>
            <w:r w:rsidR="007B563B">
              <w:rPr>
                <w:noProof/>
                <w:webHidden/>
              </w:rPr>
              <w:instrText xml:space="preserve"> PAGEREF _Toc64338783 \h </w:instrText>
            </w:r>
            <w:r w:rsidR="007B563B">
              <w:rPr>
                <w:noProof/>
                <w:webHidden/>
              </w:rPr>
            </w:r>
            <w:r w:rsidR="007B563B">
              <w:rPr>
                <w:noProof/>
                <w:webHidden/>
              </w:rPr>
              <w:fldChar w:fldCharType="separate"/>
            </w:r>
            <w:r w:rsidR="007B563B">
              <w:rPr>
                <w:noProof/>
                <w:webHidden/>
              </w:rPr>
              <w:t>259</w:t>
            </w:r>
            <w:r w:rsidR="007B563B">
              <w:rPr>
                <w:noProof/>
                <w:webHidden/>
              </w:rPr>
              <w:fldChar w:fldCharType="end"/>
            </w:r>
          </w:hyperlink>
        </w:p>
        <w:p w14:paraId="48C26F65" w14:textId="312956D2" w:rsidR="007B563B" w:rsidRDefault="00965ADB">
          <w:pPr>
            <w:pStyle w:val="TOC2"/>
            <w:tabs>
              <w:tab w:val="right" w:leader="dot" w:pos="9623"/>
            </w:tabs>
            <w:rPr>
              <w:rFonts w:asciiTheme="minorHAnsi" w:eastAsiaTheme="minorEastAsia" w:hAnsiTheme="minorHAnsi" w:cstheme="minorBidi"/>
              <w:smallCaps w:val="0"/>
              <w:szCs w:val="24"/>
            </w:rPr>
          </w:pPr>
          <w:hyperlink w:anchor="_Toc64338784" w:history="1">
            <w:r w:rsidR="007B563B" w:rsidRPr="008D2BA6">
              <w:rPr>
                <w:rStyle w:val="Hyperlink"/>
                <w:noProof/>
              </w:rPr>
              <w:t>Списък на таблиците</w:t>
            </w:r>
            <w:r w:rsidR="007B563B">
              <w:rPr>
                <w:noProof/>
                <w:webHidden/>
              </w:rPr>
              <w:tab/>
            </w:r>
            <w:r w:rsidR="007B563B">
              <w:rPr>
                <w:noProof/>
                <w:webHidden/>
              </w:rPr>
              <w:fldChar w:fldCharType="begin"/>
            </w:r>
            <w:r w:rsidR="007B563B">
              <w:rPr>
                <w:noProof/>
                <w:webHidden/>
              </w:rPr>
              <w:instrText xml:space="preserve"> PAGEREF _Toc64338784 \h </w:instrText>
            </w:r>
            <w:r w:rsidR="007B563B">
              <w:rPr>
                <w:noProof/>
                <w:webHidden/>
              </w:rPr>
            </w:r>
            <w:r w:rsidR="007B563B">
              <w:rPr>
                <w:noProof/>
                <w:webHidden/>
              </w:rPr>
              <w:fldChar w:fldCharType="separate"/>
            </w:r>
            <w:r w:rsidR="007B563B">
              <w:rPr>
                <w:noProof/>
                <w:webHidden/>
              </w:rPr>
              <w:t>261</w:t>
            </w:r>
            <w:r w:rsidR="007B563B">
              <w:rPr>
                <w:noProof/>
                <w:webHidden/>
              </w:rPr>
              <w:fldChar w:fldCharType="end"/>
            </w:r>
          </w:hyperlink>
        </w:p>
        <w:p w14:paraId="66385D51" w14:textId="15B060CD" w:rsidR="007B563B" w:rsidRDefault="00965ADB">
          <w:pPr>
            <w:pStyle w:val="TOC2"/>
            <w:tabs>
              <w:tab w:val="right" w:leader="dot" w:pos="9623"/>
            </w:tabs>
            <w:rPr>
              <w:rFonts w:asciiTheme="minorHAnsi" w:eastAsiaTheme="minorEastAsia" w:hAnsiTheme="minorHAnsi" w:cstheme="minorBidi"/>
              <w:smallCaps w:val="0"/>
              <w:szCs w:val="24"/>
            </w:rPr>
          </w:pPr>
          <w:hyperlink w:anchor="_Toc64338785" w:history="1">
            <w:r w:rsidR="007B563B" w:rsidRPr="008D2BA6">
              <w:rPr>
                <w:rStyle w:val="Hyperlink"/>
                <w:noProof/>
              </w:rPr>
              <w:t>Списък на графиките</w:t>
            </w:r>
            <w:r w:rsidR="007B563B">
              <w:rPr>
                <w:noProof/>
                <w:webHidden/>
              </w:rPr>
              <w:tab/>
            </w:r>
            <w:r w:rsidR="007B563B">
              <w:rPr>
                <w:noProof/>
                <w:webHidden/>
              </w:rPr>
              <w:fldChar w:fldCharType="begin"/>
            </w:r>
            <w:r w:rsidR="007B563B">
              <w:rPr>
                <w:noProof/>
                <w:webHidden/>
              </w:rPr>
              <w:instrText xml:space="preserve"> PAGEREF _Toc64338785 \h </w:instrText>
            </w:r>
            <w:r w:rsidR="007B563B">
              <w:rPr>
                <w:noProof/>
                <w:webHidden/>
              </w:rPr>
            </w:r>
            <w:r w:rsidR="007B563B">
              <w:rPr>
                <w:noProof/>
                <w:webHidden/>
              </w:rPr>
              <w:fldChar w:fldCharType="separate"/>
            </w:r>
            <w:r w:rsidR="007B563B">
              <w:rPr>
                <w:noProof/>
                <w:webHidden/>
              </w:rPr>
              <w:t>263</w:t>
            </w:r>
            <w:r w:rsidR="007B563B">
              <w:rPr>
                <w:noProof/>
                <w:webHidden/>
              </w:rPr>
              <w:fldChar w:fldCharType="end"/>
            </w:r>
          </w:hyperlink>
        </w:p>
        <w:p w14:paraId="1B60CE49" w14:textId="3BDD367A" w:rsidR="007B563B" w:rsidRDefault="00965ADB">
          <w:pPr>
            <w:pStyle w:val="TOC2"/>
            <w:tabs>
              <w:tab w:val="right" w:leader="dot" w:pos="9623"/>
            </w:tabs>
            <w:rPr>
              <w:rFonts w:asciiTheme="minorHAnsi" w:eastAsiaTheme="minorEastAsia" w:hAnsiTheme="minorHAnsi" w:cstheme="minorBidi"/>
              <w:smallCaps w:val="0"/>
              <w:szCs w:val="24"/>
            </w:rPr>
          </w:pPr>
          <w:hyperlink w:anchor="_Toc64338786" w:history="1">
            <w:r w:rsidR="007B563B" w:rsidRPr="008D2BA6">
              <w:rPr>
                <w:rStyle w:val="Hyperlink"/>
                <w:noProof/>
              </w:rPr>
              <w:t>Списък на картите</w:t>
            </w:r>
            <w:r w:rsidR="007B563B">
              <w:rPr>
                <w:noProof/>
                <w:webHidden/>
              </w:rPr>
              <w:tab/>
            </w:r>
            <w:r w:rsidR="007B563B">
              <w:rPr>
                <w:noProof/>
                <w:webHidden/>
              </w:rPr>
              <w:fldChar w:fldCharType="begin"/>
            </w:r>
            <w:r w:rsidR="007B563B">
              <w:rPr>
                <w:noProof/>
                <w:webHidden/>
              </w:rPr>
              <w:instrText xml:space="preserve"> PAGEREF _Toc64338786 \h </w:instrText>
            </w:r>
            <w:r w:rsidR="007B563B">
              <w:rPr>
                <w:noProof/>
                <w:webHidden/>
              </w:rPr>
            </w:r>
            <w:r w:rsidR="007B563B">
              <w:rPr>
                <w:noProof/>
                <w:webHidden/>
              </w:rPr>
              <w:fldChar w:fldCharType="separate"/>
            </w:r>
            <w:r w:rsidR="007B563B">
              <w:rPr>
                <w:noProof/>
                <w:webHidden/>
              </w:rPr>
              <w:t>264</w:t>
            </w:r>
            <w:r w:rsidR="007B563B">
              <w:rPr>
                <w:noProof/>
                <w:webHidden/>
              </w:rPr>
              <w:fldChar w:fldCharType="end"/>
            </w:r>
          </w:hyperlink>
        </w:p>
        <w:p w14:paraId="56FAC437" w14:textId="6BD68289" w:rsidR="00F0258D" w:rsidRPr="009555F9" w:rsidRDefault="00DC74A8" w:rsidP="007D287B">
          <w:pPr>
            <w:ind w:firstLine="0"/>
            <w:rPr>
              <w:b/>
              <w:bCs/>
              <w:lang w:val="bg-BG"/>
            </w:rPr>
          </w:pPr>
          <w:r w:rsidRPr="009555F9">
            <w:rPr>
              <w:b/>
              <w:bCs/>
              <w:caps/>
              <w:sz w:val="22"/>
              <w:szCs w:val="22"/>
              <w:u w:val="single"/>
              <w:lang w:val="bg-BG"/>
            </w:rPr>
            <w:fldChar w:fldCharType="end"/>
          </w:r>
        </w:p>
      </w:sdtContent>
    </w:sdt>
    <w:p w14:paraId="4E33C238" w14:textId="77777777" w:rsidR="001F40B5" w:rsidRPr="009555F9" w:rsidRDefault="001F40B5" w:rsidP="007D287B">
      <w:pPr>
        <w:pBdr>
          <w:top w:val="nil"/>
          <w:left w:val="nil"/>
          <w:bottom w:val="nil"/>
          <w:right w:val="nil"/>
          <w:between w:val="nil"/>
        </w:pBdr>
        <w:tabs>
          <w:tab w:val="left" w:pos="1134"/>
        </w:tabs>
        <w:ind w:firstLine="0"/>
        <w:rPr>
          <w:rFonts w:cstheme="majorHAnsi"/>
          <w:lang w:val="bg-BG"/>
        </w:rPr>
        <w:sectPr w:rsidR="001F40B5" w:rsidRPr="009555F9" w:rsidSect="00F7660F">
          <w:pgSz w:w="11901" w:h="16817" w:code="9"/>
          <w:pgMar w:top="1134" w:right="1134" w:bottom="1134" w:left="1134" w:header="737" w:footer="737" w:gutter="0"/>
          <w:pgNumType w:start="1"/>
          <w:cols w:space="720"/>
          <w:titlePg/>
          <w:docGrid w:linePitch="381"/>
        </w:sectPr>
      </w:pPr>
    </w:p>
    <w:p w14:paraId="6582731F" w14:textId="5CA22242" w:rsidR="001F40B5" w:rsidRPr="009555F9" w:rsidRDefault="00077C0C" w:rsidP="007D287B">
      <w:pPr>
        <w:pStyle w:val="Heading1"/>
        <w:spacing w:after="120"/>
        <w:rPr>
          <w:color w:val="auto"/>
          <w:lang w:val="bg-BG"/>
        </w:rPr>
      </w:pPr>
      <w:bookmarkStart w:id="3" w:name="_Toc64338748"/>
      <w:r w:rsidRPr="009555F9">
        <w:rPr>
          <w:color w:val="auto"/>
          <w:lang w:val="bg-BG"/>
        </w:rPr>
        <w:lastRenderedPageBreak/>
        <w:t>В</w:t>
      </w:r>
      <w:r w:rsidR="001F40B5" w:rsidRPr="009555F9">
        <w:rPr>
          <w:color w:val="auto"/>
          <w:lang w:val="bg-BG"/>
        </w:rPr>
        <w:t>ъведение</w:t>
      </w:r>
      <w:bookmarkEnd w:id="3"/>
    </w:p>
    <w:p w14:paraId="704A6389" w14:textId="1A717813" w:rsidR="005C52CF" w:rsidRPr="009555F9" w:rsidRDefault="005C52CF" w:rsidP="007D287B">
      <w:pPr>
        <w:ind w:firstLine="0"/>
        <w:rPr>
          <w:lang w:val="bg-BG"/>
        </w:rPr>
      </w:pPr>
      <w:r w:rsidRPr="009555F9">
        <w:rPr>
          <w:lang w:val="bg-BG"/>
        </w:rPr>
        <w:t>Основни</w:t>
      </w:r>
      <w:r w:rsidR="00D93689" w:rsidRPr="009555F9">
        <w:rPr>
          <w:lang w:val="bg-BG"/>
        </w:rPr>
        <w:t>те</w:t>
      </w:r>
      <w:r w:rsidRPr="009555F9">
        <w:rPr>
          <w:lang w:val="bg-BG"/>
        </w:rPr>
        <w:t xml:space="preserve"> задачи</w:t>
      </w:r>
      <w:r w:rsidR="00215FBF" w:rsidRPr="009555F9">
        <w:rPr>
          <w:lang w:val="bg-BG"/>
        </w:rPr>
        <w:t xml:space="preserve"> на анализ</w:t>
      </w:r>
      <w:r w:rsidR="00A00AE8" w:rsidRPr="009555F9">
        <w:rPr>
          <w:lang w:val="bg-BG"/>
        </w:rPr>
        <w:t>a</w:t>
      </w:r>
      <w:r w:rsidR="003629D7" w:rsidRPr="009555F9">
        <w:rPr>
          <w:lang w:val="bg-BG"/>
        </w:rPr>
        <w:t xml:space="preserve"> на приноса на прилагането на подхода ВОМР за изпълнението на ПМДР</w:t>
      </w:r>
      <w:r w:rsidR="004C3D88" w:rsidRPr="009555F9">
        <w:rPr>
          <w:lang w:val="bg-BG"/>
        </w:rPr>
        <w:t>,</w:t>
      </w:r>
      <w:r w:rsidR="003629D7" w:rsidRPr="009555F9">
        <w:rPr>
          <w:lang w:val="bg-BG"/>
        </w:rPr>
        <w:t xml:space="preserve"> </w:t>
      </w:r>
      <w:r w:rsidR="008979B1" w:rsidRPr="009555F9">
        <w:rPr>
          <w:lang w:val="bg-BG"/>
        </w:rPr>
        <w:t>бяха</w:t>
      </w:r>
      <w:r w:rsidRPr="009555F9">
        <w:rPr>
          <w:lang w:val="bg-BG"/>
        </w:rPr>
        <w:t>:</w:t>
      </w:r>
    </w:p>
    <w:p w14:paraId="70D9827E" w14:textId="107DB305" w:rsidR="005C52CF" w:rsidRPr="009555F9" w:rsidRDefault="00A00AE8" w:rsidP="007D287B">
      <w:pPr>
        <w:pStyle w:val="ListParagraph"/>
        <w:numPr>
          <w:ilvl w:val="0"/>
          <w:numId w:val="3"/>
        </w:numPr>
        <w:spacing w:line="300" w:lineRule="auto"/>
        <w:ind w:firstLine="0"/>
      </w:pPr>
      <w:r w:rsidRPr="009555F9">
        <w:t>А</w:t>
      </w:r>
      <w:r w:rsidR="005C52CF" w:rsidRPr="009555F9">
        <w:t>нализ на прилагането на подхода ВОМР по отношение на приноса за реализиране на конкретни политики в рамките на ПМДР</w:t>
      </w:r>
    </w:p>
    <w:p w14:paraId="57DA4C46" w14:textId="599BEA8D" w:rsidR="000D323B" w:rsidRPr="009555F9" w:rsidRDefault="005C52CF" w:rsidP="007D287B">
      <w:pPr>
        <w:pStyle w:val="Default"/>
        <w:spacing w:line="300" w:lineRule="auto"/>
        <w:ind w:firstLine="0"/>
      </w:pPr>
      <w:r w:rsidRPr="009555F9">
        <w:t>Изпълнени</w:t>
      </w:r>
      <w:r w:rsidR="0043206D" w:rsidRPr="009555F9">
        <w:t>е</w:t>
      </w:r>
      <w:r w:rsidRPr="009555F9">
        <w:t>т</w:t>
      </w:r>
      <w:r w:rsidR="0043206D" w:rsidRPr="009555F9">
        <w:t>о</w:t>
      </w:r>
      <w:r w:rsidRPr="009555F9">
        <w:t xml:space="preserve"> на тази задача </w:t>
      </w:r>
      <w:r w:rsidR="00A34AC6" w:rsidRPr="009555F9">
        <w:t>беше</w:t>
      </w:r>
      <w:r w:rsidRPr="009555F9">
        <w:t xml:space="preserve"> ориентирана към изясняване на приноса </w:t>
      </w:r>
      <w:r w:rsidR="00C8114F" w:rsidRPr="009555F9">
        <w:t xml:space="preserve">на прилагането на подхода ВОМР </w:t>
      </w:r>
      <w:r w:rsidR="000D323B" w:rsidRPr="009555F9">
        <w:t xml:space="preserve">за изпълнението на ПМДР в сферата </w:t>
      </w:r>
      <w:r w:rsidRPr="009555F9">
        <w:t>на</w:t>
      </w:r>
      <w:r w:rsidR="000D323B" w:rsidRPr="009555F9">
        <w:t>:</w:t>
      </w:r>
    </w:p>
    <w:p w14:paraId="79FE05B4" w14:textId="77777777" w:rsidR="000D323B" w:rsidRPr="009555F9" w:rsidRDefault="005C52CF" w:rsidP="007D287B">
      <w:pPr>
        <w:pStyle w:val="Default"/>
        <w:numPr>
          <w:ilvl w:val="0"/>
          <w:numId w:val="56"/>
        </w:numPr>
        <w:spacing w:line="300" w:lineRule="auto"/>
        <w:ind w:firstLine="0"/>
      </w:pPr>
      <w:r w:rsidRPr="009555F9">
        <w:t xml:space="preserve">планиране и изпълнение на стратегии за местно развитие от МИРГ, </w:t>
      </w:r>
    </w:p>
    <w:p w14:paraId="1DAB2E8B" w14:textId="2996F35A" w:rsidR="00E802F5" w:rsidRPr="009555F9" w:rsidRDefault="000D323B" w:rsidP="007D287B">
      <w:pPr>
        <w:pStyle w:val="Default"/>
        <w:numPr>
          <w:ilvl w:val="0"/>
          <w:numId w:val="56"/>
        </w:numPr>
        <w:spacing w:line="300" w:lineRule="auto"/>
        <w:ind w:firstLine="0"/>
      </w:pPr>
      <w:r w:rsidRPr="009555F9">
        <w:t>и</w:t>
      </w:r>
      <w:r w:rsidR="00B9219A" w:rsidRPr="009555F9">
        <w:t xml:space="preserve">зпълнение на подцелите на </w:t>
      </w:r>
      <w:r w:rsidR="00E802F5" w:rsidRPr="009555F9">
        <w:t>прилагане на ВОМР в ПМДР</w:t>
      </w:r>
      <w:r w:rsidR="004C3D88" w:rsidRPr="009555F9">
        <w:t>.</w:t>
      </w:r>
    </w:p>
    <w:p w14:paraId="63666C4F" w14:textId="45171088" w:rsidR="005C52CF" w:rsidRPr="009555F9" w:rsidRDefault="00A00AE8" w:rsidP="007D287B">
      <w:pPr>
        <w:pStyle w:val="ListParagraph"/>
        <w:numPr>
          <w:ilvl w:val="0"/>
          <w:numId w:val="3"/>
        </w:numPr>
        <w:spacing w:line="300" w:lineRule="auto"/>
        <w:ind w:firstLine="0"/>
      </w:pPr>
      <w:r w:rsidRPr="009555F9">
        <w:t xml:space="preserve">Анализ </w:t>
      </w:r>
      <w:r w:rsidR="005C52CF" w:rsidRPr="009555F9">
        <w:t>на рибарските територии по отношение на изискванията за прилагане на подхода ВОМР;</w:t>
      </w:r>
    </w:p>
    <w:p w14:paraId="3CDC1CBB" w14:textId="77777777" w:rsidR="0043206D" w:rsidRPr="009555F9" w:rsidRDefault="0043206D" w:rsidP="007D287B">
      <w:pPr>
        <w:pStyle w:val="Default"/>
        <w:spacing w:line="300" w:lineRule="auto"/>
        <w:ind w:firstLine="0"/>
      </w:pPr>
      <w:bookmarkStart w:id="4" w:name="_Hlk52447123"/>
      <w:r w:rsidRPr="009555F9">
        <w:t>Изпълнението на тази задача беше ориентирана към изясняване на приноса на прилагането на подхода ВОМР за изпълнението на ПМДР в сферата на:</w:t>
      </w:r>
    </w:p>
    <w:p w14:paraId="5AB4D47E" w14:textId="77777777" w:rsidR="00015047" w:rsidRPr="009555F9" w:rsidRDefault="005C52CF" w:rsidP="007D287B">
      <w:pPr>
        <w:pStyle w:val="Default"/>
        <w:numPr>
          <w:ilvl w:val="0"/>
          <w:numId w:val="57"/>
        </w:numPr>
        <w:spacing w:line="300" w:lineRule="auto"/>
        <w:ind w:firstLine="0"/>
      </w:pPr>
      <w:r w:rsidRPr="009555F9">
        <w:t xml:space="preserve">изясняване на </w:t>
      </w:r>
      <w:r w:rsidRPr="009555F9">
        <w:rPr>
          <w:rFonts w:cstheme="minorBidi"/>
        </w:rPr>
        <w:t>основните характеристики на</w:t>
      </w:r>
      <w:bookmarkStart w:id="5" w:name="_Hlk49014891"/>
      <w:r w:rsidRPr="009555F9">
        <w:t xml:space="preserve"> рибарските територии</w:t>
      </w:r>
      <w:bookmarkEnd w:id="5"/>
      <w:r w:rsidRPr="009555F9">
        <w:rPr>
          <w:rFonts w:cstheme="minorBidi"/>
        </w:rPr>
        <w:t>,</w:t>
      </w:r>
    </w:p>
    <w:p w14:paraId="77248E21" w14:textId="7565B49B" w:rsidR="00015047" w:rsidRPr="009555F9" w:rsidRDefault="005C52CF" w:rsidP="007D287B">
      <w:pPr>
        <w:pStyle w:val="Default"/>
        <w:numPr>
          <w:ilvl w:val="0"/>
          <w:numId w:val="57"/>
        </w:numPr>
        <w:spacing w:line="300" w:lineRule="auto"/>
        <w:ind w:firstLine="0"/>
      </w:pPr>
      <w:r w:rsidRPr="009555F9">
        <w:t>извършените дейностите, осигуряващи териториална кохерентност и запазване на териториалната идентичност</w:t>
      </w:r>
      <w:bookmarkEnd w:id="4"/>
      <w:r w:rsidR="004C3D88" w:rsidRPr="009555F9">
        <w:t>.</w:t>
      </w:r>
    </w:p>
    <w:p w14:paraId="06C6EAC1" w14:textId="1B7DECC5" w:rsidR="005C52CF" w:rsidRPr="009555F9" w:rsidRDefault="00A00AE8" w:rsidP="007D287B">
      <w:pPr>
        <w:pStyle w:val="ListParagraph"/>
        <w:numPr>
          <w:ilvl w:val="0"/>
          <w:numId w:val="3"/>
        </w:numPr>
        <w:spacing w:line="300" w:lineRule="auto"/>
        <w:ind w:firstLine="0"/>
      </w:pPr>
      <w:r w:rsidRPr="009555F9">
        <w:t>Анализ</w:t>
      </w:r>
      <w:r w:rsidR="005C52CF" w:rsidRPr="009555F9">
        <w:t xml:space="preserve"> на изпълнението на стратегиите за развитие на рибарските територии и проектите за тяхното реализиране</w:t>
      </w:r>
      <w:r w:rsidR="007553E8" w:rsidRPr="009555F9">
        <w:t xml:space="preserve"> </w:t>
      </w:r>
      <w:r w:rsidR="005C52CF" w:rsidRPr="009555F9">
        <w:t>в съответствие с принципите за прилагане на подхода ВОМР;</w:t>
      </w:r>
    </w:p>
    <w:p w14:paraId="666752DC" w14:textId="77777777" w:rsidR="007F3850" w:rsidRPr="009555F9" w:rsidRDefault="007F3850" w:rsidP="007D287B">
      <w:pPr>
        <w:pStyle w:val="Default"/>
        <w:spacing w:line="300" w:lineRule="auto"/>
        <w:ind w:firstLine="0"/>
      </w:pPr>
      <w:bookmarkStart w:id="6" w:name="_Hlk52447527"/>
      <w:r w:rsidRPr="009555F9">
        <w:t>Изпълнението на тази задача беше ориентирана към изясняване на приноса на прилагането на подхода ВОМР за изпълнението на ПМДР в сферата на:</w:t>
      </w:r>
    </w:p>
    <w:p w14:paraId="69A0D177" w14:textId="3024F5F9" w:rsidR="005C52CF" w:rsidRPr="009555F9" w:rsidRDefault="005C52CF" w:rsidP="007D287B">
      <w:pPr>
        <w:pStyle w:val="Default"/>
        <w:numPr>
          <w:ilvl w:val="0"/>
          <w:numId w:val="58"/>
        </w:numPr>
        <w:spacing w:line="300" w:lineRule="auto"/>
        <w:ind w:firstLine="0"/>
      </w:pPr>
      <w:r w:rsidRPr="009555F9">
        <w:t>изясняване на основните характеристики на стратегиите за развитие на рибарските територии</w:t>
      </w:r>
      <w:r w:rsidR="004C3D88" w:rsidRPr="009555F9">
        <w:t>.</w:t>
      </w:r>
    </w:p>
    <w:bookmarkEnd w:id="6"/>
    <w:p w14:paraId="3355A285" w14:textId="79ABA421" w:rsidR="005C52CF" w:rsidRPr="009555F9" w:rsidRDefault="00A00AE8" w:rsidP="007D287B">
      <w:pPr>
        <w:pStyle w:val="ListParagraph"/>
        <w:numPr>
          <w:ilvl w:val="0"/>
          <w:numId w:val="3"/>
        </w:numPr>
        <w:spacing w:line="300" w:lineRule="auto"/>
        <w:ind w:firstLine="0"/>
      </w:pPr>
      <w:r w:rsidRPr="009555F9">
        <w:t xml:space="preserve">Анализ </w:t>
      </w:r>
      <w:r w:rsidR="005C52CF" w:rsidRPr="009555F9">
        <w:t>на публично-частните партньорства и включване на рибарските общности и заинтересованите страни в тях</w:t>
      </w:r>
      <w:r w:rsidR="007553E8" w:rsidRPr="009555F9">
        <w:t xml:space="preserve"> </w:t>
      </w:r>
      <w:r w:rsidR="005C52CF" w:rsidRPr="009555F9">
        <w:t>в съответствие с изискванията за прилагане на подхода ВОМР;</w:t>
      </w:r>
    </w:p>
    <w:p w14:paraId="36D55D79" w14:textId="19EFC033" w:rsidR="005C52CF" w:rsidRPr="009555F9" w:rsidRDefault="007F3850" w:rsidP="007D287B">
      <w:pPr>
        <w:ind w:firstLine="0"/>
        <w:rPr>
          <w:lang w:val="bg-BG"/>
        </w:rPr>
      </w:pPr>
      <w:r w:rsidRPr="009555F9">
        <w:rPr>
          <w:lang w:val="bg-BG"/>
        </w:rPr>
        <w:t>Изпълнението на тази задача беше ориентирана към изясняване на приноса на прилагането на подхода ВОМР за изпълнението на ПМДР в сферата на</w:t>
      </w:r>
      <w:r w:rsidR="00BE37FB" w:rsidRPr="009555F9">
        <w:rPr>
          <w:lang w:val="bg-BG"/>
        </w:rPr>
        <w:t xml:space="preserve"> </w:t>
      </w:r>
      <w:r w:rsidR="005C52CF" w:rsidRPr="009555F9">
        <w:rPr>
          <w:rFonts w:cstheme="minorBidi"/>
          <w:lang w:val="bg-BG"/>
        </w:rPr>
        <w:t>основните характеристики на в</w:t>
      </w:r>
      <w:r w:rsidR="005C52CF" w:rsidRPr="009555F9">
        <w:rPr>
          <w:lang w:val="bg-BG"/>
        </w:rPr>
        <w:t>ъвличане и включване на рибарските общности и заинтересованите страни за планиране и прилагане на ВОМР</w:t>
      </w:r>
      <w:r w:rsidR="004C3D88" w:rsidRPr="009555F9">
        <w:rPr>
          <w:lang w:val="bg-BG"/>
        </w:rPr>
        <w:t>.</w:t>
      </w:r>
    </w:p>
    <w:p w14:paraId="40757FDC" w14:textId="1A7D0393" w:rsidR="005C52CF" w:rsidRPr="009555F9" w:rsidRDefault="007553E8" w:rsidP="007D287B">
      <w:pPr>
        <w:pStyle w:val="ListParagraph"/>
        <w:numPr>
          <w:ilvl w:val="0"/>
          <w:numId w:val="3"/>
        </w:numPr>
        <w:spacing w:line="300" w:lineRule="auto"/>
        <w:ind w:firstLine="0"/>
      </w:pPr>
      <w:r w:rsidRPr="009555F9">
        <w:t xml:space="preserve">Анализ </w:t>
      </w:r>
      <w:r w:rsidR="005C52CF" w:rsidRPr="009555F9">
        <w:t>на МИРГ и тяхната дейност в съответствие с изискванията за прилагане на подхода ВОМР;</w:t>
      </w:r>
    </w:p>
    <w:p w14:paraId="5D96F368" w14:textId="00373FB5" w:rsidR="005C52CF" w:rsidRPr="009555F9" w:rsidRDefault="007F3850" w:rsidP="007D287B">
      <w:pPr>
        <w:ind w:firstLine="0"/>
        <w:rPr>
          <w:lang w:val="bg-BG"/>
        </w:rPr>
      </w:pPr>
      <w:r w:rsidRPr="009555F9">
        <w:rPr>
          <w:lang w:val="bg-BG"/>
        </w:rPr>
        <w:t>Изпълнението на тази задача беше ориентирана към изясняване на приноса на прилагането на подхода ВОМР за изпълнението на ПМДР в сферата на</w:t>
      </w:r>
      <w:r w:rsidR="00FC063C" w:rsidRPr="009555F9">
        <w:rPr>
          <w:lang w:val="bg-BG"/>
        </w:rPr>
        <w:t xml:space="preserve"> </w:t>
      </w:r>
      <w:r w:rsidR="004C3D88" w:rsidRPr="009555F9">
        <w:rPr>
          <w:lang w:val="bg-BG"/>
        </w:rPr>
        <w:t>в</w:t>
      </w:r>
      <w:r w:rsidR="005C52CF" w:rsidRPr="009555F9">
        <w:rPr>
          <w:lang w:val="bg-BG"/>
        </w:rPr>
        <w:t xml:space="preserve">ъвличане на рибарската общност в </w:t>
      </w:r>
      <w:r w:rsidR="005C52CF" w:rsidRPr="009555F9">
        <w:rPr>
          <w:lang w:val="bg-BG"/>
        </w:rPr>
        <w:lastRenderedPageBreak/>
        <w:t>дейностите на МИРГ в сферата на изпълнение на стратегиите за местно развитие</w:t>
      </w:r>
      <w:r w:rsidR="004C3D88" w:rsidRPr="009555F9">
        <w:rPr>
          <w:lang w:val="bg-BG"/>
        </w:rPr>
        <w:t>.</w:t>
      </w:r>
    </w:p>
    <w:p w14:paraId="1134F263" w14:textId="76BD28C1" w:rsidR="005C52CF" w:rsidRPr="009555F9" w:rsidRDefault="007553E8" w:rsidP="007D287B">
      <w:pPr>
        <w:pStyle w:val="ListParagraph"/>
        <w:numPr>
          <w:ilvl w:val="0"/>
          <w:numId w:val="3"/>
        </w:numPr>
        <w:spacing w:line="300" w:lineRule="auto"/>
        <w:ind w:firstLine="0"/>
      </w:pPr>
      <w:r w:rsidRPr="009555F9">
        <w:t xml:space="preserve">Анализ </w:t>
      </w:r>
      <w:r w:rsidR="005C52CF" w:rsidRPr="009555F9">
        <w:t xml:space="preserve">на нуждите от прилагането на ВОМР в рамките на ПМДР 2021-2027 г.; </w:t>
      </w:r>
    </w:p>
    <w:p w14:paraId="35008193" w14:textId="34B5D0C4" w:rsidR="005C52CF" w:rsidRPr="009555F9" w:rsidRDefault="007F3850" w:rsidP="007D287B">
      <w:pPr>
        <w:ind w:firstLine="0"/>
        <w:rPr>
          <w:lang w:val="bg-BG"/>
        </w:rPr>
      </w:pPr>
      <w:r w:rsidRPr="009555F9">
        <w:rPr>
          <w:lang w:val="bg-BG"/>
        </w:rPr>
        <w:t xml:space="preserve">Изпълнението на тази задача беше ориентирана към изясняване на приноса на прилагането на подхода ВОМР за изпълнението на ПМДР в сферата на </w:t>
      </w:r>
      <w:r w:rsidR="005C52CF" w:rsidRPr="009555F9">
        <w:rPr>
          <w:lang w:val="bg-BG"/>
        </w:rPr>
        <w:t xml:space="preserve">изясняване на </w:t>
      </w:r>
      <w:r w:rsidR="005C52CF" w:rsidRPr="009555F9">
        <w:rPr>
          <w:rFonts w:cstheme="minorBidi"/>
          <w:lang w:val="bg-BG"/>
        </w:rPr>
        <w:t>основните нужди от прилагането на ВОМР</w:t>
      </w:r>
      <w:r w:rsidR="005C52CF" w:rsidRPr="009555F9">
        <w:rPr>
          <w:lang w:val="bg-BG"/>
        </w:rPr>
        <w:t xml:space="preserve"> в рамките на ПМДР 2021-2027 г</w:t>
      </w:r>
      <w:r w:rsidR="005C52CF" w:rsidRPr="009555F9">
        <w:rPr>
          <w:rFonts w:cstheme="minorBidi"/>
          <w:lang w:val="bg-BG"/>
        </w:rPr>
        <w:t xml:space="preserve"> на:</w:t>
      </w:r>
    </w:p>
    <w:p w14:paraId="6F77A357" w14:textId="77777777" w:rsidR="005C52CF" w:rsidRPr="009555F9" w:rsidRDefault="005C52CF" w:rsidP="007D287B">
      <w:pPr>
        <w:pStyle w:val="ListParagraph"/>
        <w:numPr>
          <w:ilvl w:val="0"/>
          <w:numId w:val="4"/>
        </w:numPr>
        <w:spacing w:line="300" w:lineRule="auto"/>
        <w:ind w:firstLine="0"/>
      </w:pPr>
      <w:r w:rsidRPr="009555F9">
        <w:t>Рибарските общности</w:t>
      </w:r>
    </w:p>
    <w:p w14:paraId="5BC2309F" w14:textId="77777777" w:rsidR="005C52CF" w:rsidRPr="009555F9" w:rsidRDefault="005C52CF" w:rsidP="007D287B">
      <w:pPr>
        <w:pStyle w:val="ListParagraph"/>
        <w:numPr>
          <w:ilvl w:val="0"/>
          <w:numId w:val="4"/>
        </w:numPr>
        <w:spacing w:line="300" w:lineRule="auto"/>
        <w:ind w:firstLine="0"/>
      </w:pPr>
      <w:r w:rsidRPr="009555F9">
        <w:t>МИРГ</w:t>
      </w:r>
    </w:p>
    <w:p w14:paraId="43D032E1" w14:textId="630B15D7" w:rsidR="005C52CF" w:rsidRPr="009555F9" w:rsidRDefault="005C52CF" w:rsidP="007D287B">
      <w:pPr>
        <w:pStyle w:val="ListParagraph"/>
        <w:numPr>
          <w:ilvl w:val="0"/>
          <w:numId w:val="4"/>
        </w:numPr>
        <w:spacing w:line="300" w:lineRule="auto"/>
        <w:ind w:firstLine="0"/>
      </w:pPr>
      <w:r w:rsidRPr="009555F9">
        <w:t>УО на ПМДР</w:t>
      </w:r>
    </w:p>
    <w:p w14:paraId="2819F5BD" w14:textId="49FBBECF" w:rsidR="005C52CF" w:rsidRPr="009555F9" w:rsidRDefault="005C52CF" w:rsidP="007D287B">
      <w:pPr>
        <w:pStyle w:val="ListParagraph"/>
        <w:numPr>
          <w:ilvl w:val="0"/>
          <w:numId w:val="3"/>
        </w:numPr>
        <w:spacing w:line="300" w:lineRule="auto"/>
        <w:ind w:firstLine="0"/>
      </w:pPr>
      <w:r w:rsidRPr="009555F9">
        <w:t>Изготвяне на SWOT анализ</w:t>
      </w:r>
      <w:r w:rsidR="004C3D88" w:rsidRPr="009555F9">
        <w:t>;</w:t>
      </w:r>
      <w:r w:rsidRPr="009555F9">
        <w:t xml:space="preserve"> </w:t>
      </w:r>
    </w:p>
    <w:p w14:paraId="51FDBB18" w14:textId="048062E1" w:rsidR="007F3850" w:rsidRPr="009555F9" w:rsidRDefault="007F3850" w:rsidP="007D287B">
      <w:pPr>
        <w:ind w:firstLine="0"/>
        <w:rPr>
          <w:lang w:val="bg-BG"/>
        </w:rPr>
      </w:pPr>
      <w:r w:rsidRPr="009555F9">
        <w:rPr>
          <w:lang w:val="bg-BG"/>
        </w:rPr>
        <w:t>Изпълнението на тази задача беше ориентирана към изясняване на:</w:t>
      </w:r>
    </w:p>
    <w:p w14:paraId="196B364B" w14:textId="42B41FF2" w:rsidR="009169BC" w:rsidRPr="009555F9" w:rsidRDefault="005C52CF" w:rsidP="007D287B">
      <w:pPr>
        <w:pStyle w:val="ListParagraph"/>
        <w:numPr>
          <w:ilvl w:val="0"/>
          <w:numId w:val="5"/>
        </w:numPr>
        <w:spacing w:line="300" w:lineRule="auto"/>
        <w:ind w:firstLine="0"/>
      </w:pPr>
      <w:r w:rsidRPr="009555F9">
        <w:t>силни и слаби страни, възможности и заплахи при прилагане на подхода ВОМР</w:t>
      </w:r>
      <w:r w:rsidR="004C3D88" w:rsidRPr="009555F9">
        <w:t>;</w:t>
      </w:r>
    </w:p>
    <w:p w14:paraId="7ABB36C0" w14:textId="226AFACE" w:rsidR="005C52CF" w:rsidRPr="009555F9" w:rsidRDefault="005C52CF" w:rsidP="007D287B">
      <w:pPr>
        <w:pStyle w:val="ListParagraph"/>
        <w:numPr>
          <w:ilvl w:val="0"/>
          <w:numId w:val="5"/>
        </w:numPr>
        <w:spacing w:line="300" w:lineRule="auto"/>
        <w:ind w:firstLine="0"/>
      </w:pPr>
      <w:r w:rsidRPr="009555F9">
        <w:t xml:space="preserve">възможните подходи за планиране и разработване на подхода ВОМР </w:t>
      </w:r>
      <w:r w:rsidR="009169BC" w:rsidRPr="009555F9">
        <w:t>в рамките на</w:t>
      </w:r>
      <w:r w:rsidRPr="009555F9">
        <w:t xml:space="preserve"> ПМДР през програмния период 2021-2027 г.</w:t>
      </w:r>
    </w:p>
    <w:p w14:paraId="36B3ED36" w14:textId="7E1C9898" w:rsidR="00AB2214" w:rsidRPr="009555F9" w:rsidRDefault="00AB2214" w:rsidP="007D287B">
      <w:pPr>
        <w:ind w:firstLine="0"/>
        <w:rPr>
          <w:lang w:val="bg-BG"/>
        </w:rPr>
      </w:pPr>
    </w:p>
    <w:p w14:paraId="2A17056B" w14:textId="7D0DF544" w:rsidR="00086A37" w:rsidRPr="009555F9" w:rsidRDefault="00086A37" w:rsidP="007D287B">
      <w:pPr>
        <w:ind w:firstLine="0"/>
        <w:jc w:val="right"/>
        <w:rPr>
          <w:lang w:val="bg-BG"/>
        </w:rPr>
      </w:pPr>
      <w:r w:rsidRPr="009555F9">
        <w:rPr>
          <w:lang w:val="bg-BG"/>
        </w:rPr>
        <w:br w:type="page"/>
      </w:r>
    </w:p>
    <w:p w14:paraId="1B872A1E" w14:textId="77777777" w:rsidR="00086A37" w:rsidRPr="009555F9" w:rsidRDefault="00086A37" w:rsidP="007D287B">
      <w:pPr>
        <w:ind w:firstLine="0"/>
        <w:rPr>
          <w:lang w:val="bg-BG"/>
        </w:rPr>
      </w:pPr>
    </w:p>
    <w:p w14:paraId="000DCBCC" w14:textId="2C5012D3" w:rsidR="00086A37" w:rsidRPr="009555F9" w:rsidRDefault="00086A37" w:rsidP="007D287B">
      <w:pPr>
        <w:ind w:firstLine="0"/>
        <w:rPr>
          <w:lang w:val="bg-BG"/>
        </w:rPr>
      </w:pPr>
    </w:p>
    <w:p w14:paraId="16EEE799" w14:textId="0B4BC17A" w:rsidR="00086A37" w:rsidRPr="009555F9" w:rsidRDefault="00086A37" w:rsidP="007D287B">
      <w:pPr>
        <w:ind w:firstLine="0"/>
        <w:rPr>
          <w:lang w:val="bg-BG"/>
        </w:rPr>
      </w:pPr>
    </w:p>
    <w:p w14:paraId="744A0C81" w14:textId="57CEB0FD" w:rsidR="00086A37" w:rsidRPr="009555F9" w:rsidRDefault="00086A37" w:rsidP="007D287B">
      <w:pPr>
        <w:ind w:firstLine="0"/>
        <w:rPr>
          <w:lang w:val="bg-BG"/>
        </w:rPr>
      </w:pPr>
    </w:p>
    <w:p w14:paraId="2F68CB21" w14:textId="62457612" w:rsidR="00086A37" w:rsidRPr="009555F9" w:rsidRDefault="00086A37" w:rsidP="007D287B">
      <w:pPr>
        <w:ind w:firstLine="0"/>
        <w:rPr>
          <w:lang w:val="bg-BG"/>
        </w:rPr>
      </w:pPr>
    </w:p>
    <w:p w14:paraId="1DCF7C83" w14:textId="3BE87D9D" w:rsidR="00086A37" w:rsidRPr="009555F9" w:rsidRDefault="00086A37" w:rsidP="007D287B">
      <w:pPr>
        <w:ind w:firstLine="0"/>
        <w:rPr>
          <w:lang w:val="bg-BG"/>
        </w:rPr>
      </w:pPr>
    </w:p>
    <w:p w14:paraId="6127C993" w14:textId="4E6CE890" w:rsidR="00086A37" w:rsidRPr="009555F9" w:rsidRDefault="00086A37" w:rsidP="007D287B">
      <w:pPr>
        <w:ind w:firstLine="0"/>
        <w:rPr>
          <w:lang w:val="bg-BG"/>
        </w:rPr>
      </w:pPr>
    </w:p>
    <w:p w14:paraId="4322C630" w14:textId="2819EC2A" w:rsidR="00086A37" w:rsidRPr="009555F9" w:rsidRDefault="00086A37" w:rsidP="007D287B">
      <w:pPr>
        <w:ind w:firstLine="0"/>
        <w:rPr>
          <w:lang w:val="bg-BG"/>
        </w:rPr>
      </w:pPr>
    </w:p>
    <w:p w14:paraId="0585E11A" w14:textId="7C194DC0" w:rsidR="00086A37" w:rsidRPr="009555F9" w:rsidRDefault="00086A37" w:rsidP="007D287B">
      <w:pPr>
        <w:ind w:firstLine="0"/>
        <w:rPr>
          <w:lang w:val="bg-BG"/>
        </w:rPr>
      </w:pPr>
    </w:p>
    <w:p w14:paraId="71C8BE80" w14:textId="3D41292A" w:rsidR="00086A37" w:rsidRPr="009555F9" w:rsidRDefault="00086A37" w:rsidP="007D287B">
      <w:pPr>
        <w:ind w:firstLine="0"/>
        <w:rPr>
          <w:lang w:val="bg-BG"/>
        </w:rPr>
      </w:pPr>
    </w:p>
    <w:p w14:paraId="07D5030F" w14:textId="11E2FEEA" w:rsidR="00086A37" w:rsidRPr="009555F9" w:rsidRDefault="00086A37" w:rsidP="007D287B">
      <w:pPr>
        <w:ind w:firstLine="0"/>
        <w:rPr>
          <w:lang w:val="bg-BG"/>
        </w:rPr>
      </w:pPr>
    </w:p>
    <w:p w14:paraId="4C5A0DC8" w14:textId="35CF8308" w:rsidR="00086A37" w:rsidRPr="009555F9" w:rsidRDefault="00086A37" w:rsidP="007D287B">
      <w:pPr>
        <w:ind w:firstLine="0"/>
        <w:rPr>
          <w:lang w:val="bg-BG"/>
        </w:rPr>
      </w:pPr>
    </w:p>
    <w:p w14:paraId="74E2876B" w14:textId="317218F2" w:rsidR="00086A37" w:rsidRPr="009555F9" w:rsidRDefault="00086A37" w:rsidP="007D287B">
      <w:pPr>
        <w:ind w:firstLine="0"/>
        <w:rPr>
          <w:lang w:val="bg-BG"/>
        </w:rPr>
      </w:pPr>
    </w:p>
    <w:p w14:paraId="2F6BCE20" w14:textId="236CA040" w:rsidR="0060635F" w:rsidRPr="009555F9" w:rsidRDefault="0060635F" w:rsidP="007D287B">
      <w:pPr>
        <w:pBdr>
          <w:top w:val="nil"/>
          <w:left w:val="nil"/>
          <w:bottom w:val="nil"/>
          <w:right w:val="nil"/>
          <w:between w:val="nil"/>
        </w:pBdr>
        <w:ind w:firstLine="0"/>
        <w:jc w:val="center"/>
        <w:rPr>
          <w:rFonts w:cstheme="majorHAnsi"/>
          <w:b/>
          <w:sz w:val="28"/>
          <w:szCs w:val="28"/>
          <w:lang w:val="bg-BG"/>
        </w:rPr>
      </w:pPr>
      <w:r w:rsidRPr="009555F9">
        <w:rPr>
          <w:rFonts w:cstheme="majorHAnsi"/>
          <w:b/>
          <w:sz w:val="28"/>
          <w:szCs w:val="28"/>
          <w:lang w:val="bg-BG"/>
        </w:rPr>
        <w:t>АНАЛИЗ НА ПРИЛАГАНЕТО НА ВОМ</w:t>
      </w:r>
      <w:r w:rsidR="00724F7C" w:rsidRPr="009555F9">
        <w:rPr>
          <w:rFonts w:cstheme="majorHAnsi"/>
          <w:b/>
          <w:sz w:val="28"/>
          <w:szCs w:val="28"/>
          <w:lang w:val="bg-BG"/>
        </w:rPr>
        <w:t>Р</w:t>
      </w:r>
      <w:r w:rsidR="0037615A" w:rsidRPr="009555F9">
        <w:rPr>
          <w:rFonts w:cstheme="majorHAnsi"/>
          <w:b/>
          <w:sz w:val="28"/>
          <w:szCs w:val="28"/>
          <w:lang w:val="bg-BG"/>
        </w:rPr>
        <w:t xml:space="preserve"> </w:t>
      </w:r>
      <w:r w:rsidRPr="009555F9">
        <w:rPr>
          <w:rFonts w:cstheme="majorHAnsi"/>
          <w:b/>
          <w:sz w:val="28"/>
          <w:szCs w:val="28"/>
          <w:lang w:val="bg-BG"/>
        </w:rPr>
        <w:t>В РАМКИТЕ НА ПМДР 2014-2020 г.</w:t>
      </w:r>
    </w:p>
    <w:p w14:paraId="0133C62C" w14:textId="77777777" w:rsidR="00086A37" w:rsidRPr="009555F9" w:rsidRDefault="00086A37" w:rsidP="007D287B">
      <w:pPr>
        <w:ind w:firstLine="0"/>
        <w:rPr>
          <w:lang w:val="bg-BG"/>
        </w:rPr>
      </w:pPr>
    </w:p>
    <w:p w14:paraId="498A40BA" w14:textId="77777777" w:rsidR="00086A37" w:rsidRPr="009555F9" w:rsidRDefault="00086A37" w:rsidP="007D287B">
      <w:pPr>
        <w:ind w:firstLine="0"/>
        <w:rPr>
          <w:rFonts w:cstheme="majorHAnsi"/>
          <w:lang w:val="bg-BG"/>
        </w:rPr>
      </w:pPr>
    </w:p>
    <w:p w14:paraId="57E204CC" w14:textId="358368A5" w:rsidR="00086A37" w:rsidRPr="009555F9" w:rsidRDefault="00086A37" w:rsidP="007D287B">
      <w:pPr>
        <w:ind w:firstLine="0"/>
        <w:jc w:val="center"/>
        <w:rPr>
          <w:rFonts w:cstheme="majorHAnsi"/>
          <w:sz w:val="28"/>
          <w:szCs w:val="28"/>
          <w:lang w:val="bg-BG"/>
        </w:rPr>
      </w:pPr>
      <w:bookmarkStart w:id="7" w:name="_Toc63680856"/>
      <w:r w:rsidRPr="009555F9">
        <w:rPr>
          <w:rFonts w:cstheme="majorHAnsi"/>
          <w:sz w:val="28"/>
          <w:szCs w:val="28"/>
          <w:lang w:val="bg-BG"/>
        </w:rPr>
        <w:t>Основни изводи</w:t>
      </w:r>
      <w:bookmarkEnd w:id="7"/>
    </w:p>
    <w:p w14:paraId="14DEEF29" w14:textId="77777777" w:rsidR="00086A37" w:rsidRPr="009555F9" w:rsidRDefault="00086A37" w:rsidP="007D287B">
      <w:pPr>
        <w:ind w:firstLine="0"/>
        <w:rPr>
          <w:rFonts w:cstheme="majorHAnsi"/>
          <w:lang w:val="bg-BG"/>
        </w:rPr>
      </w:pPr>
    </w:p>
    <w:p w14:paraId="7BA33184" w14:textId="3EAF875E" w:rsidR="00086A37" w:rsidRPr="009555F9" w:rsidRDefault="00086A37" w:rsidP="007D287B">
      <w:pPr>
        <w:ind w:firstLine="0"/>
        <w:rPr>
          <w:lang w:val="bg-BG"/>
        </w:rPr>
      </w:pPr>
    </w:p>
    <w:p w14:paraId="6EE90912" w14:textId="77777777" w:rsidR="00086A37" w:rsidRPr="009555F9" w:rsidRDefault="00086A37" w:rsidP="007D287B">
      <w:pPr>
        <w:ind w:firstLine="0"/>
        <w:rPr>
          <w:lang w:val="bg-BG"/>
        </w:rPr>
      </w:pPr>
    </w:p>
    <w:p w14:paraId="6DD399C2" w14:textId="18932EF0" w:rsidR="00D324C2" w:rsidRPr="009555F9" w:rsidRDefault="00D324C2" w:rsidP="007D287B">
      <w:pPr>
        <w:ind w:firstLine="0"/>
        <w:rPr>
          <w:lang w:val="bg-BG"/>
        </w:rPr>
      </w:pPr>
      <w:r w:rsidRPr="009555F9">
        <w:rPr>
          <w:lang w:val="bg-BG"/>
        </w:rPr>
        <w:br w:type="page"/>
      </w:r>
    </w:p>
    <w:p w14:paraId="4E57189F" w14:textId="7E6EA5F0" w:rsidR="0075529E" w:rsidRPr="009555F9" w:rsidRDefault="006D408D" w:rsidP="007D287B">
      <w:pPr>
        <w:pStyle w:val="Heading1"/>
        <w:spacing w:after="120"/>
        <w:rPr>
          <w:color w:val="auto"/>
          <w:lang w:val="bg-BG"/>
        </w:rPr>
      </w:pPr>
      <w:bookmarkStart w:id="8" w:name="_Toc64338749"/>
      <w:r w:rsidRPr="009555F9">
        <w:rPr>
          <w:color w:val="auto"/>
          <w:lang w:val="bg-BG"/>
        </w:rPr>
        <w:lastRenderedPageBreak/>
        <w:t>А</w:t>
      </w:r>
      <w:r w:rsidR="0024491F" w:rsidRPr="009555F9">
        <w:rPr>
          <w:color w:val="auto"/>
          <w:lang w:val="bg-BG"/>
        </w:rPr>
        <w:t>нализ</w:t>
      </w:r>
      <w:r w:rsidRPr="009555F9">
        <w:rPr>
          <w:color w:val="auto"/>
          <w:lang w:val="bg-BG"/>
        </w:rPr>
        <w:t xml:space="preserve"> </w:t>
      </w:r>
      <w:r w:rsidR="008B5988" w:rsidRPr="009555F9">
        <w:rPr>
          <w:color w:val="auto"/>
          <w:lang w:val="bg-BG"/>
        </w:rPr>
        <w:t xml:space="preserve">на </w:t>
      </w:r>
      <w:r w:rsidR="0075529E" w:rsidRPr="009555F9">
        <w:rPr>
          <w:color w:val="auto"/>
          <w:lang w:val="bg-BG"/>
        </w:rPr>
        <w:t>прилагането на ВОМР в рамките на ПМДР 2014-2020 г.</w:t>
      </w:r>
      <w:r w:rsidRPr="009555F9">
        <w:rPr>
          <w:color w:val="auto"/>
          <w:lang w:val="bg-BG"/>
        </w:rPr>
        <w:t xml:space="preserve"> - </w:t>
      </w:r>
      <w:r w:rsidR="002D2005" w:rsidRPr="009555F9">
        <w:rPr>
          <w:color w:val="auto"/>
          <w:lang w:val="bg-BG"/>
        </w:rPr>
        <w:t>р</w:t>
      </w:r>
      <w:r w:rsidRPr="009555F9">
        <w:rPr>
          <w:color w:val="auto"/>
          <w:lang w:val="bg-BG"/>
        </w:rPr>
        <w:t>езюме</w:t>
      </w:r>
      <w:bookmarkEnd w:id="8"/>
    </w:p>
    <w:p w14:paraId="2AD30B6A" w14:textId="77777777" w:rsidR="00C33600" w:rsidRPr="009555F9" w:rsidRDefault="00C33600" w:rsidP="007D287B">
      <w:pPr>
        <w:ind w:firstLine="0"/>
        <w:rPr>
          <w:lang w:val="bg-BG"/>
        </w:rPr>
      </w:pPr>
    </w:p>
    <w:p w14:paraId="36819E48" w14:textId="77777777" w:rsidR="00C33600" w:rsidRPr="009555F9" w:rsidRDefault="00C33600" w:rsidP="007D287B">
      <w:pPr>
        <w:pStyle w:val="Heading3"/>
        <w:rPr>
          <w:color w:val="auto"/>
        </w:rPr>
      </w:pPr>
      <w:r w:rsidRPr="009555F9">
        <w:rPr>
          <w:color w:val="auto"/>
        </w:rPr>
        <w:t>Многофондово финансиране на ВОМР в Европа</w:t>
      </w:r>
    </w:p>
    <w:p w14:paraId="1563DBFE" w14:textId="2514A3AF" w:rsidR="0075529E" w:rsidRPr="009555F9" w:rsidRDefault="00C33600" w:rsidP="007D287B">
      <w:pPr>
        <w:pStyle w:val="Default"/>
        <w:spacing w:line="300" w:lineRule="auto"/>
        <w:ind w:firstLine="0"/>
      </w:pPr>
      <w:r w:rsidRPr="009555F9">
        <w:t xml:space="preserve">Подходът ВОМР </w:t>
      </w:r>
      <w:r w:rsidR="0018794B" w:rsidRPr="009555F9">
        <w:t xml:space="preserve">се разширява </w:t>
      </w:r>
      <w:r w:rsidR="004C3D88" w:rsidRPr="009555F9">
        <w:t>чрез</w:t>
      </w:r>
      <w:r w:rsidR="0018794B" w:rsidRPr="009555F9">
        <w:t xml:space="preserve"> въвеждане на съвместна правна рамка и хармонизирани правила за четири </w:t>
      </w:r>
      <w:r w:rsidRPr="009555F9">
        <w:t xml:space="preserve">ЕСИФ </w:t>
      </w:r>
      <w:r w:rsidR="0018794B" w:rsidRPr="009555F9">
        <w:t>(</w:t>
      </w:r>
      <w:r w:rsidRPr="009555F9">
        <w:t>ЕЗФРСР, ЕФМДР, ЕФРР и ЕСФ</w:t>
      </w:r>
      <w:r w:rsidR="0018794B" w:rsidRPr="009555F9">
        <w:t>)</w:t>
      </w:r>
      <w:r w:rsidR="004C3D88" w:rsidRPr="009555F9">
        <w:t>.</w:t>
      </w:r>
      <w:r w:rsidRPr="009555F9">
        <w:t xml:space="preserve"> </w:t>
      </w:r>
      <w:r w:rsidR="004C3D88" w:rsidRPr="009555F9">
        <w:t xml:space="preserve">Той </w:t>
      </w:r>
      <w:r w:rsidRPr="009555F9">
        <w:t xml:space="preserve">може да бъде прилаган </w:t>
      </w:r>
      <w:r w:rsidR="004C3D88" w:rsidRPr="009555F9">
        <w:t>чрез</w:t>
      </w:r>
      <w:r w:rsidR="00DF0BE4" w:rsidRPr="009555F9">
        <w:t xml:space="preserve"> финансиране </w:t>
      </w:r>
      <w:r w:rsidRPr="009555F9">
        <w:t>от един-единствен ЕСИФ или</w:t>
      </w:r>
      <w:r w:rsidR="00DF0BE4" w:rsidRPr="009555F9">
        <w:t xml:space="preserve"> от</w:t>
      </w:r>
      <w:r w:rsidRPr="009555F9">
        <w:t xml:space="preserve"> всяка комбинация от четирите фонда</w:t>
      </w:r>
      <w:r w:rsidR="007C06F4" w:rsidRPr="009555F9">
        <w:t>, които осигуряват възможности за съгласувана подкрепата за една-единствена местна стратегия</w:t>
      </w:r>
      <w:r w:rsidR="00DF0BE4" w:rsidRPr="009555F9">
        <w:t xml:space="preserve"> на определена територия</w:t>
      </w:r>
      <w:r w:rsidR="007C06F4" w:rsidRPr="009555F9">
        <w:t>, водена от местната общност</w:t>
      </w:r>
      <w:r w:rsidR="00DF0BE4" w:rsidRPr="009555F9">
        <w:t xml:space="preserve">. </w:t>
      </w:r>
    </w:p>
    <w:p w14:paraId="416A588B" w14:textId="23D83D14" w:rsidR="00C7634A" w:rsidRPr="009555F9" w:rsidRDefault="00C7634A" w:rsidP="007D287B">
      <w:pPr>
        <w:pStyle w:val="Default"/>
        <w:spacing w:line="300" w:lineRule="auto"/>
        <w:ind w:firstLine="0"/>
      </w:pPr>
      <w:r w:rsidRPr="009555F9">
        <w:t xml:space="preserve">В ЕС в този период функционират 3312 МИГ. Интегрирането на множество ЕСИФ </w:t>
      </w:r>
      <w:r w:rsidR="00DF0BE4" w:rsidRPr="009555F9">
        <w:t>за подкрепа чрез</w:t>
      </w:r>
      <w:r w:rsidRPr="009555F9">
        <w:t xml:space="preserve"> ВОМР е осъществено в 16 държави членки. В повечето случаи моделът комбинира ЕЗФРСР с двете структурни фондове ЕФРР и ЕСФ (314), или ЕЗФРСР само с ЕФРР (208). Освен това</w:t>
      </w:r>
      <w:r w:rsidR="00DF0BE4" w:rsidRPr="009555F9">
        <w:t>,</w:t>
      </w:r>
      <w:r w:rsidRPr="009555F9">
        <w:t xml:space="preserve"> използването само на двата фонда на политиката на сближаване (179) без финансиране от ЕЗФРСР или ЕФМДР е вариант, възприет от много МИГ-и. </w:t>
      </w:r>
    </w:p>
    <w:p w14:paraId="1E5D2BCF" w14:textId="2AEAAF86" w:rsidR="00971A20" w:rsidRPr="009555F9" w:rsidRDefault="00971A20" w:rsidP="007D287B">
      <w:pPr>
        <w:pStyle w:val="Default"/>
        <w:spacing w:line="300" w:lineRule="auto"/>
        <w:ind w:firstLine="0"/>
      </w:pPr>
      <w:r w:rsidRPr="009555F9">
        <w:t>В този програмен период (2014 – 2020 г.) в 20 държави членки на ЕС функционират 368 МИРГ</w:t>
      </w:r>
      <w:r w:rsidR="00751280" w:rsidRPr="009555F9">
        <w:t>, финансирани от ЕФМДР</w:t>
      </w:r>
      <w:r w:rsidRPr="009555F9">
        <w:t>. Средният бюджет на една СМР е около 1.9 милиона евро (бюджет</w:t>
      </w:r>
      <w:r w:rsidR="00751280" w:rsidRPr="009555F9">
        <w:t>ите</w:t>
      </w:r>
      <w:r w:rsidRPr="009555F9">
        <w:t xml:space="preserve"> на МИРГ-и варира</w:t>
      </w:r>
      <w:r w:rsidR="00751280" w:rsidRPr="009555F9">
        <w:t>т</w:t>
      </w:r>
      <w:r w:rsidRPr="009555F9">
        <w:t xml:space="preserve"> между 360 000 € и 10 милиона €). Общият бюджет за прилагане на ВОМР е около 700 милиона €, от които 519 милиона €</w:t>
      </w:r>
      <w:r w:rsidR="00CB2C46" w:rsidRPr="009555F9">
        <w:t xml:space="preserve"> са </w:t>
      </w:r>
      <w:r w:rsidRPr="009555F9">
        <w:t>от ЕФМДРА</w:t>
      </w:r>
      <w:r w:rsidR="00CB2C46" w:rsidRPr="009555F9">
        <w:t>.</w:t>
      </w:r>
    </w:p>
    <w:p w14:paraId="13D4A3C1" w14:textId="7D8B6053" w:rsidR="007C06F4" w:rsidRPr="009555F9" w:rsidRDefault="00F250D8" w:rsidP="007D287B">
      <w:pPr>
        <w:pStyle w:val="Default"/>
        <w:spacing w:line="300" w:lineRule="auto"/>
        <w:ind w:firstLine="0"/>
      </w:pPr>
      <w:r w:rsidRPr="009555F9">
        <w:t>12 държави не използва</w:t>
      </w:r>
      <w:r w:rsidR="00DF0BE4" w:rsidRPr="009555F9">
        <w:t xml:space="preserve">т </w:t>
      </w:r>
      <w:r w:rsidRPr="009555F9">
        <w:t xml:space="preserve">мултифондово финансиране </w:t>
      </w:r>
      <w:r w:rsidR="001919BD" w:rsidRPr="009555F9">
        <w:t>и</w:t>
      </w:r>
      <w:r w:rsidRPr="009555F9">
        <w:t xml:space="preserve"> прилагат ВОМР по традиционен начин като използва</w:t>
      </w:r>
      <w:r w:rsidR="00DF0BE4" w:rsidRPr="009555F9">
        <w:t>т</w:t>
      </w:r>
      <w:r w:rsidRPr="009555F9">
        <w:t xml:space="preserve"> ЕЗФРСР и/или ЕФМДР</w:t>
      </w:r>
      <w:r w:rsidR="00AE6EEE" w:rsidRPr="009555F9">
        <w:t xml:space="preserve">, а </w:t>
      </w:r>
      <w:r w:rsidRPr="009555F9">
        <w:t>5 страни използват системно многофондово финансиране</w:t>
      </w:r>
      <w:r w:rsidR="00AE6EEE" w:rsidRPr="009555F9">
        <w:t xml:space="preserve"> -</w:t>
      </w:r>
      <w:r w:rsidRPr="009555F9">
        <w:t xml:space="preserve"> "един МИГ за всички фондове".</w:t>
      </w:r>
    </w:p>
    <w:p w14:paraId="7F2F9133" w14:textId="77777777" w:rsidR="00446F65" w:rsidRPr="009555F9" w:rsidRDefault="00446F65" w:rsidP="007D287B">
      <w:pPr>
        <w:ind w:firstLine="0"/>
        <w:rPr>
          <w:rFonts w:eastAsia="Lucida Grande"/>
          <w:lang w:val="bg-BG"/>
        </w:rPr>
      </w:pPr>
    </w:p>
    <w:p w14:paraId="5EE25E0E" w14:textId="3FF74D30" w:rsidR="00446F65" w:rsidRPr="009555F9" w:rsidRDefault="00446F65" w:rsidP="007D287B">
      <w:pPr>
        <w:pStyle w:val="Heading3"/>
        <w:rPr>
          <w:rFonts w:eastAsiaTheme="minorHAnsi"/>
          <w:color w:val="auto"/>
        </w:rPr>
      </w:pPr>
      <w:r w:rsidRPr="009555F9">
        <w:rPr>
          <w:color w:val="auto"/>
        </w:rPr>
        <w:t xml:space="preserve">Прилагане на ВОМР в </w:t>
      </w:r>
      <w:r w:rsidR="00C560D2" w:rsidRPr="009555F9">
        <w:rPr>
          <w:color w:val="auto"/>
        </w:rPr>
        <w:t>ПМДР</w:t>
      </w:r>
    </w:p>
    <w:p w14:paraId="58DD5830" w14:textId="0759B1A9" w:rsidR="0006589E" w:rsidRPr="009555F9" w:rsidRDefault="0006589E" w:rsidP="007D287B">
      <w:pPr>
        <w:pStyle w:val="Default"/>
        <w:spacing w:line="300" w:lineRule="auto"/>
        <w:ind w:firstLine="0"/>
        <w:rPr>
          <w:lang w:eastAsia="bg-BG"/>
        </w:rPr>
      </w:pPr>
      <w:r w:rsidRPr="009555F9">
        <w:t xml:space="preserve">В периода 2014 – 2020 г. ПМДР за втори път прилага подхода ЛИДЕР (вече като ВОМР) от страна на ЕФРМД чрез 9 оперативни </w:t>
      </w:r>
      <w:r w:rsidR="00172AD1" w:rsidRPr="009555F9">
        <w:t>МИРГ</w:t>
      </w:r>
      <w:r w:rsidRPr="009555F9">
        <w:t xml:space="preserve"> в рибарски територии със следните специфични характеристики:</w:t>
      </w:r>
    </w:p>
    <w:p w14:paraId="3E8D0021" w14:textId="64D41DDA" w:rsidR="0006589E" w:rsidRPr="009555F9" w:rsidRDefault="0006589E" w:rsidP="007B563B">
      <w:pPr>
        <w:pStyle w:val="ListParagraph"/>
        <w:numPr>
          <w:ilvl w:val="0"/>
          <w:numId w:val="111"/>
        </w:numPr>
        <w:spacing w:line="300" w:lineRule="auto"/>
        <w:ind w:firstLine="0"/>
      </w:pPr>
      <w:r w:rsidRPr="009555F9">
        <w:t>в деветте рибарски териториите са включени 18 общини (три от тях частично с включване на част от селата от и/или кварталите в градове)</w:t>
      </w:r>
      <w:r w:rsidR="00DF0BE4" w:rsidRPr="009555F9">
        <w:t>;</w:t>
      </w:r>
    </w:p>
    <w:p w14:paraId="424AD1E6" w14:textId="2E13AC73" w:rsidR="0006589E" w:rsidRPr="009555F9" w:rsidRDefault="0006589E" w:rsidP="007B563B">
      <w:pPr>
        <w:pStyle w:val="ListParagraph"/>
        <w:numPr>
          <w:ilvl w:val="0"/>
          <w:numId w:val="111"/>
        </w:numPr>
        <w:spacing w:line="300" w:lineRule="auto"/>
        <w:ind w:firstLine="0"/>
      </w:pPr>
      <w:r w:rsidRPr="009555F9">
        <w:t>шест от рибарските територии са в района на черноморското крайбрежие и включват 11 от определените като черноморски в НКПП 14 общини</w:t>
      </w:r>
      <w:r w:rsidR="00DF0BE4" w:rsidRPr="009555F9">
        <w:t>;</w:t>
      </w:r>
      <w:r w:rsidRPr="009555F9">
        <w:t xml:space="preserve"> </w:t>
      </w:r>
    </w:p>
    <w:p w14:paraId="4B632B36" w14:textId="15A073A1" w:rsidR="0006589E" w:rsidRPr="009555F9" w:rsidRDefault="0006589E" w:rsidP="007B563B">
      <w:pPr>
        <w:pStyle w:val="ListParagraph"/>
        <w:numPr>
          <w:ilvl w:val="0"/>
          <w:numId w:val="111"/>
        </w:numPr>
        <w:spacing w:line="300" w:lineRule="auto"/>
        <w:ind w:firstLine="0"/>
      </w:pPr>
      <w:r w:rsidRPr="009555F9">
        <w:t>две от рибарските територии са вътрешни територии с планински характеристики според НКПП</w:t>
      </w:r>
      <w:r w:rsidR="00DF0BE4" w:rsidRPr="009555F9">
        <w:t>;</w:t>
      </w:r>
    </w:p>
    <w:p w14:paraId="367D9B79" w14:textId="33C57C62" w:rsidR="0006589E" w:rsidRPr="009555F9" w:rsidRDefault="0006589E" w:rsidP="007B563B">
      <w:pPr>
        <w:pStyle w:val="ListParagraph"/>
        <w:numPr>
          <w:ilvl w:val="0"/>
          <w:numId w:val="111"/>
        </w:numPr>
        <w:spacing w:line="300" w:lineRule="auto"/>
        <w:ind w:firstLine="0"/>
      </w:pPr>
      <w:r w:rsidRPr="009555F9">
        <w:t>рибарските територии не включват нито една от определените в НКПП като дунавски 24 общини</w:t>
      </w:r>
      <w:r w:rsidR="00DF0BE4" w:rsidRPr="009555F9">
        <w:t>;</w:t>
      </w:r>
    </w:p>
    <w:p w14:paraId="0BC2372B" w14:textId="7EAF0871" w:rsidR="0006589E" w:rsidRPr="009555F9" w:rsidRDefault="0006589E" w:rsidP="007B563B">
      <w:pPr>
        <w:pStyle w:val="BodyText"/>
        <w:numPr>
          <w:ilvl w:val="0"/>
          <w:numId w:val="111"/>
        </w:numPr>
        <w:ind w:right="-6" w:firstLine="0"/>
        <w:rPr>
          <w:rFonts w:cstheme="majorHAnsi"/>
          <w:lang w:val="bg-BG"/>
        </w:rPr>
      </w:pPr>
      <w:r w:rsidRPr="009555F9">
        <w:rPr>
          <w:rFonts w:cstheme="majorHAnsi"/>
          <w:lang w:val="bg-BG"/>
        </w:rPr>
        <w:t xml:space="preserve">15 от общините в тези територии в този програмен период са определени като </w:t>
      </w:r>
      <w:r w:rsidRPr="009555F9">
        <w:rPr>
          <w:rFonts w:cstheme="majorHAnsi"/>
          <w:lang w:val="bg-BG"/>
        </w:rPr>
        <w:lastRenderedPageBreak/>
        <w:t>селски общини</w:t>
      </w:r>
      <w:r w:rsidR="00DF0BE4" w:rsidRPr="009555F9">
        <w:rPr>
          <w:rFonts w:cstheme="majorHAnsi"/>
          <w:lang w:val="bg-BG"/>
        </w:rPr>
        <w:t>;</w:t>
      </w:r>
      <w:r w:rsidRPr="009555F9">
        <w:rPr>
          <w:rFonts w:cstheme="majorHAnsi"/>
          <w:lang w:val="bg-BG"/>
        </w:rPr>
        <w:t xml:space="preserve"> </w:t>
      </w:r>
    </w:p>
    <w:p w14:paraId="34CB27AA" w14:textId="23072776" w:rsidR="0006589E" w:rsidRPr="009555F9" w:rsidRDefault="0006589E" w:rsidP="007B563B">
      <w:pPr>
        <w:pStyle w:val="BodyText"/>
        <w:numPr>
          <w:ilvl w:val="0"/>
          <w:numId w:val="111"/>
        </w:numPr>
        <w:ind w:right="-6" w:firstLine="0"/>
        <w:rPr>
          <w:rFonts w:cstheme="majorHAnsi"/>
          <w:lang w:val="bg-BG"/>
        </w:rPr>
      </w:pPr>
      <w:r w:rsidRPr="009555F9">
        <w:rPr>
          <w:rFonts w:cstheme="majorHAnsi"/>
          <w:lang w:val="bg-BG"/>
        </w:rPr>
        <w:t>6 от общините в тези територии в този програмен период са определени като планински общини</w:t>
      </w:r>
      <w:r w:rsidR="00DF0BE4" w:rsidRPr="009555F9">
        <w:rPr>
          <w:rFonts w:cstheme="majorHAnsi"/>
          <w:lang w:val="bg-BG"/>
        </w:rPr>
        <w:t>;</w:t>
      </w:r>
      <w:r w:rsidRPr="009555F9">
        <w:rPr>
          <w:rFonts w:cstheme="majorHAnsi"/>
          <w:lang w:val="bg-BG"/>
        </w:rPr>
        <w:t xml:space="preserve"> </w:t>
      </w:r>
    </w:p>
    <w:p w14:paraId="70BD83B0" w14:textId="561DF37D" w:rsidR="0006589E" w:rsidRPr="009555F9" w:rsidRDefault="0006589E" w:rsidP="007B563B">
      <w:pPr>
        <w:pStyle w:val="BodyText"/>
        <w:numPr>
          <w:ilvl w:val="0"/>
          <w:numId w:val="111"/>
        </w:numPr>
        <w:ind w:right="-6" w:firstLine="0"/>
        <w:rPr>
          <w:rFonts w:cstheme="majorHAnsi"/>
          <w:lang w:val="bg-BG"/>
        </w:rPr>
      </w:pPr>
      <w:r w:rsidRPr="009555F9">
        <w:rPr>
          <w:rFonts w:cstheme="majorHAnsi"/>
          <w:lang w:val="bg-BG"/>
        </w:rPr>
        <w:t>3 от общините в тези територии са определени като градски общини в този програмен период</w:t>
      </w:r>
      <w:r w:rsidR="00DF0BE4" w:rsidRPr="009555F9">
        <w:rPr>
          <w:rFonts w:cstheme="majorHAnsi"/>
          <w:lang w:val="bg-BG"/>
        </w:rPr>
        <w:t>;</w:t>
      </w:r>
    </w:p>
    <w:p w14:paraId="3171FC76" w14:textId="29577101" w:rsidR="0006589E" w:rsidRPr="009555F9" w:rsidRDefault="0006589E" w:rsidP="007B563B">
      <w:pPr>
        <w:pStyle w:val="ListParagraph"/>
        <w:numPr>
          <w:ilvl w:val="0"/>
          <w:numId w:val="111"/>
        </w:numPr>
        <w:spacing w:line="300" w:lineRule="auto"/>
        <w:ind w:firstLine="0"/>
      </w:pPr>
      <w:r w:rsidRPr="009555F9">
        <w:t>2 от рибарски територии по черноморското крайбрежие и една вътрешна територия попадат частично в агломералационни ареали</w:t>
      </w:r>
      <w:r w:rsidR="00DF0BE4" w:rsidRPr="009555F9">
        <w:t>.</w:t>
      </w:r>
    </w:p>
    <w:p w14:paraId="0498F882" w14:textId="74087F5E" w:rsidR="0006589E" w:rsidRPr="009555F9" w:rsidRDefault="00AC74E2" w:rsidP="007D287B">
      <w:pPr>
        <w:pStyle w:val="Default"/>
        <w:spacing w:line="300" w:lineRule="auto"/>
        <w:ind w:firstLine="0"/>
        <w:rPr>
          <w:shd w:val="clear" w:color="auto" w:fill="FEFEFE"/>
        </w:rPr>
      </w:pPr>
      <w:r w:rsidRPr="009555F9">
        <w:t>Р</w:t>
      </w:r>
      <w:r w:rsidR="0006589E" w:rsidRPr="009555F9">
        <w:t>ибарски</w:t>
      </w:r>
      <w:r w:rsidRPr="009555F9">
        <w:t>те</w:t>
      </w:r>
      <w:r w:rsidR="0006589E" w:rsidRPr="009555F9">
        <w:t xml:space="preserve"> територии</w:t>
      </w:r>
      <w:r w:rsidR="0006589E" w:rsidRPr="009555F9">
        <w:rPr>
          <w:shd w:val="clear" w:color="auto" w:fill="FEFEFE"/>
        </w:rPr>
        <w:t xml:space="preserve"> </w:t>
      </w:r>
      <w:r w:rsidRPr="009555F9">
        <w:rPr>
          <w:shd w:val="clear" w:color="auto" w:fill="FEFEFE"/>
        </w:rPr>
        <w:t>са със следните хара</w:t>
      </w:r>
      <w:r w:rsidR="001B424A" w:rsidRPr="009555F9">
        <w:rPr>
          <w:shd w:val="clear" w:color="auto" w:fill="FEFEFE"/>
        </w:rPr>
        <w:t>к</w:t>
      </w:r>
      <w:r w:rsidRPr="009555F9">
        <w:rPr>
          <w:shd w:val="clear" w:color="auto" w:fill="FEFEFE"/>
        </w:rPr>
        <w:t>терис</w:t>
      </w:r>
      <w:r w:rsidR="001B424A" w:rsidRPr="009555F9">
        <w:rPr>
          <w:shd w:val="clear" w:color="auto" w:fill="FEFEFE"/>
        </w:rPr>
        <w:t>ти</w:t>
      </w:r>
      <w:r w:rsidRPr="009555F9">
        <w:rPr>
          <w:shd w:val="clear" w:color="auto" w:fill="FEFEFE"/>
        </w:rPr>
        <w:t>ки</w:t>
      </w:r>
      <w:r w:rsidR="0006589E" w:rsidRPr="009555F9">
        <w:rPr>
          <w:shd w:val="clear" w:color="auto" w:fill="FEFEFE"/>
        </w:rPr>
        <w:t>:</w:t>
      </w:r>
    </w:p>
    <w:p w14:paraId="7B82402E" w14:textId="421CDA4F" w:rsidR="0006589E" w:rsidRPr="009555F9" w:rsidRDefault="001B424A" w:rsidP="007B563B">
      <w:pPr>
        <w:pStyle w:val="BodyText"/>
        <w:numPr>
          <w:ilvl w:val="0"/>
          <w:numId w:val="137"/>
        </w:numPr>
        <w:ind w:right="-6" w:firstLine="0"/>
        <w:rPr>
          <w:rFonts w:cstheme="majorHAnsi"/>
          <w:lang w:val="bg-BG"/>
        </w:rPr>
      </w:pPr>
      <w:r w:rsidRPr="009555F9">
        <w:rPr>
          <w:rFonts w:cstheme="majorHAnsi"/>
          <w:lang w:val="bg-BG"/>
        </w:rPr>
        <w:t>обща</w:t>
      </w:r>
      <w:r w:rsidR="0006589E" w:rsidRPr="009555F9">
        <w:rPr>
          <w:rFonts w:cstheme="majorHAnsi"/>
          <w:lang w:val="bg-BG"/>
        </w:rPr>
        <w:t xml:space="preserve"> площ над 7649 км</w:t>
      </w:r>
      <w:r w:rsidR="0006589E" w:rsidRPr="009555F9">
        <w:rPr>
          <w:rFonts w:cstheme="majorHAnsi"/>
          <w:vertAlign w:val="superscript"/>
          <w:lang w:val="bg-BG"/>
        </w:rPr>
        <w:t xml:space="preserve">2 </w:t>
      </w:r>
      <w:r w:rsidR="0006589E" w:rsidRPr="009555F9">
        <w:rPr>
          <w:rFonts w:cstheme="majorHAnsi"/>
          <w:lang w:val="bg-BG"/>
        </w:rPr>
        <w:t>(почти два пъти повече от предишния програмен период) или средната площ на една рибарска територия е 850 км</w:t>
      </w:r>
      <w:r w:rsidR="0006589E" w:rsidRPr="009555F9">
        <w:rPr>
          <w:rFonts w:cstheme="majorHAnsi"/>
          <w:vertAlign w:val="superscript"/>
          <w:lang w:val="bg-BG"/>
        </w:rPr>
        <w:t>2</w:t>
      </w:r>
      <w:r w:rsidR="00DF0BE4" w:rsidRPr="009555F9">
        <w:rPr>
          <w:rFonts w:cstheme="majorHAnsi"/>
          <w:vertAlign w:val="superscript"/>
          <w:lang w:val="bg-BG"/>
        </w:rPr>
        <w:t xml:space="preserve"> </w:t>
      </w:r>
      <w:r w:rsidR="00DF0BE4" w:rsidRPr="009555F9">
        <w:rPr>
          <w:rFonts w:cstheme="majorHAnsi"/>
          <w:lang w:val="bg-BG"/>
        </w:rPr>
        <w:t>;</w:t>
      </w:r>
    </w:p>
    <w:p w14:paraId="4EE52450" w14:textId="24A1A373" w:rsidR="0006589E" w:rsidRPr="009555F9" w:rsidRDefault="001B424A" w:rsidP="007B563B">
      <w:pPr>
        <w:pStyle w:val="BodyText"/>
        <w:numPr>
          <w:ilvl w:val="0"/>
          <w:numId w:val="137"/>
        </w:numPr>
        <w:ind w:right="-6" w:firstLine="0"/>
        <w:rPr>
          <w:rFonts w:cstheme="majorHAnsi"/>
          <w:lang w:val="bg-BG"/>
        </w:rPr>
      </w:pPr>
      <w:r w:rsidRPr="009555F9">
        <w:rPr>
          <w:rFonts w:cstheme="majorHAnsi"/>
          <w:lang w:val="bg-BG"/>
        </w:rPr>
        <w:t xml:space="preserve">общо </w:t>
      </w:r>
      <w:r w:rsidR="0006589E" w:rsidRPr="009555F9">
        <w:rPr>
          <w:rFonts w:cstheme="majorHAnsi"/>
          <w:lang w:val="bg-BG"/>
        </w:rPr>
        <w:t xml:space="preserve">население от 353 443 жители (около три пъти повече в сравнение с предишния период), т.е. </w:t>
      </w:r>
      <w:r w:rsidR="0006589E" w:rsidRPr="009555F9">
        <w:rPr>
          <w:rFonts w:cstheme="majorHAnsi"/>
          <w:vertAlign w:val="superscript"/>
          <w:lang w:val="bg-BG"/>
        </w:rPr>
        <w:t>.</w:t>
      </w:r>
      <w:r w:rsidR="0006589E" w:rsidRPr="009555F9">
        <w:rPr>
          <w:rFonts w:cstheme="majorHAnsi"/>
          <w:lang w:val="bg-BG"/>
        </w:rPr>
        <w:t>средният брой жители в такава територия е малко над 39</w:t>
      </w:r>
      <w:r w:rsidRPr="009555F9">
        <w:rPr>
          <w:rFonts w:cstheme="majorHAnsi"/>
          <w:lang w:val="bg-BG"/>
        </w:rPr>
        <w:t xml:space="preserve"> </w:t>
      </w:r>
      <w:r w:rsidR="0006589E" w:rsidRPr="009555F9">
        <w:rPr>
          <w:rFonts w:cstheme="majorHAnsi"/>
          <w:lang w:val="bg-BG"/>
        </w:rPr>
        <w:t>000.</w:t>
      </w:r>
      <w:r w:rsidR="00DF0BE4" w:rsidRPr="009555F9">
        <w:rPr>
          <w:rFonts w:cstheme="majorHAnsi"/>
          <w:lang w:val="bg-BG"/>
        </w:rPr>
        <w:t>;</w:t>
      </w:r>
    </w:p>
    <w:p w14:paraId="47AEF7CA" w14:textId="43C14339" w:rsidR="0006589E" w:rsidRPr="009555F9" w:rsidRDefault="0006589E" w:rsidP="007B563B">
      <w:pPr>
        <w:pStyle w:val="BodyText"/>
        <w:numPr>
          <w:ilvl w:val="0"/>
          <w:numId w:val="137"/>
        </w:numPr>
        <w:ind w:right="-6" w:firstLine="0"/>
        <w:rPr>
          <w:rFonts w:cstheme="majorHAnsi"/>
          <w:lang w:val="bg-BG"/>
        </w:rPr>
      </w:pPr>
      <w:r w:rsidRPr="009555F9">
        <w:rPr>
          <w:rFonts w:cstheme="majorHAnsi"/>
          <w:lang w:val="bg-BG"/>
        </w:rPr>
        <w:t>Общият брой работни места в рибарските територии, свързани с рибарство и аквакултури (включително и в сферата на преработване на продукти от рибарство и аквакултури) е 2509, а средният брой такива работни места в една рибарска територия е 279 в една рибарска територия в ЕС е 678).</w:t>
      </w:r>
    </w:p>
    <w:p w14:paraId="1E64DB59" w14:textId="2E8B315A" w:rsidR="0006589E" w:rsidRPr="009555F9" w:rsidRDefault="0006589E" w:rsidP="007D287B">
      <w:pPr>
        <w:pStyle w:val="Default"/>
        <w:spacing w:line="300" w:lineRule="auto"/>
        <w:ind w:firstLine="0"/>
      </w:pPr>
      <w:r w:rsidRPr="009555F9">
        <w:t xml:space="preserve">Общият бюджет за деветте СМР на МИРГ-и е в размер на 35 204 940 лева (разпределени като принос </w:t>
      </w:r>
      <w:r w:rsidR="00DF0BE4" w:rsidRPr="009555F9">
        <w:t xml:space="preserve">- </w:t>
      </w:r>
      <w:r w:rsidRPr="009555F9">
        <w:t>85% от ЕФМДР и 15% от РБ) като около 75% от тях в размер на 26 403 705 лева са за финансиране на проекти. Всяка СМР е с бюджет в размер на 3 911 660 БФП (2 милиона евро). За сравнение средният бюджет на една СМР в една рибарска територия в ЕС е 1 826 000 евро.</w:t>
      </w:r>
    </w:p>
    <w:p w14:paraId="1E3FAC71" w14:textId="77777777" w:rsidR="0006589E" w:rsidRPr="009555F9" w:rsidRDefault="0006589E" w:rsidP="007B563B">
      <w:pPr>
        <w:pStyle w:val="BodyText"/>
        <w:numPr>
          <w:ilvl w:val="0"/>
          <w:numId w:val="138"/>
        </w:numPr>
        <w:ind w:right="-6" w:firstLine="0"/>
        <w:rPr>
          <w:rFonts w:cstheme="majorHAnsi"/>
          <w:lang w:val="bg-BG"/>
        </w:rPr>
      </w:pPr>
      <w:r w:rsidRPr="009555F9">
        <w:rPr>
          <w:rFonts w:cstheme="majorHAnsi"/>
          <w:lang w:val="bg-BG"/>
        </w:rPr>
        <w:t>Инвестицията чрез СМР средно на един квадратен километър площ в рибарските територии би бил (ако се инвестира целия бюджет на територията) в размер на около 4 700 лв, (за сравнение инвестицията чрез СМР средно на един квадратен километър площ в рибарските територии в ЕС би бил (ако се инвестира целия бюджет на СМР) в размер на около 3 750 лв),</w:t>
      </w:r>
    </w:p>
    <w:p w14:paraId="0BC72CFE" w14:textId="619EE653" w:rsidR="0006589E" w:rsidRPr="009555F9" w:rsidRDefault="006A3763" w:rsidP="007B563B">
      <w:pPr>
        <w:pStyle w:val="BodyText"/>
        <w:numPr>
          <w:ilvl w:val="0"/>
          <w:numId w:val="138"/>
        </w:numPr>
        <w:ind w:right="-6" w:firstLine="0"/>
        <w:rPr>
          <w:rFonts w:cstheme="majorHAnsi"/>
          <w:lang w:val="bg-BG"/>
        </w:rPr>
      </w:pPr>
      <w:r w:rsidRPr="009555F9">
        <w:rPr>
          <w:rFonts w:cstheme="majorHAnsi"/>
          <w:lang w:val="bg-BG"/>
        </w:rPr>
        <w:t>И</w:t>
      </w:r>
      <w:r w:rsidR="0006589E" w:rsidRPr="009555F9">
        <w:rPr>
          <w:rFonts w:cstheme="majorHAnsi"/>
          <w:lang w:val="bg-BG"/>
        </w:rPr>
        <w:t>нвестицията средно на едно работно място е в размер на около 14 000 лв. (за сравнение инвестицията чрез СМР (ако се инвестира целия бюджет на СМР) средно на едно работно място е в размер на около 9 350 лв.</w:t>
      </w:r>
    </w:p>
    <w:p w14:paraId="7846693C" w14:textId="77777777" w:rsidR="0006589E" w:rsidRPr="009555F9" w:rsidRDefault="0006589E" w:rsidP="007D287B">
      <w:pPr>
        <w:pStyle w:val="Default"/>
        <w:spacing w:line="300" w:lineRule="auto"/>
        <w:ind w:firstLine="0"/>
      </w:pPr>
      <w:r w:rsidRPr="009555F9">
        <w:rPr>
          <w:shd w:val="clear" w:color="auto" w:fill="FEFEFE"/>
        </w:rPr>
        <w:t xml:space="preserve">Средната площ и средният брой заети в сектор рибарство и аквакултури в </w:t>
      </w:r>
      <w:r w:rsidRPr="009555F9">
        <w:t>българските рибарски територии</w:t>
      </w:r>
      <w:r w:rsidRPr="009555F9">
        <w:rPr>
          <w:shd w:val="clear" w:color="auto" w:fill="FEFEFE"/>
        </w:rPr>
        <w:t xml:space="preserve"> (на основата на минимална площ и минимално население) са с едни от най-ниските показатели спрямо тези показатели на другите такива в страните от ЕС</w:t>
      </w:r>
    </w:p>
    <w:p w14:paraId="40402BB1" w14:textId="77777777" w:rsidR="0006589E" w:rsidRPr="009555F9" w:rsidRDefault="0006589E" w:rsidP="007B563B">
      <w:pPr>
        <w:pStyle w:val="ListParagraph"/>
        <w:numPr>
          <w:ilvl w:val="0"/>
          <w:numId w:val="113"/>
        </w:numPr>
        <w:spacing w:line="300" w:lineRule="auto"/>
        <w:ind w:firstLine="0"/>
      </w:pPr>
      <w:r w:rsidRPr="009555F9">
        <w:rPr>
          <w:shd w:val="clear" w:color="auto" w:fill="FEFEFE"/>
        </w:rPr>
        <w:t xml:space="preserve">средната площ на една рибарска територия в България е около три пъти по малка от </w:t>
      </w:r>
      <w:r w:rsidRPr="009555F9">
        <w:rPr>
          <w:shd w:val="clear" w:color="auto" w:fill="FEFEFE"/>
        </w:rPr>
        <w:lastRenderedPageBreak/>
        <w:t>средната такава за двадесетте страни в ЕС</w:t>
      </w:r>
    </w:p>
    <w:p w14:paraId="78D8F9BE" w14:textId="77777777" w:rsidR="0006589E" w:rsidRPr="009555F9" w:rsidRDefault="0006589E" w:rsidP="007B563B">
      <w:pPr>
        <w:pStyle w:val="ListParagraph"/>
        <w:numPr>
          <w:ilvl w:val="0"/>
          <w:numId w:val="113"/>
        </w:numPr>
        <w:spacing w:line="300" w:lineRule="auto"/>
        <w:ind w:firstLine="0"/>
      </w:pPr>
      <w:r w:rsidRPr="009555F9">
        <w:rPr>
          <w:shd w:val="clear" w:color="auto" w:fill="FEFEFE"/>
        </w:rPr>
        <w:t>средният брой заети в една рибарска територия в България е отново около три пъти по малка от средната такава за двадесетте страни в ЕС</w:t>
      </w:r>
    </w:p>
    <w:p w14:paraId="36F1E310" w14:textId="77777777" w:rsidR="0006589E" w:rsidRPr="009555F9" w:rsidRDefault="0006589E" w:rsidP="007B563B">
      <w:pPr>
        <w:pStyle w:val="ListParagraph"/>
        <w:numPr>
          <w:ilvl w:val="0"/>
          <w:numId w:val="113"/>
        </w:numPr>
        <w:spacing w:line="300" w:lineRule="auto"/>
        <w:ind w:firstLine="0"/>
      </w:pPr>
      <w:r w:rsidRPr="009555F9">
        <w:t>инвестицията средно на един квадратен километър площ в рибарските територии в България е по високо с ¼ в сравнение с това в ЕС (4700 срещу 3750 лв), както и инвестицията средно на едно работно място в България е по високо с 1/2 (14 000 лева срещу 9 350 лв в ЕС).</w:t>
      </w:r>
    </w:p>
    <w:p w14:paraId="6B640CA8" w14:textId="77777777" w:rsidR="0006589E" w:rsidRPr="009555F9" w:rsidRDefault="0006589E" w:rsidP="007D287B">
      <w:pPr>
        <w:ind w:firstLine="0"/>
        <w:rPr>
          <w:rFonts w:cstheme="majorHAnsi"/>
          <w:lang w:val="bg-BG"/>
        </w:rPr>
      </w:pPr>
    </w:p>
    <w:p w14:paraId="55926814" w14:textId="055F9D3E" w:rsidR="005E1D44" w:rsidRPr="009555F9" w:rsidRDefault="005E1D44" w:rsidP="007D287B">
      <w:pPr>
        <w:pStyle w:val="Heading3"/>
        <w:rPr>
          <w:color w:val="auto"/>
        </w:rPr>
      </w:pPr>
      <w:r w:rsidRPr="009555F9">
        <w:rPr>
          <w:color w:val="auto"/>
        </w:rPr>
        <w:t>подготвителна помощ за ВОМР</w:t>
      </w:r>
    </w:p>
    <w:p w14:paraId="10A538C3" w14:textId="77777777" w:rsidR="00B04BBF" w:rsidRDefault="00B067F9" w:rsidP="007D287B">
      <w:pPr>
        <w:pStyle w:val="Default"/>
        <w:spacing w:line="300" w:lineRule="auto"/>
        <w:ind w:firstLine="0"/>
      </w:pPr>
      <w:r w:rsidRPr="009555F9">
        <w:t>Повишен интерес за участие в мярка №4.1, изразяващ се в</w:t>
      </w:r>
      <w:r w:rsidR="00B04BBF">
        <w:t>:</w:t>
      </w:r>
    </w:p>
    <w:p w14:paraId="5FC48ED8" w14:textId="77777777" w:rsidR="00B04BBF" w:rsidRDefault="00B067F9" w:rsidP="007B563B">
      <w:pPr>
        <w:pStyle w:val="Default"/>
        <w:numPr>
          <w:ilvl w:val="0"/>
          <w:numId w:val="203"/>
        </w:numPr>
        <w:spacing w:line="300" w:lineRule="auto"/>
        <w:ind w:firstLine="0"/>
      </w:pPr>
      <w:r w:rsidRPr="009555F9">
        <w:t>създаване на 16 ПЧП (включващи 29 общини),</w:t>
      </w:r>
    </w:p>
    <w:p w14:paraId="70D18070" w14:textId="77777777" w:rsidR="00B04BBF" w:rsidRDefault="0074760F" w:rsidP="007B563B">
      <w:pPr>
        <w:pStyle w:val="Default"/>
        <w:numPr>
          <w:ilvl w:val="0"/>
          <w:numId w:val="203"/>
        </w:numPr>
        <w:spacing w:line="300" w:lineRule="auto"/>
        <w:ind w:firstLine="0"/>
      </w:pPr>
      <w:r w:rsidRPr="009555F9">
        <w:t>одобрени</w:t>
      </w:r>
      <w:r w:rsidR="00B067F9" w:rsidRPr="009555F9">
        <w:t xml:space="preserve"> и изпълнени 14 договора с ПЧП (включващи 27 общини), </w:t>
      </w:r>
      <w:r w:rsidRPr="009555F9">
        <w:t xml:space="preserve">и </w:t>
      </w:r>
    </w:p>
    <w:p w14:paraId="06C8EB23" w14:textId="77777777" w:rsidR="00B373ED" w:rsidRDefault="0074760F" w:rsidP="007B563B">
      <w:pPr>
        <w:pStyle w:val="Default"/>
        <w:numPr>
          <w:ilvl w:val="0"/>
          <w:numId w:val="203"/>
        </w:numPr>
        <w:spacing w:line="300" w:lineRule="auto"/>
        <w:ind w:firstLine="0"/>
      </w:pPr>
      <w:r w:rsidRPr="009555F9">
        <w:t>съответно</w:t>
      </w:r>
      <w:r w:rsidR="00B067F9" w:rsidRPr="009555F9">
        <w:t xml:space="preserve"> 11 предложения от ПЧП (включващи 18 общини) по мярка № 4.2 на следващия етап от процеса на прилагане на ВОМР в рамките на ПМДР</w:t>
      </w:r>
      <w:r w:rsidR="00EA2874" w:rsidRPr="009555F9">
        <w:t>.</w:t>
      </w:r>
    </w:p>
    <w:p w14:paraId="31D15320" w14:textId="77777777" w:rsidR="00B373ED" w:rsidRDefault="00B067F9" w:rsidP="007D287B">
      <w:pPr>
        <w:pStyle w:val="Default"/>
        <w:spacing w:line="300" w:lineRule="auto"/>
        <w:ind w:firstLine="0"/>
      </w:pPr>
      <w:r w:rsidRPr="009555F9">
        <w:t>Териториалното разположение на определените рибарските райони в рамките на мярка № 4.1 е в рамките на</w:t>
      </w:r>
      <w:r w:rsidR="00B373ED">
        <w:t>:</w:t>
      </w:r>
    </w:p>
    <w:p w14:paraId="2295AF31" w14:textId="77777777" w:rsidR="00B373ED" w:rsidRDefault="00B067F9" w:rsidP="007B563B">
      <w:pPr>
        <w:pStyle w:val="Default"/>
        <w:numPr>
          <w:ilvl w:val="0"/>
          <w:numId w:val="204"/>
        </w:numPr>
        <w:spacing w:line="300" w:lineRule="auto"/>
        <w:ind w:firstLine="0"/>
      </w:pPr>
      <w:r w:rsidRPr="009555F9">
        <w:t xml:space="preserve">трите възможни региона за такива - крайбрежието на Черно море (7), река Дунав (5) и вътрешността на страната (4), </w:t>
      </w:r>
    </w:p>
    <w:p w14:paraId="26D76EAA" w14:textId="77777777" w:rsidR="00B373ED" w:rsidRDefault="00B067F9" w:rsidP="007B563B">
      <w:pPr>
        <w:pStyle w:val="Default"/>
        <w:numPr>
          <w:ilvl w:val="0"/>
          <w:numId w:val="204"/>
        </w:numPr>
        <w:spacing w:line="300" w:lineRule="auto"/>
        <w:ind w:firstLine="0"/>
      </w:pPr>
      <w:r w:rsidRPr="009555F9">
        <w:t>включващи територии в 3 агломералационни региона с 6 общини (Бургас, Варна и Пазарджик), а останалите 12 общини са черноморски, дунавски и планински.</w:t>
      </w:r>
    </w:p>
    <w:p w14:paraId="4205CF10" w14:textId="77777777" w:rsidR="00B373ED" w:rsidRDefault="00B067F9" w:rsidP="007D287B">
      <w:pPr>
        <w:pStyle w:val="Default"/>
        <w:spacing w:line="300" w:lineRule="auto"/>
        <w:ind w:firstLine="0"/>
      </w:pPr>
      <w:r w:rsidRPr="009555F9">
        <w:t>Прилагането на мярка 4.1 е реализирано за относително кратък (в рамките на около 3 месеца) и относително неподходящ като сезон за крайбрежните територии (стартира в разгара на туристическия сезон и по време на есенния сезон за риболов) период</w:t>
      </w:r>
      <w:r w:rsidR="00AE1DD3" w:rsidRPr="009555F9">
        <w:t>.</w:t>
      </w:r>
    </w:p>
    <w:p w14:paraId="41CE8079" w14:textId="77777777" w:rsidR="00B373ED" w:rsidRDefault="00C965BE" w:rsidP="007D287B">
      <w:pPr>
        <w:pStyle w:val="Default"/>
        <w:spacing w:line="300" w:lineRule="auto"/>
        <w:ind w:firstLine="0"/>
      </w:pPr>
      <w:r w:rsidRPr="009555F9">
        <w:t>Слаба публичност и ниска прозрачност в избора на представители на юридически лица в партньорствата, осигуряваща възможност за самоопределя</w:t>
      </w:r>
      <w:r w:rsidR="00AE1DD3" w:rsidRPr="009555F9">
        <w:t>не</w:t>
      </w:r>
      <w:r w:rsidRPr="009555F9">
        <w:t>като потенциални ПЧП на такива с неособено висок потенциал за ефективно прилагане на мярка №4.1</w:t>
      </w:r>
      <w:r w:rsidR="00AE1DD3" w:rsidRPr="009555F9">
        <w:t>,</w:t>
      </w:r>
      <w:r w:rsidRPr="009555F9">
        <w:t xml:space="preserve"> което оказва ефект на следващия етап в прилагането на мярка № 4.2</w:t>
      </w:r>
      <w:r w:rsidR="00AE1DD3" w:rsidRPr="009555F9">
        <w:t>.</w:t>
      </w:r>
    </w:p>
    <w:p w14:paraId="2E6DD17D" w14:textId="77777777" w:rsidR="00B373ED" w:rsidRDefault="00C965BE" w:rsidP="007D287B">
      <w:pPr>
        <w:pStyle w:val="Default"/>
        <w:spacing w:line="300" w:lineRule="auto"/>
        <w:ind w:firstLine="0"/>
      </w:pPr>
      <w:r w:rsidRPr="009555F9">
        <w:t>Критерии</w:t>
      </w:r>
      <w:r w:rsidR="00AE1DD3" w:rsidRPr="009555F9">
        <w:t>те</w:t>
      </w:r>
      <w:r w:rsidRPr="009555F9">
        <w:t xml:space="preserve"> за избираемост на потенциалните рибарски територии са широко определени</w:t>
      </w:r>
      <w:r w:rsidR="00AE1DD3" w:rsidRPr="009555F9">
        <w:t>.</w:t>
      </w:r>
    </w:p>
    <w:p w14:paraId="0FE3DDF0" w14:textId="77777777" w:rsidR="00B373ED" w:rsidRDefault="0078704E" w:rsidP="007D287B">
      <w:pPr>
        <w:pStyle w:val="Default"/>
        <w:spacing w:line="300" w:lineRule="auto"/>
        <w:ind w:firstLine="0"/>
        <w:rPr>
          <w:shd w:val="clear" w:color="auto" w:fill="FEFEFE"/>
        </w:rPr>
      </w:pPr>
      <w:r w:rsidRPr="009555F9">
        <w:rPr>
          <w:shd w:val="clear" w:color="auto" w:fill="FEFEFE"/>
        </w:rPr>
        <w:t>Площта на територията и нейното население не са непременно или директно свързани със и не са съществено показателни за рибарската общност в тези територии</w:t>
      </w:r>
      <w:r w:rsidR="00AE1DD3" w:rsidRPr="009555F9">
        <w:rPr>
          <w:shd w:val="clear" w:color="auto" w:fill="FEFEFE"/>
        </w:rPr>
        <w:t>.</w:t>
      </w:r>
    </w:p>
    <w:p w14:paraId="0D757752" w14:textId="1BB5289D" w:rsidR="00535ED7" w:rsidRPr="009555F9" w:rsidRDefault="00535ED7" w:rsidP="007D287B">
      <w:pPr>
        <w:pStyle w:val="Default"/>
        <w:spacing w:line="300" w:lineRule="auto"/>
        <w:ind w:firstLine="0"/>
      </w:pPr>
      <w:r w:rsidRPr="009555F9">
        <w:t>Изключително закъсняло стартиране на ПМДР</w:t>
      </w:r>
      <w:r w:rsidR="00B70970" w:rsidRPr="009555F9">
        <w:t xml:space="preserve"> </w:t>
      </w:r>
      <w:r w:rsidRPr="009555F9">
        <w:t xml:space="preserve">2014-2020 с основна причина </w:t>
      </w:r>
      <w:r w:rsidR="00AE1DD3" w:rsidRPr="009555F9">
        <w:t xml:space="preserve">- </w:t>
      </w:r>
      <w:r w:rsidRPr="009555F9">
        <w:t>необходимостта от прехвърляне на функциите на УО от ИАРА в МЗХГ и свързаното с това създаване на ДМДР</w:t>
      </w:r>
      <w:r w:rsidR="00AE1DD3" w:rsidRPr="009555F9">
        <w:t>.</w:t>
      </w:r>
    </w:p>
    <w:p w14:paraId="2F3B99D9" w14:textId="1C89D913" w:rsidR="009F6A39" w:rsidRPr="009555F9" w:rsidRDefault="009F6A39" w:rsidP="007D287B">
      <w:pPr>
        <w:widowControl/>
        <w:adjustRightInd/>
        <w:snapToGrid/>
        <w:ind w:firstLine="0"/>
        <w:rPr>
          <w:lang w:val="bg-BG"/>
        </w:rPr>
      </w:pPr>
    </w:p>
    <w:p w14:paraId="54BA03BC" w14:textId="23EF5FAB" w:rsidR="009F6A39" w:rsidRPr="009555F9" w:rsidRDefault="009F6A39" w:rsidP="007D287B">
      <w:pPr>
        <w:pStyle w:val="Heading3"/>
        <w:rPr>
          <w:color w:val="auto"/>
        </w:rPr>
      </w:pPr>
      <w:r w:rsidRPr="009555F9">
        <w:rPr>
          <w:color w:val="auto"/>
        </w:rPr>
        <w:t>подбор на стратегии за местно развитие</w:t>
      </w:r>
    </w:p>
    <w:p w14:paraId="5C08C352" w14:textId="40ADD8D4" w:rsidR="00763B90" w:rsidRPr="009555F9" w:rsidRDefault="00763B90" w:rsidP="007D287B">
      <w:pPr>
        <w:pStyle w:val="Default"/>
        <w:spacing w:line="300" w:lineRule="auto"/>
        <w:ind w:firstLine="0"/>
      </w:pPr>
      <w:r w:rsidRPr="009555F9">
        <w:t>Повишен интерес за участие в мярка №4.2 като резултат от изпълнените 14 договора по мярка №4.1, довел от своя страна до одобрени 11 предложения на следващия етап от процеса на прилагане на ВОМР в рамките на ПМДР</w:t>
      </w:r>
      <w:r w:rsidR="00562F21" w:rsidRPr="009555F9">
        <w:t>.</w:t>
      </w:r>
    </w:p>
    <w:p w14:paraId="66A70047" w14:textId="77777777" w:rsidR="00763B90" w:rsidRPr="009555F9" w:rsidRDefault="00763B90" w:rsidP="007D287B">
      <w:pPr>
        <w:pStyle w:val="Default"/>
        <w:spacing w:line="300" w:lineRule="auto"/>
        <w:ind w:firstLine="0"/>
      </w:pPr>
      <w:r w:rsidRPr="009555F9">
        <w:t>Въпреки изключително закъсняло стартиране на ПМДР, и като следствие от това късното стартиране на процеса на прилагане на ВОМР в рамките на ПМДР 2014-2020, ПМДР успява да одобри 11 предложения в „последната минута“ на предварително определения за това срок (31/12/2017 год.)</w:t>
      </w:r>
    </w:p>
    <w:p w14:paraId="57C14ED4" w14:textId="597F7E5F" w:rsidR="00763B90" w:rsidRPr="009555F9" w:rsidRDefault="00763B90" w:rsidP="007D287B">
      <w:pPr>
        <w:pStyle w:val="Default"/>
        <w:spacing w:line="300" w:lineRule="auto"/>
        <w:ind w:firstLine="0"/>
      </w:pPr>
      <w:r w:rsidRPr="009555F9">
        <w:t>Териториалното разположение на определените рибарските райони е в рамките на два от трите предварително определени места за такива - крайбрежието на Черно море (6) и вътрешността на страната (3). По крайбрежието на река Дунав въпреки наличието на 4 ПЧП по мяра №4.1 нито едно от тях не е одобрено</w:t>
      </w:r>
      <w:r w:rsidR="00562F21" w:rsidRPr="009555F9">
        <w:t>.</w:t>
      </w:r>
    </w:p>
    <w:p w14:paraId="2844C5D4" w14:textId="77777777" w:rsidR="00D94C8E" w:rsidRPr="009555F9" w:rsidRDefault="00D94C8E" w:rsidP="007D287B">
      <w:pPr>
        <w:pStyle w:val="Default"/>
        <w:spacing w:line="300" w:lineRule="auto"/>
        <w:ind w:firstLine="0"/>
      </w:pPr>
      <w:r w:rsidRPr="009555F9">
        <w:t>Процедурата и системата от критерии за подбор на СМР не е комплексна (не включва различни етапи и пакет от показатели за измерване на няколко нива  -територия, ПЧП и стратегия) и като резултат не е ефективна в диференциране на нивото на качеството на планираните СМР.</w:t>
      </w:r>
    </w:p>
    <w:p w14:paraId="1A766272" w14:textId="5682F9BB" w:rsidR="00E21445" w:rsidRPr="009555F9" w:rsidRDefault="00E21445" w:rsidP="007D287B">
      <w:pPr>
        <w:pStyle w:val="Default"/>
        <w:spacing w:line="300" w:lineRule="auto"/>
        <w:ind w:firstLine="0"/>
      </w:pPr>
      <w:r w:rsidRPr="009555F9">
        <w:t>„Слабата“ и недиференцираща скала и процедурата за кандидатстване водят до това, че 9 от кандидатите имат един и същ максималени брой точки (130 точки</w:t>
      </w:r>
      <w:r w:rsidR="00D94C8E" w:rsidRPr="009555F9">
        <w:t>)</w:t>
      </w:r>
      <w:r w:rsidRPr="009555F9">
        <w:t>, а оставащите 2 са получили по 125 и 120 съответно</w:t>
      </w:r>
      <w:r w:rsidR="00562F21" w:rsidRPr="009555F9">
        <w:t>.</w:t>
      </w:r>
    </w:p>
    <w:p w14:paraId="2DF9F036" w14:textId="593D8DE4" w:rsidR="00763B90" w:rsidRPr="009555F9" w:rsidRDefault="00763B90" w:rsidP="007D287B">
      <w:pPr>
        <w:pStyle w:val="Default"/>
        <w:spacing w:line="300" w:lineRule="auto"/>
        <w:ind w:firstLine="0"/>
      </w:pPr>
      <w:r w:rsidRPr="009555F9">
        <w:t>Прилагането на мярка 4.1 е реализирано за относително кратък и относително неподходящ като сезон за крайбрежните територии  период</w:t>
      </w:r>
      <w:r w:rsidR="00E21445" w:rsidRPr="009555F9">
        <w:t xml:space="preserve"> води до това, че двама от кандидатите не успяват да внесат предложенията си в срок</w:t>
      </w:r>
      <w:r w:rsidR="00562F21" w:rsidRPr="009555F9">
        <w:t>.</w:t>
      </w:r>
    </w:p>
    <w:p w14:paraId="30D5299D" w14:textId="531DA813" w:rsidR="00763B90" w:rsidRPr="009555F9" w:rsidRDefault="00763B90" w:rsidP="007D287B">
      <w:pPr>
        <w:ind w:firstLine="0"/>
        <w:rPr>
          <w:rFonts w:cstheme="majorHAnsi"/>
          <w:lang w:val="bg-BG"/>
        </w:rPr>
      </w:pPr>
    </w:p>
    <w:p w14:paraId="08753F57" w14:textId="77EB9759" w:rsidR="00297200" w:rsidRPr="009555F9" w:rsidRDefault="003D7C47" w:rsidP="007D287B">
      <w:pPr>
        <w:pStyle w:val="Heading3"/>
        <w:rPr>
          <w:color w:val="auto"/>
        </w:rPr>
      </w:pPr>
      <w:r w:rsidRPr="009555F9">
        <w:rPr>
          <w:color w:val="auto"/>
        </w:rPr>
        <w:t>Изпълнение на стратегии за местно развитие</w:t>
      </w:r>
    </w:p>
    <w:p w14:paraId="33C5C9F4" w14:textId="6E24AA0A" w:rsidR="002D3992" w:rsidRPr="009555F9" w:rsidRDefault="002D3992" w:rsidP="007D287B">
      <w:pPr>
        <w:pStyle w:val="Default"/>
        <w:spacing w:line="300" w:lineRule="auto"/>
        <w:ind w:firstLine="0"/>
      </w:pPr>
      <w:r w:rsidRPr="009555F9">
        <w:t xml:space="preserve">Въпреки, че към момента направените 127 проектни предложения </w:t>
      </w:r>
      <w:r w:rsidR="00562F21" w:rsidRPr="009555F9">
        <w:t xml:space="preserve">към СМР </w:t>
      </w:r>
      <w:r w:rsidRPr="009555F9">
        <w:t>са в размер на 11 229 842 лева БФП (или 42,53% от БФП), използването на интегриран и мултисекторен подход</w:t>
      </w:r>
      <w:r w:rsidR="00277632" w:rsidRPr="009555F9">
        <w:t xml:space="preserve"> на териториално ниво</w:t>
      </w:r>
      <w:r w:rsidRPr="009555F9">
        <w:t>, както и на иновативен подход в рамките проектните предложения са спорадични и не са типичен елемент на прилагането на СМР.</w:t>
      </w:r>
    </w:p>
    <w:p w14:paraId="10F9E967" w14:textId="77777777" w:rsidR="0088111D" w:rsidRPr="009555F9" w:rsidRDefault="00277632" w:rsidP="007D287B">
      <w:pPr>
        <w:pStyle w:val="Default"/>
        <w:spacing w:line="300" w:lineRule="auto"/>
        <w:ind w:firstLine="0"/>
      </w:pPr>
      <w:r w:rsidRPr="009555F9">
        <w:t xml:space="preserve">ПМДР предвижда, че всяка МИРГ има разработен план за действие, в който се посочват дейностите, които ще допринесат за постигането на поставените цели. Към момента МИРГ не използват такива планове за действие. </w:t>
      </w:r>
    </w:p>
    <w:p w14:paraId="1ACDC085" w14:textId="0144100D" w:rsidR="00277632" w:rsidRPr="009555F9" w:rsidRDefault="0088111D" w:rsidP="007D287B">
      <w:pPr>
        <w:pStyle w:val="Default"/>
        <w:spacing w:line="300" w:lineRule="auto"/>
        <w:ind w:firstLine="0"/>
        <w:rPr>
          <w:rFonts w:cs="Times New Roman"/>
        </w:rPr>
      </w:pPr>
      <w:r w:rsidRPr="009555F9">
        <w:t xml:space="preserve">МИРГ </w:t>
      </w:r>
      <w:r w:rsidR="00277632" w:rsidRPr="009555F9">
        <w:t>планира</w:t>
      </w:r>
      <w:r w:rsidRPr="009555F9">
        <w:t>т</w:t>
      </w:r>
      <w:r w:rsidR="00277632" w:rsidRPr="009555F9">
        <w:t xml:space="preserve"> и използва</w:t>
      </w:r>
      <w:r w:rsidRPr="009555F9">
        <w:t>т</w:t>
      </w:r>
      <w:r w:rsidR="00277632" w:rsidRPr="009555F9">
        <w:t xml:space="preserve"> </w:t>
      </w:r>
      <w:r w:rsidR="00277632" w:rsidRPr="009555F9">
        <w:rPr>
          <w:shd w:val="clear" w:color="auto" w:fill="FFFFFF"/>
        </w:rPr>
        <w:t>Индикативните годишни работни програми (ИГРП)</w:t>
      </w:r>
      <w:r w:rsidR="003D351F" w:rsidRPr="009555F9">
        <w:rPr>
          <w:shd w:val="clear" w:color="auto" w:fill="FFFFFF"/>
        </w:rPr>
        <w:t xml:space="preserve"> </w:t>
      </w:r>
      <w:r w:rsidR="00277632" w:rsidRPr="009555F9">
        <w:rPr>
          <w:shd w:val="clear" w:color="auto" w:fill="FFFFFF"/>
        </w:rPr>
        <w:t xml:space="preserve">по отношение на </w:t>
      </w:r>
      <w:r w:rsidR="003D351F" w:rsidRPr="009555F9">
        <w:rPr>
          <w:shd w:val="clear" w:color="auto" w:fill="FFFFFF"/>
        </w:rPr>
        <w:t xml:space="preserve">графика на </w:t>
      </w:r>
      <w:r w:rsidR="00277632" w:rsidRPr="009555F9">
        <w:rPr>
          <w:shd w:val="clear" w:color="auto" w:fill="FFFFFF"/>
        </w:rPr>
        <w:t xml:space="preserve">мерките в рамките на СМР. </w:t>
      </w:r>
    </w:p>
    <w:p w14:paraId="625F7918" w14:textId="106F09D4" w:rsidR="00277632" w:rsidRPr="009555F9" w:rsidRDefault="00277632" w:rsidP="007D287B">
      <w:pPr>
        <w:pStyle w:val="Default"/>
        <w:spacing w:line="300" w:lineRule="auto"/>
        <w:ind w:firstLine="0"/>
        <w:rPr>
          <w:shd w:val="clear" w:color="auto" w:fill="FFFFFF"/>
        </w:rPr>
      </w:pPr>
      <w:r w:rsidRPr="009555F9">
        <w:lastRenderedPageBreak/>
        <w:t>МИРГ планира</w:t>
      </w:r>
      <w:r w:rsidR="00845E76" w:rsidRPr="009555F9">
        <w:t>т</w:t>
      </w:r>
      <w:r w:rsidRPr="009555F9">
        <w:t xml:space="preserve"> </w:t>
      </w:r>
      <w:r w:rsidRPr="009555F9">
        <w:rPr>
          <w:shd w:val="clear" w:color="auto" w:fill="FFFFFF"/>
        </w:rPr>
        <w:t>годишен бюджет на МИРГ (</w:t>
      </w:r>
      <w:r w:rsidRPr="009555F9">
        <w:t>текущи разходи на МИРГ, свързани с управлението и изпълнението на СМР</w:t>
      </w:r>
      <w:r w:rsidRPr="009555F9">
        <w:rPr>
          <w:shd w:val="clear" w:color="auto" w:fill="FFFFFF"/>
        </w:rPr>
        <w:t>). Това е оперативният бюджет на МИРГ</w:t>
      </w:r>
      <w:r w:rsidR="00562F21" w:rsidRPr="009555F9">
        <w:rPr>
          <w:shd w:val="clear" w:color="auto" w:fill="FFFFFF"/>
        </w:rPr>
        <w:t>,</w:t>
      </w:r>
      <w:r w:rsidRPr="009555F9">
        <w:rPr>
          <w:shd w:val="clear" w:color="auto" w:fill="FFFFFF"/>
        </w:rPr>
        <w:t xml:space="preserve"> на основата на който се получават авансово средства за оперативната дейност. Той може да се разгледа като елемент на план за действия, но без да са посочени планираните задачи и очакваните резултати от тях. </w:t>
      </w:r>
    </w:p>
    <w:p w14:paraId="73266C3B" w14:textId="21C351FB" w:rsidR="00812350" w:rsidRPr="009555F9" w:rsidRDefault="00812350" w:rsidP="007D287B">
      <w:pPr>
        <w:pStyle w:val="Default"/>
        <w:spacing w:line="300" w:lineRule="auto"/>
        <w:ind w:firstLine="0"/>
      </w:pPr>
      <w:r w:rsidRPr="009555F9">
        <w:t>Към момента</w:t>
      </w:r>
      <w:r w:rsidR="00D6379D" w:rsidRPr="009555F9">
        <w:t>,</w:t>
      </w:r>
      <w:r w:rsidRPr="009555F9">
        <w:t xml:space="preserve"> практиката е да се планира и одобрява на ниво конкретни пера целия бюджет за следващата година в рамките на процедура, изискваща предварително проучване и предоставяне на конкретни оферти или референтни цени за бъдещите дейности. Т.е. планира се много подробен и детайлен бюджет без да има план за действие, в който да се определя какви резултати се планират да бъдат постигнати. Това вероятно оказва спорно влияние върху ефективността и ефикасността на оперативната дейност на МИРГ в сферата на добавяне на стойност към СМР чрез нейното популяризиране, развитие на капацитет в местната общност</w:t>
      </w:r>
    </w:p>
    <w:p w14:paraId="0475215C" w14:textId="77777777" w:rsidR="00621703" w:rsidRPr="009555F9" w:rsidRDefault="00621703" w:rsidP="007D287B">
      <w:pPr>
        <w:pStyle w:val="Default"/>
        <w:spacing w:line="300" w:lineRule="auto"/>
        <w:ind w:firstLine="0"/>
      </w:pPr>
      <w:r w:rsidRPr="009555F9">
        <w:t>Към момента МИРГ нямат такива планове или стратегии и практиката е да се планира и одобрява на ниво бюджет само конкретни пера за дейности, свързани с производството на информационни материали в рамките на процедура, изискваща предварително проучване и предоставяне на конкретни оферти или референтни цени за бъдещите дейности. Т.е. планира се много подробен и детайлен бюджет без отново да са определени какви резултати се планират да бъдат постигнати. Това вероятно оказва спорно влияние върху ефективността и ефикасността на дейностите за комуникация на МИРГ в сферата на популяризиране и оживяване на местната общност и територия за целите на изпълнение на СМР.</w:t>
      </w:r>
    </w:p>
    <w:p w14:paraId="37436E80" w14:textId="33B490DF" w:rsidR="00845E76" w:rsidRPr="009555F9" w:rsidRDefault="00845E76" w:rsidP="007D287B">
      <w:pPr>
        <w:tabs>
          <w:tab w:val="left" w:pos="284"/>
        </w:tabs>
        <w:overflowPunct w:val="0"/>
        <w:autoSpaceDE w:val="0"/>
        <w:autoSpaceDN w:val="0"/>
        <w:ind w:firstLine="0"/>
        <w:textAlignment w:val="baseline"/>
        <w:rPr>
          <w:rFonts w:cstheme="majorHAnsi"/>
          <w:shd w:val="clear" w:color="auto" w:fill="FFFFFF"/>
          <w:lang w:val="bg-BG"/>
        </w:rPr>
      </w:pPr>
    </w:p>
    <w:p w14:paraId="308DDC58" w14:textId="09D47674" w:rsidR="00952E21" w:rsidRPr="009555F9" w:rsidRDefault="003D7C47" w:rsidP="007D287B">
      <w:pPr>
        <w:pStyle w:val="Heading3"/>
        <w:rPr>
          <w:color w:val="auto"/>
        </w:rPr>
      </w:pPr>
      <w:r w:rsidRPr="009555F9">
        <w:rPr>
          <w:color w:val="auto"/>
        </w:rPr>
        <w:t xml:space="preserve">Работа в </w:t>
      </w:r>
      <w:r w:rsidR="00952E21" w:rsidRPr="009555F9">
        <w:rPr>
          <w:color w:val="auto"/>
        </w:rPr>
        <w:t>мрежа на МИРГ-и</w:t>
      </w:r>
    </w:p>
    <w:p w14:paraId="151E3CDB" w14:textId="4748C04B" w:rsidR="00297200" w:rsidRPr="009555F9" w:rsidRDefault="00297200" w:rsidP="007D287B">
      <w:pPr>
        <w:ind w:firstLine="0"/>
        <w:rPr>
          <w:rFonts w:cstheme="majorHAnsi"/>
          <w:bCs/>
          <w:lang w:val="bg-BG"/>
        </w:rPr>
      </w:pPr>
      <w:r w:rsidRPr="009555F9">
        <w:rPr>
          <w:rFonts w:cstheme="majorHAnsi"/>
          <w:bCs/>
          <w:lang w:val="bg-BG"/>
        </w:rPr>
        <w:t xml:space="preserve">В момента в рамките на ПМДР функционира Звено за управление на НРМ, което има дефинирани доста по </w:t>
      </w:r>
      <w:r w:rsidR="00D6379D" w:rsidRPr="009555F9">
        <w:rPr>
          <w:rFonts w:cstheme="majorHAnsi"/>
          <w:bCs/>
          <w:lang w:val="bg-BG"/>
        </w:rPr>
        <w:t xml:space="preserve">- </w:t>
      </w:r>
      <w:r w:rsidRPr="009555F9">
        <w:rPr>
          <w:rFonts w:cstheme="majorHAnsi"/>
          <w:bCs/>
          <w:lang w:val="bg-BG"/>
        </w:rPr>
        <w:t>широки функции и задачи от тези, планирани в ПМДР и практически оперира като организационно звено към УО на ПМДР, което осигурява провеждането на работни срещи и семинари за целите на прилагането на цялата ПМДР, а не само на подхода ВОМР. Като такова то не представлява мрежа на МИРГ-и, както и те не припознават това звено като такава мрежа и нямат нужда от посредничеството му в рамките на добре функциониращите хоризонтални комуникация и взаимоотношения помежду МИРГ.</w:t>
      </w:r>
    </w:p>
    <w:p w14:paraId="44114B7D" w14:textId="66B2132A" w:rsidR="00297200" w:rsidRPr="009555F9" w:rsidRDefault="00297200" w:rsidP="007D287B">
      <w:pPr>
        <w:ind w:firstLine="0"/>
        <w:rPr>
          <w:rFonts w:cstheme="majorHAnsi"/>
          <w:bCs/>
          <w:lang w:val="bg-BG"/>
        </w:rPr>
      </w:pPr>
      <w:r w:rsidRPr="009555F9">
        <w:rPr>
          <w:rFonts w:cstheme="majorHAnsi"/>
          <w:bCs/>
          <w:lang w:val="bg-BG"/>
        </w:rPr>
        <w:t>От своя страна съществува и функционира ефективно</w:t>
      </w:r>
      <w:r w:rsidR="00D6379D" w:rsidRPr="009555F9">
        <w:rPr>
          <w:rFonts w:cstheme="majorHAnsi"/>
          <w:bCs/>
          <w:lang w:val="bg-BG"/>
        </w:rPr>
        <w:t>,</w:t>
      </w:r>
      <w:r w:rsidRPr="009555F9">
        <w:rPr>
          <w:rFonts w:cstheme="majorHAnsi"/>
          <w:bCs/>
          <w:lang w:val="bg-BG"/>
        </w:rPr>
        <w:t xml:space="preserve"> паралелно със звеното за управление</w:t>
      </w:r>
      <w:r w:rsidR="00D6379D" w:rsidRPr="009555F9">
        <w:rPr>
          <w:rFonts w:cstheme="majorHAnsi"/>
          <w:bCs/>
          <w:lang w:val="bg-BG"/>
        </w:rPr>
        <w:t>,</w:t>
      </w:r>
      <w:r w:rsidRPr="009555F9">
        <w:rPr>
          <w:rFonts w:cstheme="majorHAnsi"/>
          <w:bCs/>
          <w:lang w:val="bg-BG"/>
        </w:rPr>
        <w:t xml:space="preserve"> неформална мрежа на МИРГ-и. Тази неформална мрежа на МИРГ-и</w:t>
      </w:r>
      <w:r w:rsidRPr="009555F9">
        <w:rPr>
          <w:rFonts w:eastAsiaTheme="minorEastAsia" w:cstheme="majorHAnsi"/>
          <w:lang w:val="bg-BG" w:eastAsia="en-US"/>
        </w:rPr>
        <w:t xml:space="preserve"> работи за изграждане на капацитет, разпространяване на информация, обмен на добри практики и подпомагане на сътрудничеството между МИРГ на територията на страната с цел успешното изпълнение на стратегии за водено от общностите местно развитие и устойчиво развитие на рибарските райони. Иницииран е и (отново както и през предишния програмен период) процес на </w:t>
      </w:r>
      <w:r w:rsidRPr="009555F9">
        <w:rPr>
          <w:rFonts w:eastAsiaTheme="minorEastAsia" w:cstheme="majorHAnsi"/>
          <w:lang w:val="bg-BG" w:eastAsia="en-US"/>
        </w:rPr>
        <w:lastRenderedPageBreak/>
        <w:t>създаване на асоциация на МИРГ-и в България. До този момент такава не е учредена.</w:t>
      </w:r>
    </w:p>
    <w:p w14:paraId="71FAC4F8" w14:textId="77777777" w:rsidR="00845E76" w:rsidRPr="009555F9" w:rsidRDefault="00845E76" w:rsidP="007D287B">
      <w:pPr>
        <w:tabs>
          <w:tab w:val="left" w:pos="284"/>
        </w:tabs>
        <w:overflowPunct w:val="0"/>
        <w:autoSpaceDE w:val="0"/>
        <w:autoSpaceDN w:val="0"/>
        <w:ind w:firstLine="0"/>
        <w:textAlignment w:val="baseline"/>
        <w:rPr>
          <w:rFonts w:cstheme="majorHAnsi"/>
          <w:lang w:val="bg-BG"/>
        </w:rPr>
      </w:pPr>
    </w:p>
    <w:p w14:paraId="6DA74AE3" w14:textId="77777777" w:rsidR="00D51D92" w:rsidRPr="009555F9" w:rsidRDefault="00D51D92" w:rsidP="007D287B">
      <w:pPr>
        <w:pStyle w:val="Heading3"/>
        <w:rPr>
          <w:color w:val="auto"/>
        </w:rPr>
      </w:pPr>
      <w:r w:rsidRPr="009555F9">
        <w:rPr>
          <w:color w:val="auto"/>
        </w:rPr>
        <w:t>сътрудничество</w:t>
      </w:r>
    </w:p>
    <w:p w14:paraId="5F097B20" w14:textId="2FA2DB5E" w:rsidR="00C86D61" w:rsidRPr="009555F9" w:rsidRDefault="00C86D61" w:rsidP="007D287B">
      <w:pPr>
        <w:ind w:firstLine="0"/>
        <w:rPr>
          <w:lang w:val="bg-BG"/>
        </w:rPr>
      </w:pPr>
      <w:r w:rsidRPr="009555F9">
        <w:rPr>
          <w:bCs/>
          <w:lang w:val="bg-BG"/>
        </w:rPr>
        <w:t>В рамките на ПМДР е планиран</w:t>
      </w:r>
      <w:r w:rsidR="009D5604" w:rsidRPr="009555F9">
        <w:rPr>
          <w:bCs/>
          <w:lang w:val="bg-BG"/>
        </w:rPr>
        <w:t>о всяка</w:t>
      </w:r>
      <w:r w:rsidRPr="009555F9">
        <w:rPr>
          <w:bCs/>
          <w:lang w:val="bg-BG"/>
        </w:rPr>
        <w:t xml:space="preserve"> </w:t>
      </w:r>
      <w:r w:rsidRPr="009555F9">
        <w:rPr>
          <w:lang w:val="bg-BG"/>
        </w:rPr>
        <w:t xml:space="preserve">МИРГ в рамките на СМР да се планира поне една </w:t>
      </w:r>
      <w:r w:rsidRPr="009555F9">
        <w:rPr>
          <w:bCs/>
          <w:lang w:val="bg-BG"/>
        </w:rPr>
        <w:t>д</w:t>
      </w:r>
      <w:r w:rsidRPr="009555F9">
        <w:rPr>
          <w:lang w:val="bg-BG"/>
        </w:rPr>
        <w:t>ейност за сътрудничество, насочен</w:t>
      </w:r>
      <w:r w:rsidR="009D5604" w:rsidRPr="009555F9">
        <w:rPr>
          <w:lang w:val="bg-BG"/>
        </w:rPr>
        <w:t>а</w:t>
      </w:r>
      <w:r w:rsidRPr="009555F9">
        <w:rPr>
          <w:lang w:val="bg-BG"/>
        </w:rPr>
        <w:t xml:space="preserve"> към взаимодействие с поне едно от другите партньорства за подпомагане на териториалното развитие.</w:t>
      </w:r>
    </w:p>
    <w:p w14:paraId="7A110C71" w14:textId="77777777" w:rsidR="009D5604" w:rsidRPr="009555F9" w:rsidRDefault="009D5604" w:rsidP="007D287B">
      <w:pPr>
        <w:ind w:firstLine="0"/>
        <w:rPr>
          <w:rFonts w:cstheme="majorHAnsi"/>
          <w:bCs/>
          <w:szCs w:val="22"/>
          <w:lang w:val="bg-BG" w:eastAsia="en-US"/>
        </w:rPr>
      </w:pPr>
      <w:r w:rsidRPr="009555F9">
        <w:rPr>
          <w:rFonts w:cstheme="majorHAnsi"/>
          <w:lang w:val="bg-BG"/>
        </w:rPr>
        <w:t>Към момента, в повечето МИРГ</w:t>
      </w:r>
      <w:r w:rsidRPr="009555F9">
        <w:rPr>
          <w:rFonts w:cstheme="majorHAnsi"/>
          <w:lang w:val="bg-BG" w:eastAsia="en-US"/>
        </w:rPr>
        <w:t xml:space="preserve"> </w:t>
      </w:r>
      <w:r w:rsidRPr="009555F9">
        <w:rPr>
          <w:rFonts w:cstheme="majorHAnsi"/>
          <w:lang w:val="bg-BG"/>
        </w:rPr>
        <w:t xml:space="preserve">има намерения и/или предприети конкретни действия, </w:t>
      </w:r>
      <w:r w:rsidRPr="009555F9">
        <w:rPr>
          <w:rFonts w:cstheme="majorHAnsi"/>
          <w:lang w:val="bg-BG" w:eastAsia="en-US"/>
        </w:rPr>
        <w:t xml:space="preserve">насочени към развитие на </w:t>
      </w:r>
      <w:r w:rsidRPr="009555F9">
        <w:rPr>
          <w:rFonts w:cstheme="majorHAnsi"/>
          <w:lang w:val="bg-BG"/>
        </w:rPr>
        <w:t xml:space="preserve">такова </w:t>
      </w:r>
      <w:r w:rsidRPr="009555F9">
        <w:rPr>
          <w:rFonts w:cstheme="majorHAnsi"/>
          <w:lang w:val="bg-BG" w:eastAsia="en-US"/>
        </w:rPr>
        <w:t>сътрудничество, включващи:</w:t>
      </w:r>
    </w:p>
    <w:p w14:paraId="69825CCB" w14:textId="1C3551AF" w:rsidR="00017D29" w:rsidRPr="009555F9" w:rsidRDefault="00017D29" w:rsidP="007B563B">
      <w:pPr>
        <w:pStyle w:val="ListParagraph"/>
        <w:numPr>
          <w:ilvl w:val="0"/>
          <w:numId w:val="205"/>
        </w:numPr>
        <w:spacing w:line="300" w:lineRule="auto"/>
        <w:ind w:firstLine="0"/>
        <w:rPr>
          <w:lang w:eastAsia="en-US"/>
        </w:rPr>
      </w:pPr>
      <w:r w:rsidRPr="009555F9">
        <w:rPr>
          <w:lang w:eastAsia="en-US"/>
        </w:rPr>
        <w:t xml:space="preserve">Дейности, насочени </w:t>
      </w:r>
      <w:r w:rsidRPr="009555F9">
        <w:t xml:space="preserve">към </w:t>
      </w:r>
      <w:r w:rsidRPr="009555F9">
        <w:rPr>
          <w:lang w:eastAsia="en-US"/>
        </w:rPr>
        <w:t xml:space="preserve">обмен на опит, познания, ноу </w:t>
      </w:r>
      <w:r w:rsidR="00D6379D" w:rsidRPr="009555F9">
        <w:rPr>
          <w:lang w:eastAsia="en-US"/>
        </w:rPr>
        <w:t xml:space="preserve">- </w:t>
      </w:r>
      <w:r w:rsidRPr="009555F9">
        <w:rPr>
          <w:lang w:eastAsia="en-US"/>
        </w:rPr>
        <w:t>хау, проучване на възможностите за сътрудничество</w:t>
      </w:r>
      <w:r w:rsidRPr="009555F9">
        <w:t xml:space="preserve"> – една от МИРГ-и е провела учебно пътуване във Франция, други МИРГ-и са започнали да планират подобни, но поради пандемията от COVID-19, такива не са се реализирали</w:t>
      </w:r>
      <w:r w:rsidR="00D6379D" w:rsidRPr="009555F9">
        <w:t>;</w:t>
      </w:r>
    </w:p>
    <w:p w14:paraId="492EC810" w14:textId="3EC86CC8" w:rsidR="00017D29" w:rsidRPr="009555F9" w:rsidRDefault="00017D29" w:rsidP="007B563B">
      <w:pPr>
        <w:pStyle w:val="ListParagraph"/>
        <w:numPr>
          <w:ilvl w:val="0"/>
          <w:numId w:val="205"/>
        </w:numPr>
        <w:spacing w:line="300" w:lineRule="auto"/>
        <w:ind w:firstLine="0"/>
      </w:pPr>
      <w:r w:rsidRPr="009555F9">
        <w:t>Няколко МИРГ са започнали да планират</w:t>
      </w:r>
      <w:r w:rsidRPr="009555F9">
        <w:rPr>
          <w:lang w:eastAsia="en-US"/>
        </w:rPr>
        <w:t xml:space="preserve"> </w:t>
      </w:r>
      <w:r w:rsidRPr="009555F9">
        <w:t>или дори са започнали някаква форма на участие в</w:t>
      </w:r>
      <w:r w:rsidRPr="009555F9">
        <w:rPr>
          <w:lang w:eastAsia="en-US"/>
        </w:rPr>
        <w:t xml:space="preserve"> съвместн</w:t>
      </w:r>
      <w:r w:rsidRPr="009555F9">
        <w:t>и</w:t>
      </w:r>
      <w:r w:rsidRPr="009555F9">
        <w:rPr>
          <w:lang w:eastAsia="en-US"/>
        </w:rPr>
        <w:t xml:space="preserve"> проект</w:t>
      </w:r>
      <w:r w:rsidRPr="009555F9">
        <w:t>и</w:t>
      </w:r>
      <w:r w:rsidRPr="009555F9">
        <w:rPr>
          <w:lang w:eastAsia="en-US"/>
        </w:rPr>
        <w:t xml:space="preserve"> с друга МИРГ или МИГ от България или извън България, насочени към съвместно подпомагане за постигане на целите на стратегията</w:t>
      </w:r>
      <w:r w:rsidR="00D6379D" w:rsidRPr="009555F9">
        <w:rPr>
          <w:lang w:eastAsia="en-US"/>
        </w:rPr>
        <w:t>;</w:t>
      </w:r>
      <w:r w:rsidRPr="009555F9">
        <w:rPr>
          <w:lang w:eastAsia="en-US"/>
        </w:rPr>
        <w:t xml:space="preserve"> </w:t>
      </w:r>
    </w:p>
    <w:p w14:paraId="22BDF25E" w14:textId="28EB8519" w:rsidR="00017D29" w:rsidRPr="009555F9" w:rsidRDefault="00017D29" w:rsidP="007B563B">
      <w:pPr>
        <w:pStyle w:val="ListParagraph"/>
        <w:numPr>
          <w:ilvl w:val="0"/>
          <w:numId w:val="205"/>
        </w:numPr>
        <w:spacing w:line="300" w:lineRule="auto"/>
        <w:ind w:firstLine="0"/>
      </w:pPr>
      <w:r w:rsidRPr="009555F9">
        <w:t>Една МИРГ развива форми на сътрудничество между рибарските общности и научни организации с цел насърчаването на опазването на околната среда в района</w:t>
      </w:r>
      <w:r w:rsidR="00D6379D" w:rsidRPr="009555F9">
        <w:t>;</w:t>
      </w:r>
    </w:p>
    <w:p w14:paraId="6C07D0D8" w14:textId="463218AD" w:rsidR="00017D29" w:rsidRPr="009555F9" w:rsidRDefault="00017D29" w:rsidP="007B563B">
      <w:pPr>
        <w:pStyle w:val="ListParagraph"/>
        <w:numPr>
          <w:ilvl w:val="0"/>
          <w:numId w:val="205"/>
        </w:numPr>
        <w:spacing w:line="300" w:lineRule="auto"/>
        <w:ind w:firstLine="0"/>
      </w:pPr>
      <w:r w:rsidRPr="009555F9">
        <w:t>Съществува и идея, която се намира във фаза на много първоначално обсъждане, за общ съвместен проект с участието на всички черноморски МИРГ</w:t>
      </w:r>
      <w:r w:rsidR="00D6379D" w:rsidRPr="009555F9">
        <w:t>.</w:t>
      </w:r>
    </w:p>
    <w:p w14:paraId="086DCAF8" w14:textId="77777777" w:rsidR="00952E21" w:rsidRPr="009555F9" w:rsidRDefault="00952E21" w:rsidP="007D287B">
      <w:pPr>
        <w:widowControl/>
        <w:adjustRightInd/>
        <w:snapToGrid/>
        <w:ind w:firstLine="0"/>
        <w:rPr>
          <w:rFonts w:eastAsia="Lucida Grande"/>
          <w:lang w:val="bg-BG"/>
        </w:rPr>
      </w:pPr>
    </w:p>
    <w:p w14:paraId="326D4CA8" w14:textId="62142E59" w:rsidR="00B3221C" w:rsidRPr="009555F9" w:rsidRDefault="00B3221C" w:rsidP="007D287B">
      <w:pPr>
        <w:pStyle w:val="Heading3"/>
        <w:rPr>
          <w:color w:val="auto"/>
        </w:rPr>
      </w:pPr>
      <w:r w:rsidRPr="009555F9">
        <w:rPr>
          <w:color w:val="auto"/>
        </w:rPr>
        <w:t>Проект</w:t>
      </w:r>
      <w:r w:rsidR="003D7C47" w:rsidRPr="009555F9">
        <w:rPr>
          <w:color w:val="auto"/>
        </w:rPr>
        <w:t>ен цикъл</w:t>
      </w:r>
    </w:p>
    <w:p w14:paraId="21918AA0" w14:textId="1819296E" w:rsidR="00FF5371" w:rsidRPr="009555F9" w:rsidRDefault="00FF5371" w:rsidP="007D287B">
      <w:pPr>
        <w:ind w:firstLine="0"/>
        <w:rPr>
          <w:lang w:val="bg-BG"/>
        </w:rPr>
      </w:pPr>
      <w:r w:rsidRPr="009555F9">
        <w:rPr>
          <w:lang w:val="bg-BG"/>
        </w:rPr>
        <w:t>За период от около 18 месеца от отварянето на първата процедура в рамките на този програмен период, са разработени 127 проектни предложения или средно по около 14 предложения във всяка МИРГ (на практика между 9 и 20 предложения)</w:t>
      </w:r>
      <w:r w:rsidR="00D6379D" w:rsidRPr="009555F9">
        <w:rPr>
          <w:lang w:val="bg-BG"/>
        </w:rPr>
        <w:t>.</w:t>
      </w:r>
    </w:p>
    <w:p w14:paraId="677FDD16" w14:textId="0632924A" w:rsidR="00FF5371" w:rsidRPr="009555F9" w:rsidRDefault="00FF5371" w:rsidP="007D287B">
      <w:pPr>
        <w:ind w:firstLine="0"/>
        <w:rPr>
          <w:lang w:val="bg-BG"/>
        </w:rPr>
      </w:pPr>
      <w:r w:rsidRPr="009555F9">
        <w:rPr>
          <w:lang w:val="bg-BG"/>
        </w:rPr>
        <w:t>За период от около 12 месеца от постъпването на първото предложение в УО на ПМДР в рамките на този програмен период, до края на декември</w:t>
      </w:r>
      <w:r w:rsidR="00D6379D" w:rsidRPr="009555F9">
        <w:rPr>
          <w:lang w:val="bg-BG"/>
        </w:rPr>
        <w:t>,</w:t>
      </w:r>
      <w:r w:rsidRPr="009555F9">
        <w:rPr>
          <w:lang w:val="bg-BG"/>
        </w:rPr>
        <w:t xml:space="preserve"> са одобрени 46 проектни предложения (средно по около 5 за всяка МИРГ, на практика това варира между 0 и 10 предложения при различните МИРГ-и), а 19 са отхвърлени (19 от 65 или около една трета), както и са сключени договори за БФП за 41 от одобрените 46 проектни предложения. Приключило е изпълнението на 6 проекта като за два от тях средства са изплатени.</w:t>
      </w:r>
    </w:p>
    <w:p w14:paraId="26229EAD" w14:textId="123B03BF" w:rsidR="00B3221C" w:rsidRPr="009555F9" w:rsidRDefault="00B3221C" w:rsidP="007D287B">
      <w:pPr>
        <w:ind w:firstLine="0"/>
        <w:rPr>
          <w:lang w:val="bg-BG"/>
        </w:rPr>
      </w:pPr>
      <w:r w:rsidRPr="009555F9">
        <w:rPr>
          <w:lang w:val="bg-BG"/>
        </w:rPr>
        <w:t>Общият брой проектни предложения</w:t>
      </w:r>
      <w:r w:rsidR="00D6379D" w:rsidRPr="009555F9">
        <w:rPr>
          <w:lang w:val="bg-BG"/>
        </w:rPr>
        <w:t>,</w:t>
      </w:r>
      <w:r w:rsidRPr="009555F9">
        <w:rPr>
          <w:lang w:val="bg-BG"/>
        </w:rPr>
        <w:t xml:space="preserve"> внесени чрез 9-те МИРГ, прилагащи ВОМР в рибарски територии (към 30/12/2020 год.) е 127 на обща стойност (на различен етап в проектния цикъл). На основата на бюджета на 86 от тях (за които има налични данни), т.е. около ¾ от внесените проектни предложения, общата сума на тези проекти е 14 129 803 лв. От тях около 80% в размер на 11 229 842 е БФП (или 42,53% от БФП, планиран за проекти в рамките на </w:t>
      </w:r>
      <w:r w:rsidRPr="009555F9">
        <w:rPr>
          <w:lang w:val="bg-BG"/>
        </w:rPr>
        <w:lastRenderedPageBreak/>
        <w:t>ПМДР), а останалите 20% в размер на 2 899 960 лв е собствен принос на кандидат бенефициентите.</w:t>
      </w:r>
    </w:p>
    <w:p w14:paraId="192E1DEE" w14:textId="77777777" w:rsidR="00B3221C" w:rsidRPr="009555F9" w:rsidRDefault="00B3221C" w:rsidP="007D287B">
      <w:pPr>
        <w:ind w:firstLine="0"/>
        <w:rPr>
          <w:lang w:val="bg-BG"/>
        </w:rPr>
      </w:pPr>
      <w:r w:rsidRPr="009555F9">
        <w:rPr>
          <w:lang w:val="bg-BG"/>
        </w:rPr>
        <w:t xml:space="preserve">От тези 127 предложения, 46 вече са одобрени, а 41 от тези 46 са със сключен договор. </w:t>
      </w:r>
    </w:p>
    <w:p w14:paraId="33D7710E" w14:textId="77777777" w:rsidR="00AC3C53" w:rsidRPr="009555F9" w:rsidRDefault="00AC3C53" w:rsidP="007D287B">
      <w:pPr>
        <w:ind w:firstLine="0"/>
        <w:rPr>
          <w:rFonts w:cstheme="majorHAnsi"/>
          <w:lang w:val="bg-BG"/>
        </w:rPr>
      </w:pPr>
      <w:r w:rsidRPr="009555F9">
        <w:rPr>
          <w:rFonts w:cstheme="majorHAnsi"/>
          <w:lang w:val="bg-BG"/>
        </w:rPr>
        <w:t>Прилага се система на администриране на проектния цикъл</w:t>
      </w:r>
      <w:r w:rsidRPr="009555F9">
        <w:rPr>
          <w:rStyle w:val="ts-alignment-element"/>
          <w:rFonts w:cstheme="majorHAnsi"/>
          <w:lang w:val="bg-BG"/>
        </w:rPr>
        <w:t xml:space="preserve"> </w:t>
      </w:r>
      <w:r w:rsidRPr="009555F9">
        <w:rPr>
          <w:rFonts w:cstheme="majorHAnsi"/>
          <w:lang w:val="bg-BG"/>
        </w:rPr>
        <w:t>с висока степен на административна тежест:</w:t>
      </w:r>
    </w:p>
    <w:p w14:paraId="6B18F090" w14:textId="32B43924" w:rsidR="00AC3C53" w:rsidRPr="009555F9" w:rsidRDefault="00AC3C53" w:rsidP="007D287B">
      <w:pPr>
        <w:pStyle w:val="ListParagraph"/>
        <w:numPr>
          <w:ilvl w:val="0"/>
          <w:numId w:val="40"/>
        </w:numPr>
        <w:spacing w:line="300" w:lineRule="auto"/>
        <w:ind w:firstLine="0"/>
      </w:pPr>
      <w:r w:rsidRPr="009555F9">
        <w:t>Практически се прилага същата административна система като за останалите мерки в рамките на ПМДР 2014 – 2020, но с наличие на още една структура в нея</w:t>
      </w:r>
      <w:r w:rsidR="00D6379D" w:rsidRPr="009555F9">
        <w:t>;</w:t>
      </w:r>
    </w:p>
    <w:p w14:paraId="36D1B348" w14:textId="2521E6FE" w:rsidR="00AC3C53" w:rsidRPr="009555F9" w:rsidRDefault="00AC3C53" w:rsidP="007D287B">
      <w:pPr>
        <w:pStyle w:val="ListParagraph"/>
        <w:numPr>
          <w:ilvl w:val="0"/>
          <w:numId w:val="40"/>
        </w:numPr>
        <w:spacing w:line="300" w:lineRule="auto"/>
        <w:ind w:firstLine="0"/>
      </w:pPr>
      <w:r w:rsidRPr="009555F9">
        <w:t>Прилага се двустепенна административна система на подбор и оценяване</w:t>
      </w:r>
      <w:r w:rsidR="00D6379D" w:rsidRPr="009555F9">
        <w:t>;</w:t>
      </w:r>
      <w:r w:rsidRPr="009555F9">
        <w:t xml:space="preserve"> </w:t>
      </w:r>
    </w:p>
    <w:p w14:paraId="25D7AB72" w14:textId="5E62A7C0" w:rsidR="00AC3C53" w:rsidRPr="009555F9" w:rsidRDefault="00AC3C53" w:rsidP="007D287B">
      <w:pPr>
        <w:pStyle w:val="ListParagraph"/>
        <w:numPr>
          <w:ilvl w:val="0"/>
          <w:numId w:val="40"/>
        </w:numPr>
        <w:spacing w:line="300" w:lineRule="auto"/>
        <w:ind w:firstLine="0"/>
      </w:pPr>
      <w:r w:rsidRPr="009555F9">
        <w:t>Прилага се административна система с висока степен на времеемкост – прекалено дълъг и цикличен процес на движение на едно проектно предложение от неговата идея до реализирането му в рамките на МИРГ – УО на ПМДР</w:t>
      </w:r>
      <w:r w:rsidR="00D6379D" w:rsidRPr="009555F9">
        <w:t>.</w:t>
      </w:r>
    </w:p>
    <w:p w14:paraId="2AD4C46F" w14:textId="6A4F8D6E" w:rsidR="008F5EA2" w:rsidRPr="009555F9" w:rsidRDefault="008F5EA2" w:rsidP="007D287B">
      <w:pPr>
        <w:ind w:firstLine="0"/>
        <w:rPr>
          <w:lang w:val="bg-BG"/>
        </w:rPr>
      </w:pPr>
      <w:r w:rsidRPr="009555F9">
        <w:rPr>
          <w:lang w:val="bg-BG"/>
        </w:rPr>
        <w:t>Системата на администриране на проектния цикъл е предмет на постоянни промени в рамките на двата програмни периода:</w:t>
      </w:r>
    </w:p>
    <w:p w14:paraId="3F8090C5" w14:textId="13A42171" w:rsidR="008F5EA2" w:rsidRPr="009555F9" w:rsidRDefault="008F5EA2" w:rsidP="007B563B">
      <w:pPr>
        <w:pStyle w:val="ListParagraph"/>
        <w:numPr>
          <w:ilvl w:val="0"/>
          <w:numId w:val="206"/>
        </w:numPr>
        <w:spacing w:line="300" w:lineRule="auto"/>
        <w:ind w:firstLine="0"/>
      </w:pPr>
      <w:r w:rsidRPr="009555F9">
        <w:t>в рамките на предишния се характеризира с два етапа с известни различия в тях</w:t>
      </w:r>
      <w:r w:rsidR="00840096" w:rsidRPr="009555F9">
        <w:t>;</w:t>
      </w:r>
    </w:p>
    <w:p w14:paraId="423EA31E" w14:textId="77777777" w:rsidR="008F5EA2" w:rsidRPr="009555F9" w:rsidRDefault="008F5EA2" w:rsidP="007B563B">
      <w:pPr>
        <w:pStyle w:val="ListParagraph"/>
        <w:numPr>
          <w:ilvl w:val="0"/>
          <w:numId w:val="206"/>
        </w:numPr>
        <w:spacing w:line="300" w:lineRule="auto"/>
        <w:ind w:firstLine="0"/>
      </w:pPr>
      <w:r w:rsidRPr="009555F9">
        <w:t>в рамките на сегашния, предварително планираното делегиране на процеса на оценяване на проектни предложения е отменено (май, 2018) като следствие и на основата на писмо от ГД МАРЕ по повод на одит, извършен през ноември 2017 год.</w:t>
      </w:r>
    </w:p>
    <w:p w14:paraId="78048FA9" w14:textId="09A8BFDE" w:rsidR="008F5EA2" w:rsidRPr="009555F9" w:rsidRDefault="008A6C24" w:rsidP="007B563B">
      <w:pPr>
        <w:numPr>
          <w:ilvl w:val="0"/>
          <w:numId w:val="206"/>
        </w:numPr>
        <w:ind w:firstLine="0"/>
        <w:rPr>
          <w:rFonts w:cstheme="majorHAnsi"/>
          <w:lang w:val="bg-BG"/>
        </w:rPr>
      </w:pPr>
      <w:r w:rsidRPr="009555F9">
        <w:rPr>
          <w:rFonts w:cstheme="majorHAnsi"/>
          <w:lang w:val="bg-BG"/>
        </w:rPr>
        <w:t>в</w:t>
      </w:r>
      <w:r w:rsidR="008F5EA2" w:rsidRPr="009555F9">
        <w:rPr>
          <w:rFonts w:cstheme="majorHAnsi"/>
          <w:lang w:val="bg-BG"/>
        </w:rPr>
        <w:t xml:space="preserve"> момента след първоначалния подбор на проекти от МИРГ, УО на ПМДР извършва цялостна административна, техническа и финансова оценка на подадените проектни предложения</w:t>
      </w:r>
      <w:r w:rsidRPr="009555F9">
        <w:rPr>
          <w:rFonts w:cstheme="majorHAnsi"/>
          <w:lang w:val="bg-BG"/>
        </w:rPr>
        <w:t>.</w:t>
      </w:r>
    </w:p>
    <w:p w14:paraId="0657D3FB" w14:textId="77777777" w:rsidR="003B1123" w:rsidRPr="009555F9" w:rsidRDefault="003B1123" w:rsidP="007D287B">
      <w:pPr>
        <w:ind w:firstLine="0"/>
        <w:rPr>
          <w:lang w:val="bg-BG"/>
        </w:rPr>
      </w:pPr>
      <w:r w:rsidRPr="009555F9">
        <w:rPr>
          <w:lang w:val="bg-BG"/>
        </w:rPr>
        <w:t>Механизмът за административно управление и прилагане на проектния цикъл (планиране, управление и одобрение на проекти) и в двата програмни периода се характеризира с:</w:t>
      </w:r>
    </w:p>
    <w:p w14:paraId="04BCF72A" w14:textId="77777777" w:rsidR="008E5A77" w:rsidRPr="008E5A77" w:rsidRDefault="003B1123" w:rsidP="007D287B">
      <w:pPr>
        <w:pStyle w:val="Default"/>
        <w:spacing w:line="300" w:lineRule="auto"/>
        <w:ind w:firstLine="0"/>
        <w:rPr>
          <w:iCs/>
        </w:rPr>
      </w:pPr>
      <w:r w:rsidRPr="009555F9">
        <w:t>Промяна в основния модел и в двата периода по време на процеса на прилагане на самите СМР</w:t>
      </w:r>
      <w:r w:rsidR="008A6C24" w:rsidRPr="009555F9">
        <w:t>;</w:t>
      </w:r>
    </w:p>
    <w:p w14:paraId="45BB9BA2" w14:textId="77777777" w:rsidR="008E5A77" w:rsidRPr="008E5A77" w:rsidRDefault="003B1123" w:rsidP="007D287B">
      <w:pPr>
        <w:pStyle w:val="Default"/>
        <w:spacing w:line="300" w:lineRule="auto"/>
        <w:ind w:firstLine="0"/>
        <w:rPr>
          <w:iCs/>
        </w:rPr>
      </w:pPr>
      <w:r w:rsidRPr="009555F9">
        <w:t>Висока административна тежест на всяко едно от нивата на проектния цикъл</w:t>
      </w:r>
      <w:r w:rsidR="008A6C24" w:rsidRPr="009555F9">
        <w:t>;</w:t>
      </w:r>
    </w:p>
    <w:p w14:paraId="101C2639" w14:textId="6062B4B6" w:rsidR="003B1123" w:rsidRPr="009555F9" w:rsidRDefault="003B1123" w:rsidP="007D287B">
      <w:pPr>
        <w:pStyle w:val="Default"/>
        <w:spacing w:line="300" w:lineRule="auto"/>
        <w:ind w:firstLine="0"/>
        <w:rPr>
          <w:iCs/>
        </w:rPr>
      </w:pPr>
      <w:r w:rsidRPr="009555F9">
        <w:t>Времетраенето на процеса на прилагане на проектния цикъл е изключително дълъг</w:t>
      </w:r>
      <w:r w:rsidR="008A6C24" w:rsidRPr="009555F9">
        <w:t>.</w:t>
      </w:r>
    </w:p>
    <w:p w14:paraId="18F374EE" w14:textId="70C870CA" w:rsidR="008176DF" w:rsidRPr="009555F9" w:rsidRDefault="008176DF" w:rsidP="007D287B">
      <w:pPr>
        <w:ind w:firstLine="0"/>
        <w:rPr>
          <w:lang w:val="bg-BG"/>
        </w:rPr>
      </w:pPr>
      <w:r w:rsidRPr="009555F9">
        <w:rPr>
          <w:lang w:val="bg-BG"/>
        </w:rPr>
        <w:t>Прилага се система на администриране на проектния цикъл</w:t>
      </w:r>
      <w:r w:rsidR="008A6C24" w:rsidRPr="009555F9">
        <w:rPr>
          <w:lang w:val="bg-BG"/>
        </w:rPr>
        <w:t>,</w:t>
      </w:r>
      <w:r w:rsidRPr="009555F9">
        <w:rPr>
          <w:rStyle w:val="ts-alignment-element"/>
          <w:rFonts w:cstheme="majorHAnsi"/>
          <w:lang w:val="bg-BG"/>
        </w:rPr>
        <w:t xml:space="preserve"> </w:t>
      </w:r>
      <w:r w:rsidRPr="009555F9">
        <w:rPr>
          <w:lang w:val="bg-BG"/>
        </w:rPr>
        <w:t>ограничаваща възможностите за прилагане на стратегии за териториално развитие по начина, по който това се очаква в рамките на подхода ВОМР</w:t>
      </w:r>
      <w:r w:rsidR="008A6C24" w:rsidRPr="009555F9">
        <w:rPr>
          <w:lang w:val="bg-BG"/>
        </w:rPr>
        <w:t>:</w:t>
      </w:r>
    </w:p>
    <w:p w14:paraId="4ED9950B" w14:textId="318BFA17" w:rsidR="008176DF" w:rsidRPr="009555F9" w:rsidRDefault="008176DF" w:rsidP="007D287B">
      <w:pPr>
        <w:pStyle w:val="ListParagraph"/>
        <w:numPr>
          <w:ilvl w:val="0"/>
          <w:numId w:val="41"/>
        </w:numPr>
        <w:spacing w:line="300" w:lineRule="auto"/>
        <w:ind w:firstLine="0"/>
      </w:pPr>
      <w:r w:rsidRPr="009555F9">
        <w:t>Ограничава се възможността за иновации</w:t>
      </w:r>
      <w:r w:rsidR="008A6C24" w:rsidRPr="009555F9">
        <w:t>;</w:t>
      </w:r>
    </w:p>
    <w:p w14:paraId="0C37B063" w14:textId="094086B6" w:rsidR="008176DF" w:rsidRPr="009555F9" w:rsidRDefault="008176DF" w:rsidP="007D287B">
      <w:pPr>
        <w:pStyle w:val="ListParagraph"/>
        <w:numPr>
          <w:ilvl w:val="0"/>
          <w:numId w:val="41"/>
        </w:numPr>
        <w:spacing w:line="300" w:lineRule="auto"/>
        <w:ind w:firstLine="0"/>
      </w:pPr>
      <w:r w:rsidRPr="009555F9">
        <w:t>Потенциални бенефициенти се отказват</w:t>
      </w:r>
      <w:r w:rsidR="008A6C24" w:rsidRPr="009555F9">
        <w:t>;</w:t>
      </w:r>
    </w:p>
    <w:p w14:paraId="4F76789E" w14:textId="55FF1826" w:rsidR="008176DF" w:rsidRPr="009555F9" w:rsidRDefault="008176DF" w:rsidP="007D287B">
      <w:pPr>
        <w:pStyle w:val="ListParagraph"/>
        <w:numPr>
          <w:ilvl w:val="0"/>
          <w:numId w:val="41"/>
        </w:numPr>
        <w:spacing w:line="300" w:lineRule="auto"/>
        <w:ind w:firstLine="0"/>
      </w:pPr>
      <w:r w:rsidRPr="009555F9">
        <w:t>Одобрени бенефициенти се отказват</w:t>
      </w:r>
      <w:r w:rsidR="008A6C24" w:rsidRPr="009555F9">
        <w:t>;</w:t>
      </w:r>
    </w:p>
    <w:p w14:paraId="0EFE1726" w14:textId="444C2837" w:rsidR="008176DF" w:rsidRPr="009555F9" w:rsidRDefault="008176DF" w:rsidP="007D287B">
      <w:pPr>
        <w:pStyle w:val="ListParagraph"/>
        <w:numPr>
          <w:ilvl w:val="0"/>
          <w:numId w:val="41"/>
        </w:numPr>
        <w:spacing w:line="300" w:lineRule="auto"/>
        <w:ind w:firstLine="0"/>
      </w:pPr>
      <w:r w:rsidRPr="009555F9">
        <w:lastRenderedPageBreak/>
        <w:t>Ограничават се възможностите за прилагане на стратегии за интегрирано териториално развитие чрез разработване на свързани проектни предложения</w:t>
      </w:r>
      <w:r w:rsidR="008A6C24" w:rsidRPr="009555F9">
        <w:t>;</w:t>
      </w:r>
      <w:r w:rsidRPr="009555F9">
        <w:t xml:space="preserve"> </w:t>
      </w:r>
    </w:p>
    <w:p w14:paraId="44CAC6CD" w14:textId="70407BD7" w:rsidR="008176DF" w:rsidRPr="009555F9" w:rsidRDefault="008176DF" w:rsidP="007D287B">
      <w:pPr>
        <w:ind w:firstLine="0"/>
        <w:rPr>
          <w:rFonts w:cstheme="majorHAnsi"/>
          <w:lang w:val="bg-BG"/>
        </w:rPr>
      </w:pPr>
      <w:r w:rsidRPr="009555F9">
        <w:rPr>
          <w:rFonts w:cstheme="majorHAnsi"/>
          <w:lang w:val="bg-BG"/>
        </w:rPr>
        <w:t xml:space="preserve">Системата на администриране на проектния цикъл е следствие или </w:t>
      </w:r>
      <w:r w:rsidR="008A6C24" w:rsidRPr="009555F9">
        <w:rPr>
          <w:rFonts w:cstheme="majorHAnsi"/>
          <w:lang w:val="bg-BG"/>
        </w:rPr>
        <w:t xml:space="preserve">е </w:t>
      </w:r>
      <w:r w:rsidRPr="009555F9">
        <w:rPr>
          <w:rFonts w:cstheme="majorHAnsi"/>
          <w:lang w:val="bg-BG"/>
        </w:rPr>
        <w:t>повлияна основно от практиките на национално ниво в сферата на администриране на проектни предложения в рамките на европейските фондове:</w:t>
      </w:r>
    </w:p>
    <w:p w14:paraId="32397094" w14:textId="77777777" w:rsidR="008176DF" w:rsidRPr="009555F9" w:rsidRDefault="008176DF" w:rsidP="007D287B">
      <w:pPr>
        <w:pStyle w:val="ListParagraph"/>
        <w:numPr>
          <w:ilvl w:val="0"/>
          <w:numId w:val="49"/>
        </w:numPr>
        <w:spacing w:line="300" w:lineRule="auto"/>
        <w:ind w:firstLine="0"/>
      </w:pPr>
      <w:r w:rsidRPr="009555F9">
        <w:t>Системата е ориентирана към предварителен контрол и избягване на грешки или злоупотреби още в процеса на одобрението на проектни предложения</w:t>
      </w:r>
    </w:p>
    <w:p w14:paraId="60A0A9E4" w14:textId="77777777" w:rsidR="008176DF" w:rsidRPr="009555F9" w:rsidRDefault="008176DF" w:rsidP="007D287B">
      <w:pPr>
        <w:pStyle w:val="ListParagraph"/>
        <w:numPr>
          <w:ilvl w:val="0"/>
          <w:numId w:val="49"/>
        </w:numPr>
        <w:spacing w:line="300" w:lineRule="auto"/>
        <w:ind w:firstLine="0"/>
      </w:pPr>
      <w:r w:rsidRPr="009555F9">
        <w:t>Системата се характеризира основно с липса на доверие към потенциалните бенефициенти</w:t>
      </w:r>
    </w:p>
    <w:p w14:paraId="62083776" w14:textId="71248298" w:rsidR="008F5EA2" w:rsidRPr="009555F9" w:rsidRDefault="008F5EA2" w:rsidP="007D287B">
      <w:pPr>
        <w:ind w:firstLine="0"/>
        <w:rPr>
          <w:rFonts w:cstheme="majorHAnsi"/>
          <w:lang w:val="bg-BG"/>
        </w:rPr>
      </w:pPr>
      <w:r w:rsidRPr="009555F9">
        <w:rPr>
          <w:rFonts w:cstheme="majorHAnsi"/>
          <w:lang w:val="bg-BG"/>
        </w:rPr>
        <w:t>В процеса на прилагането на системата на администриране на проектния цикъл се:</w:t>
      </w:r>
    </w:p>
    <w:p w14:paraId="70448773" w14:textId="66DF7679" w:rsidR="008F5EA2" w:rsidRPr="009555F9" w:rsidRDefault="008F5EA2" w:rsidP="007D287B">
      <w:pPr>
        <w:pStyle w:val="ListParagraph"/>
        <w:numPr>
          <w:ilvl w:val="0"/>
          <w:numId w:val="51"/>
        </w:numPr>
        <w:spacing w:line="300" w:lineRule="auto"/>
        <w:ind w:firstLine="0"/>
      </w:pPr>
      <w:r w:rsidRPr="009555F9">
        <w:t>подобрява и ускорява процеса на вземане на решения от страна на УО на ПМДР</w:t>
      </w:r>
      <w:r w:rsidR="008A6C24" w:rsidRPr="009555F9">
        <w:t>;</w:t>
      </w:r>
    </w:p>
    <w:p w14:paraId="100D41F6" w14:textId="3412DD9A" w:rsidR="008F5EA2" w:rsidRPr="009555F9" w:rsidRDefault="008F5EA2" w:rsidP="007D287B">
      <w:pPr>
        <w:pStyle w:val="ListParagraph"/>
        <w:numPr>
          <w:ilvl w:val="0"/>
          <w:numId w:val="50"/>
        </w:numPr>
        <w:spacing w:line="300" w:lineRule="auto"/>
        <w:ind w:firstLine="0"/>
      </w:pPr>
      <w:r w:rsidRPr="009555F9">
        <w:t>познаването и тълкуването на подхода ВОМР се синхронизира както сред експерти на УО на ПМДР, така и сред оперативните екипи на МИРГ-и</w:t>
      </w:r>
      <w:r w:rsidR="008A6C24" w:rsidRPr="009555F9">
        <w:t>.</w:t>
      </w:r>
    </w:p>
    <w:p w14:paraId="67A84585" w14:textId="312BFAE4" w:rsidR="008F5EA2" w:rsidRPr="009555F9" w:rsidRDefault="008F5EA2" w:rsidP="007D287B">
      <w:pPr>
        <w:ind w:firstLine="0"/>
        <w:rPr>
          <w:rFonts w:cstheme="majorHAnsi"/>
          <w:lang w:val="bg-BG"/>
        </w:rPr>
      </w:pPr>
      <w:r w:rsidRPr="009555F9">
        <w:rPr>
          <w:rFonts w:cstheme="majorHAnsi"/>
          <w:lang w:val="bg-BG"/>
        </w:rPr>
        <w:t>Предоставяне на методическа помощ за спазване на процедурите и за допустимостта на подадените проектни предложения от страна на УО на ПМДР в рамките на работни срещи с участието на МИРГ, МЗ и контролиращите институции води до подобряване на ефикасността на системата и намаляване на допусканите грешки</w:t>
      </w:r>
      <w:r w:rsidR="008A6C24" w:rsidRPr="009555F9">
        <w:rPr>
          <w:rFonts w:cstheme="majorHAnsi"/>
          <w:lang w:val="bg-BG"/>
        </w:rPr>
        <w:t>.</w:t>
      </w:r>
    </w:p>
    <w:p w14:paraId="3D7FE046" w14:textId="4BD53C08" w:rsidR="008F5EA2" w:rsidRPr="009555F9" w:rsidRDefault="008F5EA2" w:rsidP="007D287B">
      <w:pPr>
        <w:ind w:firstLine="0"/>
        <w:rPr>
          <w:rFonts w:cstheme="majorHAnsi"/>
          <w:lang w:val="bg-BG"/>
        </w:rPr>
      </w:pPr>
      <w:r w:rsidRPr="009555F9">
        <w:rPr>
          <w:rFonts w:cstheme="majorHAnsi"/>
          <w:lang w:val="bg-BG"/>
        </w:rPr>
        <w:t>Нивото на познаване и тълкуване на системата на администриране на проектния цикъл сред оперативните екипи на МИРГ-и е различно</w:t>
      </w:r>
      <w:r w:rsidR="008A6C24" w:rsidRPr="009555F9">
        <w:rPr>
          <w:rFonts w:cstheme="majorHAnsi"/>
          <w:lang w:val="bg-BG"/>
        </w:rPr>
        <w:t>.</w:t>
      </w:r>
    </w:p>
    <w:p w14:paraId="41F7FEF5" w14:textId="77777777" w:rsidR="001277DF" w:rsidRPr="009555F9" w:rsidRDefault="001277DF" w:rsidP="007D287B">
      <w:pPr>
        <w:ind w:firstLine="0"/>
        <w:rPr>
          <w:bCs/>
          <w:lang w:val="bg-BG"/>
        </w:rPr>
      </w:pPr>
      <w:r w:rsidRPr="009555F9">
        <w:rPr>
          <w:bCs/>
          <w:lang w:val="bg-BG"/>
        </w:rPr>
        <w:t>Оценяването се извършва на ниво мерки, а не на ниво стратегии. Това не позволява практически (с малки изключения в рамките на някои група критерии има такива на ниво стратегия) да се оценява приноса на даден проект на ниво стратегия.</w:t>
      </w:r>
    </w:p>
    <w:p w14:paraId="61FCCE60" w14:textId="77777777" w:rsidR="001277DF" w:rsidRPr="009555F9" w:rsidRDefault="001277DF" w:rsidP="007D287B">
      <w:pPr>
        <w:ind w:firstLine="0"/>
        <w:rPr>
          <w:bCs/>
          <w:lang w:val="bg-BG"/>
        </w:rPr>
      </w:pPr>
      <w:r w:rsidRPr="009555F9">
        <w:rPr>
          <w:lang w:val="bg-BG"/>
        </w:rPr>
        <w:t>За всяка мярка в рамките на всяка СМР са определени набор от критерии за подбор. Този набор от критерии не представлява консистентна система от критерии. Освен това определянето на точките по всеки един критерии не е обосновано, както и за критериите няма тегло/тежест, което влияе върху крайния резултат.</w:t>
      </w:r>
    </w:p>
    <w:p w14:paraId="0ACBA7FB" w14:textId="77777777" w:rsidR="001277DF" w:rsidRPr="009555F9" w:rsidRDefault="001277DF" w:rsidP="007D287B">
      <w:pPr>
        <w:widowControl/>
        <w:adjustRightInd/>
        <w:snapToGrid/>
        <w:ind w:firstLine="0"/>
        <w:rPr>
          <w:rFonts w:eastAsia="Lucida Grande"/>
          <w:lang w:val="bg-BG"/>
        </w:rPr>
      </w:pPr>
    </w:p>
    <w:p w14:paraId="71A79EA1" w14:textId="771044E3" w:rsidR="0075529E" w:rsidRPr="009555F9" w:rsidRDefault="0075529E" w:rsidP="007D287B">
      <w:pPr>
        <w:widowControl/>
        <w:adjustRightInd/>
        <w:snapToGrid/>
        <w:ind w:firstLine="0"/>
        <w:rPr>
          <w:rFonts w:eastAsia="Lucida Grande"/>
          <w:lang w:val="bg-BG"/>
        </w:rPr>
      </w:pPr>
      <w:r w:rsidRPr="009555F9">
        <w:rPr>
          <w:rFonts w:eastAsia="Lucida Grande"/>
          <w:lang w:val="bg-BG"/>
        </w:rPr>
        <w:br w:type="page"/>
      </w:r>
    </w:p>
    <w:p w14:paraId="6B1E844A" w14:textId="77777777" w:rsidR="0075529E" w:rsidRPr="009555F9" w:rsidRDefault="0075529E" w:rsidP="007D287B">
      <w:pPr>
        <w:pStyle w:val="Heading1"/>
        <w:spacing w:after="120"/>
        <w:rPr>
          <w:color w:val="auto"/>
          <w:lang w:val="bg-BG"/>
        </w:rPr>
      </w:pPr>
      <w:bookmarkStart w:id="9" w:name="_Toc63680855"/>
      <w:bookmarkStart w:id="10" w:name="_Toc64338750"/>
      <w:r w:rsidRPr="009555F9">
        <w:rPr>
          <w:color w:val="auto"/>
          <w:lang w:val="bg-BG"/>
        </w:rPr>
        <w:lastRenderedPageBreak/>
        <w:t>Нужди от прилагането на ВОМР в рамките на ПМДР 2021-2027 г.</w:t>
      </w:r>
      <w:bookmarkEnd w:id="9"/>
      <w:bookmarkEnd w:id="10"/>
    </w:p>
    <w:p w14:paraId="0CC5EF71" w14:textId="77777777" w:rsidR="0075529E" w:rsidRPr="009555F9" w:rsidRDefault="0075529E" w:rsidP="007D287B">
      <w:pPr>
        <w:ind w:firstLine="0"/>
        <w:rPr>
          <w:rFonts w:eastAsia="Lucida Grande"/>
          <w:lang w:val="bg-BG"/>
        </w:rPr>
      </w:pPr>
    </w:p>
    <w:p w14:paraId="5A46ADFC" w14:textId="1E906F9E" w:rsidR="0012182A" w:rsidRPr="009555F9" w:rsidRDefault="0012182A" w:rsidP="00A17FA8">
      <w:pPr>
        <w:pStyle w:val="Heading2"/>
      </w:pPr>
      <w:bookmarkStart w:id="11" w:name="_Toc64338751"/>
      <w:r w:rsidRPr="009555F9">
        <w:t xml:space="preserve">SWOT анализ на прилагането на подхода ВОМР </w:t>
      </w:r>
      <w:r w:rsidR="00394E33" w:rsidRPr="009555F9">
        <w:t xml:space="preserve">на ниво </w:t>
      </w:r>
      <w:r w:rsidRPr="009555F9">
        <w:t>ЕФМДРА и ПМДР в България</w:t>
      </w:r>
      <w:bookmarkEnd w:id="11"/>
    </w:p>
    <w:p w14:paraId="2DA42AB6" w14:textId="5CE18195" w:rsidR="00951B7C" w:rsidRPr="009555F9" w:rsidRDefault="00951B7C" w:rsidP="007D287B">
      <w:pPr>
        <w:ind w:firstLine="0"/>
        <w:rPr>
          <w:rFonts w:eastAsia="Lucida Grande"/>
          <w:lang w:val="bg-BG"/>
        </w:rPr>
      </w:pPr>
      <w:r w:rsidRPr="009555F9">
        <w:rPr>
          <w:rFonts w:eastAsia="Lucida Grande"/>
          <w:lang w:val="bg-BG"/>
        </w:rPr>
        <w:t>За целите на SWOT анализа е приложена следната методология:</w:t>
      </w:r>
    </w:p>
    <w:p w14:paraId="0E0760B0" w14:textId="77777777" w:rsidR="00951B7C" w:rsidRPr="009555F9" w:rsidRDefault="00951B7C" w:rsidP="007D287B">
      <w:pPr>
        <w:ind w:firstLine="0"/>
        <w:rPr>
          <w:rFonts w:eastAsia="Lucida Grande"/>
          <w:bCs/>
          <w:lang w:val="bg-BG"/>
        </w:rPr>
      </w:pPr>
      <w:r w:rsidRPr="009555F9">
        <w:rPr>
          <w:rFonts w:eastAsia="Lucida Grande"/>
          <w:bCs/>
          <w:lang w:val="bg-BG"/>
        </w:rPr>
        <w:t xml:space="preserve">Предметът на SWOT анализа е </w:t>
      </w:r>
      <w:r w:rsidRPr="009555F9">
        <w:rPr>
          <w:bCs/>
          <w:lang w:val="bg-BG"/>
        </w:rPr>
        <w:t>прилагането на подхода ВОМР на национално ниво в рамките на периода 2021 – 2027 г.</w:t>
      </w:r>
    </w:p>
    <w:p w14:paraId="4C14E7E0" w14:textId="77777777" w:rsidR="00951B7C" w:rsidRPr="009555F9" w:rsidRDefault="00951B7C" w:rsidP="007D287B">
      <w:pPr>
        <w:ind w:firstLine="0"/>
        <w:rPr>
          <w:lang w:val="bg-BG"/>
        </w:rPr>
      </w:pPr>
      <w:r w:rsidRPr="009555F9">
        <w:rPr>
          <w:bCs/>
          <w:lang w:val="bg-BG"/>
        </w:rPr>
        <w:t>Задачите на SWOT анализа</w:t>
      </w:r>
      <w:r w:rsidRPr="009555F9">
        <w:rPr>
          <w:lang w:val="bg-BG"/>
        </w:rPr>
        <w:t xml:space="preserve"> са определяне на факторите, които могат да оказват влияние върху </w:t>
      </w:r>
      <w:r w:rsidRPr="009555F9">
        <w:rPr>
          <w:rFonts w:eastAsia="Lucida Grande"/>
          <w:bCs/>
          <w:lang w:val="bg-BG"/>
        </w:rPr>
        <w:t xml:space="preserve">развитието на процеса на </w:t>
      </w:r>
      <w:r w:rsidRPr="009555F9">
        <w:rPr>
          <w:lang w:val="bg-BG"/>
        </w:rPr>
        <w:t>прилагане на подхода ВОМР на национално ниво в рамките на периода 2021 – 2027 г. и определянето на три основни характеристики на тези фактори:</w:t>
      </w:r>
    </w:p>
    <w:p w14:paraId="59104F18" w14:textId="77777777" w:rsidR="00951B7C" w:rsidRPr="009555F9" w:rsidRDefault="00951B7C" w:rsidP="007B563B">
      <w:pPr>
        <w:pStyle w:val="ListParagraph"/>
        <w:numPr>
          <w:ilvl w:val="0"/>
          <w:numId w:val="116"/>
        </w:numPr>
        <w:spacing w:line="300" w:lineRule="auto"/>
        <w:ind w:firstLine="0"/>
      </w:pPr>
      <w:r w:rsidRPr="009555F9">
        <w:rPr>
          <w:b/>
        </w:rPr>
        <w:t>спрямо източника</w:t>
      </w:r>
      <w:r w:rsidRPr="009555F9">
        <w:t xml:space="preserve"> на това влияние (вътрешни и външни фактори)</w:t>
      </w:r>
    </w:p>
    <w:p w14:paraId="61B739F0" w14:textId="77777777" w:rsidR="00951B7C" w:rsidRPr="009555F9" w:rsidRDefault="00951B7C" w:rsidP="007B563B">
      <w:pPr>
        <w:pStyle w:val="ListParagraph"/>
        <w:numPr>
          <w:ilvl w:val="0"/>
          <w:numId w:val="116"/>
        </w:numPr>
        <w:spacing w:line="300" w:lineRule="auto"/>
        <w:ind w:firstLine="0"/>
      </w:pPr>
      <w:r w:rsidRPr="009555F9">
        <w:rPr>
          <w:b/>
        </w:rPr>
        <w:t xml:space="preserve">спрямо посоката </w:t>
      </w:r>
      <w:r w:rsidRPr="009555F9">
        <w:t>на това влияние (положително и отрицателно влияние)</w:t>
      </w:r>
    </w:p>
    <w:p w14:paraId="4D368D72" w14:textId="77777777" w:rsidR="00951B7C" w:rsidRPr="009555F9" w:rsidRDefault="00951B7C" w:rsidP="007B563B">
      <w:pPr>
        <w:pStyle w:val="ListParagraph"/>
        <w:numPr>
          <w:ilvl w:val="0"/>
          <w:numId w:val="116"/>
        </w:numPr>
        <w:spacing w:line="300" w:lineRule="auto"/>
        <w:ind w:firstLine="0"/>
      </w:pPr>
      <w:r w:rsidRPr="009555F9">
        <w:rPr>
          <w:b/>
        </w:rPr>
        <w:t>спрямо степента</w:t>
      </w:r>
      <w:r w:rsidRPr="009555F9">
        <w:t xml:space="preserve"> на това влияние (висока - ниска)</w:t>
      </w:r>
    </w:p>
    <w:p w14:paraId="40DD1F69" w14:textId="1FA2CFCE" w:rsidR="00951B7C" w:rsidRPr="009555F9" w:rsidRDefault="00951B7C" w:rsidP="007D287B">
      <w:pPr>
        <w:tabs>
          <w:tab w:val="left" w:pos="720"/>
        </w:tabs>
        <w:ind w:firstLine="0"/>
        <w:rPr>
          <w:rFonts w:cstheme="majorHAnsi"/>
          <w:lang w:val="bg-BG"/>
        </w:rPr>
      </w:pPr>
      <w:r w:rsidRPr="009555F9">
        <w:rPr>
          <w:rFonts w:cstheme="majorHAnsi"/>
          <w:lang w:val="bg-BG"/>
        </w:rPr>
        <w:t>Вътрешни</w:t>
      </w:r>
      <w:r w:rsidR="008A6C24" w:rsidRPr="009555F9">
        <w:rPr>
          <w:rFonts w:cstheme="majorHAnsi"/>
          <w:lang w:val="bg-BG"/>
        </w:rPr>
        <w:t>те</w:t>
      </w:r>
      <w:r w:rsidRPr="009555F9">
        <w:rPr>
          <w:rFonts w:cstheme="majorHAnsi"/>
          <w:lang w:val="bg-BG"/>
        </w:rPr>
        <w:t xml:space="preserve"> фактори на това влияние се определят като:</w:t>
      </w:r>
    </w:p>
    <w:p w14:paraId="7E0AE68B" w14:textId="440ADE56" w:rsidR="00951B7C" w:rsidRPr="009555F9" w:rsidRDefault="00951B7C" w:rsidP="007B563B">
      <w:pPr>
        <w:pStyle w:val="ListParagraph"/>
        <w:numPr>
          <w:ilvl w:val="0"/>
          <w:numId w:val="153"/>
        </w:numPr>
        <w:spacing w:line="300" w:lineRule="auto"/>
        <w:ind w:firstLine="0"/>
        <w:rPr>
          <w:b/>
        </w:rPr>
      </w:pPr>
      <w:r w:rsidRPr="009555F9">
        <w:rPr>
          <w:b/>
        </w:rPr>
        <w:t xml:space="preserve">силни страни, </w:t>
      </w:r>
      <w:r w:rsidRPr="009555F9">
        <w:t xml:space="preserve">които могат да оказват положително влияние върху </w:t>
      </w:r>
      <w:r w:rsidRPr="009555F9">
        <w:rPr>
          <w:rFonts w:eastAsia="Lucida Grande"/>
        </w:rPr>
        <w:t xml:space="preserve">процеса на </w:t>
      </w:r>
      <w:r w:rsidRPr="009555F9">
        <w:t>прилагане на подхода ВОМР на национално ниво в рамките на 2021-2027 г.</w:t>
      </w:r>
    </w:p>
    <w:p w14:paraId="033B55D1" w14:textId="77777777" w:rsidR="00951B7C" w:rsidRPr="009555F9" w:rsidRDefault="00951B7C" w:rsidP="007B563B">
      <w:pPr>
        <w:pStyle w:val="ListParagraph"/>
        <w:numPr>
          <w:ilvl w:val="0"/>
          <w:numId w:val="153"/>
        </w:numPr>
        <w:spacing w:line="300" w:lineRule="auto"/>
        <w:ind w:firstLine="0"/>
        <w:rPr>
          <w:b/>
        </w:rPr>
      </w:pPr>
      <w:r w:rsidRPr="009555F9">
        <w:rPr>
          <w:b/>
        </w:rPr>
        <w:t>слаби страни,</w:t>
      </w:r>
      <w:r w:rsidRPr="009555F9">
        <w:t xml:space="preserve"> които могат да оказват негативно влияние върху </w:t>
      </w:r>
      <w:r w:rsidRPr="009555F9">
        <w:rPr>
          <w:rFonts w:eastAsia="Lucida Grande"/>
        </w:rPr>
        <w:t xml:space="preserve">на процеса на </w:t>
      </w:r>
      <w:r w:rsidRPr="009555F9">
        <w:t>прилагане на подхода ВОМР на национално ниво в рамките на 2021-2027 г.</w:t>
      </w:r>
    </w:p>
    <w:p w14:paraId="1657D505" w14:textId="77777777" w:rsidR="00951B7C" w:rsidRPr="009555F9" w:rsidRDefault="00951B7C" w:rsidP="007D287B">
      <w:pPr>
        <w:tabs>
          <w:tab w:val="left" w:pos="720"/>
        </w:tabs>
        <w:ind w:firstLine="0"/>
        <w:rPr>
          <w:rFonts w:cstheme="majorHAnsi"/>
          <w:lang w:val="bg-BG"/>
        </w:rPr>
      </w:pPr>
      <w:r w:rsidRPr="009555F9">
        <w:rPr>
          <w:rFonts w:cstheme="majorHAnsi"/>
          <w:lang w:val="bg-BG"/>
        </w:rPr>
        <w:t xml:space="preserve">Вътрешните фактори на това влияние се диференцират на основата на </w:t>
      </w:r>
      <w:r w:rsidRPr="009555F9">
        <w:rPr>
          <w:rFonts w:cstheme="majorHAnsi"/>
          <w:b/>
          <w:bCs/>
          <w:lang w:val="bg-BG"/>
        </w:rPr>
        <w:t>разглеждане на</w:t>
      </w:r>
      <w:r w:rsidRPr="009555F9">
        <w:rPr>
          <w:rFonts w:cstheme="majorHAnsi"/>
          <w:lang w:val="bg-BG"/>
        </w:rPr>
        <w:t xml:space="preserve"> </w:t>
      </w:r>
      <w:r w:rsidRPr="009555F9">
        <w:rPr>
          <w:rFonts w:cstheme="majorHAnsi"/>
          <w:b/>
          <w:bCs/>
          <w:lang w:val="bg-BG"/>
        </w:rPr>
        <w:t>вътрешната среда на прилагането на подхода ВОМР на две нива (национално и териториално)</w:t>
      </w:r>
      <w:r w:rsidRPr="009555F9">
        <w:rPr>
          <w:rFonts w:cstheme="majorHAnsi"/>
          <w:lang w:val="bg-BG"/>
        </w:rPr>
        <w:t xml:space="preserve">  и се оценява потенциалното влияние по отношение на:</w:t>
      </w:r>
    </w:p>
    <w:p w14:paraId="4293ED19" w14:textId="77777777" w:rsidR="00951B7C" w:rsidRPr="009555F9" w:rsidRDefault="00951B7C" w:rsidP="007B563B">
      <w:pPr>
        <w:pStyle w:val="ListParagraph"/>
        <w:numPr>
          <w:ilvl w:val="0"/>
          <w:numId w:val="154"/>
        </w:numPr>
        <w:spacing w:line="300" w:lineRule="auto"/>
        <w:ind w:firstLine="0"/>
      </w:pPr>
      <w:r w:rsidRPr="009555F9">
        <w:t>ВОМР в рамките на ЕФМДРА и ПМДР като цели и политики (национално ниво) и териториално развитие (териториално ниво)</w:t>
      </w:r>
    </w:p>
    <w:p w14:paraId="3FFB9F1D" w14:textId="77777777" w:rsidR="00951B7C" w:rsidRPr="009555F9" w:rsidRDefault="00951B7C" w:rsidP="007B563B">
      <w:pPr>
        <w:pStyle w:val="ListParagraph"/>
        <w:numPr>
          <w:ilvl w:val="0"/>
          <w:numId w:val="154"/>
        </w:numPr>
        <w:spacing w:line="300" w:lineRule="auto"/>
        <w:ind w:firstLine="0"/>
      </w:pPr>
      <w:r w:rsidRPr="009555F9">
        <w:t>Основни заинтересовани страни и нужди</w:t>
      </w:r>
    </w:p>
    <w:p w14:paraId="3313FCDE" w14:textId="77777777" w:rsidR="00951B7C" w:rsidRPr="009555F9" w:rsidRDefault="00951B7C" w:rsidP="007B563B">
      <w:pPr>
        <w:pStyle w:val="ListParagraph"/>
        <w:numPr>
          <w:ilvl w:val="1"/>
          <w:numId w:val="154"/>
        </w:numPr>
        <w:spacing w:line="300" w:lineRule="auto"/>
        <w:ind w:firstLine="0"/>
      </w:pPr>
      <w:r w:rsidRPr="009555F9">
        <w:t>Сектор „Рибарство и аквакултури“ (национално ниво)</w:t>
      </w:r>
    </w:p>
    <w:p w14:paraId="20D8A89E" w14:textId="77777777" w:rsidR="00951B7C" w:rsidRPr="009555F9" w:rsidRDefault="00951B7C" w:rsidP="007B563B">
      <w:pPr>
        <w:pStyle w:val="ListParagraph"/>
        <w:numPr>
          <w:ilvl w:val="1"/>
          <w:numId w:val="154"/>
        </w:numPr>
        <w:spacing w:line="300" w:lineRule="auto"/>
        <w:ind w:firstLine="0"/>
      </w:pPr>
      <w:r w:rsidRPr="009555F9">
        <w:t>Рибарски общности (териториално ниво)</w:t>
      </w:r>
    </w:p>
    <w:p w14:paraId="32C97251" w14:textId="77777777" w:rsidR="00951B7C" w:rsidRPr="009555F9" w:rsidRDefault="00951B7C" w:rsidP="007B563B">
      <w:pPr>
        <w:pStyle w:val="ListParagraph"/>
        <w:numPr>
          <w:ilvl w:val="2"/>
          <w:numId w:val="154"/>
        </w:numPr>
        <w:spacing w:line="300" w:lineRule="auto"/>
        <w:ind w:firstLine="0"/>
      </w:pPr>
      <w:r w:rsidRPr="009555F9">
        <w:t>крайбрежен черноморски дунавски риболов</w:t>
      </w:r>
    </w:p>
    <w:p w14:paraId="75335AC0" w14:textId="77777777" w:rsidR="00951B7C" w:rsidRPr="009555F9" w:rsidRDefault="00951B7C" w:rsidP="007B563B">
      <w:pPr>
        <w:pStyle w:val="ListParagraph"/>
        <w:numPr>
          <w:ilvl w:val="2"/>
          <w:numId w:val="154"/>
        </w:numPr>
        <w:spacing w:line="300" w:lineRule="auto"/>
        <w:ind w:firstLine="0"/>
      </w:pPr>
      <w:r w:rsidRPr="009555F9">
        <w:t>аквакултури</w:t>
      </w:r>
    </w:p>
    <w:p w14:paraId="4E2D62F9" w14:textId="77777777" w:rsidR="00951B7C" w:rsidRPr="009555F9" w:rsidRDefault="00951B7C" w:rsidP="007B563B">
      <w:pPr>
        <w:pStyle w:val="ListParagraph"/>
        <w:numPr>
          <w:ilvl w:val="0"/>
          <w:numId w:val="154"/>
        </w:numPr>
        <w:spacing w:line="300" w:lineRule="auto"/>
        <w:ind w:firstLine="0"/>
      </w:pPr>
      <w:r w:rsidRPr="009555F9">
        <w:t>Прилагане на ВОМР в контекста на:</w:t>
      </w:r>
    </w:p>
    <w:p w14:paraId="3E3AC199" w14:textId="77777777" w:rsidR="00951B7C" w:rsidRPr="009555F9" w:rsidRDefault="00951B7C" w:rsidP="007B563B">
      <w:pPr>
        <w:pStyle w:val="ListParagraph"/>
        <w:numPr>
          <w:ilvl w:val="1"/>
          <w:numId w:val="154"/>
        </w:numPr>
        <w:spacing w:line="300" w:lineRule="auto"/>
        <w:ind w:firstLine="0"/>
      </w:pPr>
      <w:r w:rsidRPr="009555F9">
        <w:t>Управление на прилагането на СМР (национално и териториално ниво)</w:t>
      </w:r>
    </w:p>
    <w:p w14:paraId="6F21EDEF" w14:textId="77777777" w:rsidR="00951B7C" w:rsidRPr="009555F9" w:rsidRDefault="00951B7C" w:rsidP="007B563B">
      <w:pPr>
        <w:pStyle w:val="ListParagraph"/>
        <w:numPr>
          <w:ilvl w:val="2"/>
          <w:numId w:val="154"/>
        </w:numPr>
        <w:spacing w:line="300" w:lineRule="auto"/>
        <w:ind w:firstLine="0"/>
      </w:pPr>
      <w:r w:rsidRPr="009555F9">
        <w:t>Подготовка, подбор и прилагането на СМР на национално ниво</w:t>
      </w:r>
    </w:p>
    <w:p w14:paraId="03B1E47C" w14:textId="77777777" w:rsidR="00951B7C" w:rsidRPr="009555F9" w:rsidRDefault="00951B7C" w:rsidP="007B563B">
      <w:pPr>
        <w:pStyle w:val="ListParagraph"/>
        <w:numPr>
          <w:ilvl w:val="2"/>
          <w:numId w:val="154"/>
        </w:numPr>
        <w:spacing w:line="300" w:lineRule="auto"/>
        <w:ind w:firstLine="0"/>
      </w:pPr>
      <w:r w:rsidRPr="009555F9">
        <w:t>Планиране, прилагане и управление на СМР на териториално ниво</w:t>
      </w:r>
    </w:p>
    <w:p w14:paraId="5A9729DC" w14:textId="77777777" w:rsidR="00951B7C" w:rsidRPr="009555F9" w:rsidRDefault="00951B7C" w:rsidP="007B563B">
      <w:pPr>
        <w:pStyle w:val="ListParagraph"/>
        <w:numPr>
          <w:ilvl w:val="2"/>
          <w:numId w:val="154"/>
        </w:numPr>
        <w:spacing w:line="300" w:lineRule="auto"/>
        <w:ind w:firstLine="0"/>
      </w:pPr>
      <w:r w:rsidRPr="009555F9">
        <w:lastRenderedPageBreak/>
        <w:t>Добавена стойност на СМР на основата на прилагането на ВОМР (национално и териториално ниво)</w:t>
      </w:r>
    </w:p>
    <w:p w14:paraId="742DBB54" w14:textId="77777777" w:rsidR="00951B7C" w:rsidRPr="009555F9" w:rsidRDefault="00951B7C" w:rsidP="007B563B">
      <w:pPr>
        <w:pStyle w:val="ListParagraph"/>
        <w:numPr>
          <w:ilvl w:val="1"/>
          <w:numId w:val="154"/>
        </w:numPr>
        <w:spacing w:line="300" w:lineRule="auto"/>
        <w:ind w:firstLine="0"/>
      </w:pPr>
      <w:r w:rsidRPr="009555F9">
        <w:t>Управление на прилагането на проектен цикъл в рамките на СМР (национално и териториално ниво)</w:t>
      </w:r>
    </w:p>
    <w:p w14:paraId="197880A0" w14:textId="77777777" w:rsidR="00951B7C" w:rsidRPr="009555F9" w:rsidRDefault="00951B7C" w:rsidP="007B563B">
      <w:pPr>
        <w:pStyle w:val="ListParagraph"/>
        <w:numPr>
          <w:ilvl w:val="0"/>
          <w:numId w:val="154"/>
        </w:numPr>
        <w:spacing w:line="300" w:lineRule="auto"/>
        <w:ind w:firstLine="0"/>
      </w:pPr>
      <w:r w:rsidRPr="009555F9">
        <w:t>Управление на прилагане на ВОМР на национално и териториално ниво</w:t>
      </w:r>
    </w:p>
    <w:p w14:paraId="3EEB3E63" w14:textId="77777777" w:rsidR="00951B7C" w:rsidRPr="009555F9" w:rsidRDefault="00951B7C" w:rsidP="007D287B">
      <w:pPr>
        <w:tabs>
          <w:tab w:val="left" w:pos="720"/>
        </w:tabs>
        <w:ind w:firstLine="0"/>
        <w:rPr>
          <w:rFonts w:cstheme="majorHAnsi"/>
          <w:lang w:val="bg-BG"/>
        </w:rPr>
      </w:pPr>
      <w:r w:rsidRPr="009555F9">
        <w:rPr>
          <w:rFonts w:cstheme="majorHAnsi"/>
          <w:lang w:val="bg-BG"/>
        </w:rPr>
        <w:t xml:space="preserve">Външните факторите </w:t>
      </w:r>
      <w:r w:rsidRPr="009555F9">
        <w:rPr>
          <w:rFonts w:cstheme="majorHAnsi"/>
          <w:b/>
          <w:bCs/>
          <w:lang w:val="bg-BG"/>
        </w:rPr>
        <w:t xml:space="preserve"> </w:t>
      </w:r>
      <w:r w:rsidRPr="009555F9">
        <w:rPr>
          <w:rFonts w:cstheme="majorHAnsi"/>
          <w:lang w:val="bg-BG"/>
        </w:rPr>
        <w:t xml:space="preserve">които могат да оказват влияние върху </w:t>
      </w:r>
      <w:r w:rsidRPr="009555F9">
        <w:rPr>
          <w:rFonts w:eastAsia="Lucida Grande" w:cstheme="majorHAnsi"/>
          <w:bCs/>
          <w:lang w:val="bg-BG"/>
        </w:rPr>
        <w:t xml:space="preserve">развитието на процеса на </w:t>
      </w:r>
      <w:r w:rsidRPr="009555F9">
        <w:rPr>
          <w:rFonts w:cstheme="majorHAnsi"/>
          <w:lang w:val="bg-BG"/>
        </w:rPr>
        <w:t>прилагане на подхода ВОМР на национално ниво в рамките на периода 2021 – 2027 г. се определят като:</w:t>
      </w:r>
    </w:p>
    <w:p w14:paraId="61C521A5" w14:textId="77777777" w:rsidR="00951B7C" w:rsidRPr="009555F9" w:rsidRDefault="00951B7C" w:rsidP="007B563B">
      <w:pPr>
        <w:pStyle w:val="ListParagraph"/>
        <w:numPr>
          <w:ilvl w:val="0"/>
          <w:numId w:val="152"/>
        </w:numPr>
        <w:spacing w:line="300" w:lineRule="auto"/>
        <w:ind w:firstLine="0"/>
        <w:rPr>
          <w:b/>
        </w:rPr>
      </w:pPr>
      <w:r w:rsidRPr="009555F9">
        <w:rPr>
          <w:b/>
        </w:rPr>
        <w:t xml:space="preserve">благоприятни възможности </w:t>
      </w:r>
      <w:r w:rsidRPr="009555F9">
        <w:t>за</w:t>
      </w:r>
      <w:r w:rsidRPr="009555F9">
        <w:rPr>
          <w:b/>
        </w:rPr>
        <w:t xml:space="preserve"> </w:t>
      </w:r>
      <w:r w:rsidRPr="009555F9">
        <w:t>развитието</w:t>
      </w:r>
      <w:r w:rsidRPr="009555F9">
        <w:rPr>
          <w:b/>
        </w:rPr>
        <w:t xml:space="preserve"> </w:t>
      </w:r>
      <w:r w:rsidRPr="009555F9">
        <w:rPr>
          <w:rFonts w:eastAsia="Lucida Grande"/>
        </w:rPr>
        <w:t xml:space="preserve">на процеса на </w:t>
      </w:r>
      <w:r w:rsidRPr="009555F9">
        <w:t xml:space="preserve">прилагане на подхода ВОМР </w:t>
      </w:r>
    </w:p>
    <w:p w14:paraId="62A8B44B" w14:textId="77777777" w:rsidR="00951B7C" w:rsidRPr="009555F9" w:rsidRDefault="00951B7C" w:rsidP="007B563B">
      <w:pPr>
        <w:pStyle w:val="ListParagraph"/>
        <w:numPr>
          <w:ilvl w:val="0"/>
          <w:numId w:val="152"/>
        </w:numPr>
        <w:spacing w:line="300" w:lineRule="auto"/>
        <w:ind w:firstLine="0"/>
      </w:pPr>
      <w:r w:rsidRPr="009555F9">
        <w:rPr>
          <w:b/>
        </w:rPr>
        <w:t>потенциални заплахи</w:t>
      </w:r>
      <w:r w:rsidRPr="009555F9">
        <w:t xml:space="preserve"> (ограничаващи възможностите) за</w:t>
      </w:r>
      <w:r w:rsidRPr="009555F9">
        <w:rPr>
          <w:b/>
        </w:rPr>
        <w:t xml:space="preserve"> </w:t>
      </w:r>
      <w:r w:rsidRPr="009555F9">
        <w:t>развитието</w:t>
      </w:r>
      <w:r w:rsidRPr="009555F9">
        <w:rPr>
          <w:b/>
        </w:rPr>
        <w:t xml:space="preserve"> </w:t>
      </w:r>
      <w:r w:rsidRPr="009555F9">
        <w:rPr>
          <w:rFonts w:eastAsia="Lucida Grande"/>
        </w:rPr>
        <w:t xml:space="preserve">на процеса на </w:t>
      </w:r>
      <w:r w:rsidRPr="009555F9">
        <w:t>прилагане на подхода ВОМР</w:t>
      </w:r>
    </w:p>
    <w:p w14:paraId="7D199D06" w14:textId="77777777" w:rsidR="00951B7C" w:rsidRPr="009555F9" w:rsidRDefault="00951B7C" w:rsidP="007D287B">
      <w:pPr>
        <w:tabs>
          <w:tab w:val="left" w:pos="720"/>
        </w:tabs>
        <w:ind w:firstLine="0"/>
        <w:rPr>
          <w:rFonts w:cstheme="majorHAnsi"/>
          <w:lang w:val="bg-BG"/>
        </w:rPr>
      </w:pPr>
      <w:r w:rsidRPr="009555F9">
        <w:rPr>
          <w:rFonts w:cstheme="majorHAnsi"/>
          <w:b/>
          <w:bCs/>
          <w:lang w:val="bg-BG"/>
        </w:rPr>
        <w:t xml:space="preserve">Външните факторите, </w:t>
      </w:r>
      <w:r w:rsidRPr="009555F9">
        <w:rPr>
          <w:rFonts w:cstheme="majorHAnsi"/>
          <w:lang w:val="bg-BG"/>
        </w:rPr>
        <w:t xml:space="preserve">които могат да оказват влияние върху </w:t>
      </w:r>
      <w:r w:rsidRPr="009555F9">
        <w:rPr>
          <w:rFonts w:eastAsia="Lucida Grande" w:cstheme="majorHAnsi"/>
          <w:bCs/>
          <w:lang w:val="bg-BG"/>
        </w:rPr>
        <w:t xml:space="preserve">развитието на процеса на </w:t>
      </w:r>
      <w:r w:rsidRPr="009555F9">
        <w:rPr>
          <w:rFonts w:cstheme="majorHAnsi"/>
          <w:lang w:val="bg-BG"/>
        </w:rPr>
        <w:t xml:space="preserve">прилагане на подхода ВОМР на национално ниво в рамките на периода 2021 – 2027 г. </w:t>
      </w:r>
      <w:r w:rsidRPr="009555F9">
        <w:rPr>
          <w:rFonts w:cstheme="majorHAnsi"/>
          <w:b/>
          <w:bCs/>
          <w:lang w:val="bg-BG"/>
        </w:rPr>
        <w:t>се диференцират на основата PESTEL анализ на външната среда</w:t>
      </w:r>
      <w:r w:rsidRPr="009555F9">
        <w:rPr>
          <w:rFonts w:cstheme="majorHAnsi"/>
          <w:lang w:val="bg-BG"/>
        </w:rPr>
        <w:t>, т.е. разглежда се потенциалното влияние от страна на политическата, икономическата, социалната, технологичната, екологична и нормативната среда.</w:t>
      </w:r>
    </w:p>
    <w:p w14:paraId="5AA9F214" w14:textId="77777777" w:rsidR="00951B7C" w:rsidRPr="009555F9" w:rsidRDefault="00951B7C" w:rsidP="007D287B">
      <w:pPr>
        <w:tabs>
          <w:tab w:val="left" w:pos="720"/>
        </w:tabs>
        <w:ind w:firstLine="0"/>
        <w:rPr>
          <w:rFonts w:cstheme="majorHAnsi"/>
          <w:lang w:val="bg-BG"/>
        </w:rPr>
      </w:pPr>
      <w:r w:rsidRPr="009555F9">
        <w:rPr>
          <w:rFonts w:cstheme="majorHAnsi"/>
          <w:b/>
          <w:bCs/>
          <w:lang w:val="bg-BG"/>
        </w:rPr>
        <w:t>Степента на влияние на факторите</w:t>
      </w:r>
      <w:r w:rsidRPr="009555F9">
        <w:rPr>
          <w:rFonts w:cstheme="majorHAnsi"/>
          <w:lang w:val="bg-BG"/>
        </w:rPr>
        <w:t xml:space="preserve"> се определя като висока – ниска по петобална система (като едно е най-ниска, а 5 е най-висока).</w:t>
      </w:r>
    </w:p>
    <w:p w14:paraId="44B8CFB1" w14:textId="4B785DA3" w:rsidR="00951B7C" w:rsidRPr="009555F9" w:rsidRDefault="003C24B5" w:rsidP="007D287B">
      <w:pPr>
        <w:pStyle w:val="Caption"/>
      </w:pPr>
      <w:bookmarkStart w:id="12" w:name="_Toc64338429"/>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w:t>
      </w:r>
      <w:r w:rsidR="003B3286" w:rsidRPr="009555F9">
        <w:fldChar w:fldCharType="end"/>
      </w:r>
      <w:r w:rsidR="00951B7C" w:rsidRPr="009555F9">
        <w:rPr>
          <w:rFonts w:asciiTheme="majorHAnsi" w:hAnsiTheme="majorHAnsi" w:cstheme="majorHAnsi"/>
        </w:rPr>
        <w:t>: SWOT анализ</w:t>
      </w:r>
      <w:bookmarkEnd w:id="12"/>
    </w:p>
    <w:tbl>
      <w:tblPr>
        <w:tblStyle w:val="TableGrid"/>
        <w:tblW w:w="9626" w:type="dxa"/>
        <w:tblLook w:val="04A0" w:firstRow="1" w:lastRow="0" w:firstColumn="1" w:lastColumn="0" w:noHBand="0" w:noVBand="1"/>
      </w:tblPr>
      <w:tblGrid>
        <w:gridCol w:w="2399"/>
        <w:gridCol w:w="2399"/>
        <w:gridCol w:w="2402"/>
        <w:gridCol w:w="2426"/>
      </w:tblGrid>
      <w:tr w:rsidR="009555F9" w:rsidRPr="009555F9" w14:paraId="6418D63B" w14:textId="77777777" w:rsidTr="004C3D88">
        <w:tc>
          <w:tcPr>
            <w:tcW w:w="2399" w:type="dxa"/>
            <w:tcBorders>
              <w:top w:val="nil"/>
              <w:left w:val="nil"/>
              <w:bottom w:val="nil"/>
              <w:right w:val="nil"/>
            </w:tcBorders>
          </w:tcPr>
          <w:p w14:paraId="01049EC2" w14:textId="77777777" w:rsidR="00951B7C" w:rsidRPr="009555F9" w:rsidRDefault="00951B7C" w:rsidP="007D287B">
            <w:pPr>
              <w:pStyle w:val="TableParagraph"/>
            </w:pPr>
          </w:p>
        </w:tc>
        <w:tc>
          <w:tcPr>
            <w:tcW w:w="2399" w:type="dxa"/>
            <w:tcBorders>
              <w:top w:val="nil"/>
              <w:left w:val="nil"/>
              <w:bottom w:val="nil"/>
              <w:right w:val="single" w:sz="4" w:space="0" w:color="auto"/>
            </w:tcBorders>
          </w:tcPr>
          <w:p w14:paraId="294B29B5" w14:textId="77777777" w:rsidR="00951B7C" w:rsidRPr="009555F9" w:rsidRDefault="00951B7C" w:rsidP="007D287B">
            <w:pPr>
              <w:pStyle w:val="TableParagraph"/>
            </w:pPr>
          </w:p>
        </w:tc>
        <w:tc>
          <w:tcPr>
            <w:tcW w:w="4828" w:type="dxa"/>
            <w:gridSpan w:val="2"/>
            <w:tcBorders>
              <w:left w:val="single" w:sz="4" w:space="0" w:color="auto"/>
            </w:tcBorders>
          </w:tcPr>
          <w:p w14:paraId="438BC532" w14:textId="77777777" w:rsidR="00951B7C" w:rsidRPr="009555F9" w:rsidRDefault="00951B7C" w:rsidP="007D287B">
            <w:pPr>
              <w:pStyle w:val="TableParagraph"/>
            </w:pPr>
            <w:r w:rsidRPr="009555F9">
              <w:t>Външна среда</w:t>
            </w:r>
          </w:p>
        </w:tc>
      </w:tr>
      <w:tr w:rsidR="009555F9" w:rsidRPr="009555F9" w14:paraId="5C4D59AE" w14:textId="77777777" w:rsidTr="004C3D88">
        <w:tc>
          <w:tcPr>
            <w:tcW w:w="2399" w:type="dxa"/>
            <w:tcBorders>
              <w:top w:val="nil"/>
              <w:left w:val="nil"/>
              <w:bottom w:val="nil"/>
              <w:right w:val="nil"/>
            </w:tcBorders>
          </w:tcPr>
          <w:p w14:paraId="27DF8D78" w14:textId="77777777" w:rsidR="00951B7C" w:rsidRPr="009555F9" w:rsidRDefault="00951B7C" w:rsidP="007D287B">
            <w:pPr>
              <w:pStyle w:val="TableParagraph"/>
            </w:pPr>
          </w:p>
        </w:tc>
        <w:tc>
          <w:tcPr>
            <w:tcW w:w="2399" w:type="dxa"/>
            <w:tcBorders>
              <w:top w:val="nil"/>
              <w:left w:val="nil"/>
              <w:bottom w:val="nil"/>
              <w:right w:val="single" w:sz="4" w:space="0" w:color="auto"/>
            </w:tcBorders>
          </w:tcPr>
          <w:p w14:paraId="46430DFC" w14:textId="77777777" w:rsidR="00951B7C" w:rsidRPr="009555F9" w:rsidRDefault="00951B7C" w:rsidP="007D287B">
            <w:pPr>
              <w:pStyle w:val="TableParagraph"/>
            </w:pPr>
          </w:p>
        </w:tc>
        <w:tc>
          <w:tcPr>
            <w:tcW w:w="4828" w:type="dxa"/>
            <w:gridSpan w:val="2"/>
            <w:tcBorders>
              <w:left w:val="single" w:sz="4" w:space="0" w:color="auto"/>
            </w:tcBorders>
          </w:tcPr>
          <w:p w14:paraId="157C4AC6" w14:textId="77777777" w:rsidR="00951B7C" w:rsidRPr="009555F9" w:rsidRDefault="00951B7C" w:rsidP="007D287B">
            <w:pPr>
              <w:pStyle w:val="TableParagraph"/>
            </w:pPr>
            <w:r w:rsidRPr="009555F9">
              <w:t>PESTEL</w:t>
            </w:r>
          </w:p>
        </w:tc>
      </w:tr>
      <w:tr w:rsidR="009555F9" w:rsidRPr="009555F9" w14:paraId="0B06900D" w14:textId="77777777" w:rsidTr="004C3D88">
        <w:tc>
          <w:tcPr>
            <w:tcW w:w="2399" w:type="dxa"/>
            <w:tcBorders>
              <w:top w:val="nil"/>
              <w:left w:val="nil"/>
              <w:bottom w:val="single" w:sz="4" w:space="0" w:color="auto"/>
              <w:right w:val="nil"/>
            </w:tcBorders>
          </w:tcPr>
          <w:p w14:paraId="1E765A8E" w14:textId="77777777" w:rsidR="00951B7C" w:rsidRPr="009555F9" w:rsidRDefault="00951B7C" w:rsidP="007D287B">
            <w:pPr>
              <w:pStyle w:val="TableParagraph"/>
            </w:pPr>
          </w:p>
        </w:tc>
        <w:tc>
          <w:tcPr>
            <w:tcW w:w="2399" w:type="dxa"/>
            <w:tcBorders>
              <w:top w:val="nil"/>
              <w:left w:val="nil"/>
              <w:bottom w:val="single" w:sz="4" w:space="0" w:color="auto"/>
              <w:right w:val="single" w:sz="4" w:space="0" w:color="auto"/>
            </w:tcBorders>
          </w:tcPr>
          <w:p w14:paraId="3D7CB41B" w14:textId="77777777" w:rsidR="00951B7C" w:rsidRPr="009555F9" w:rsidRDefault="00951B7C" w:rsidP="007D287B">
            <w:pPr>
              <w:pStyle w:val="TableParagraph"/>
            </w:pPr>
          </w:p>
        </w:tc>
        <w:tc>
          <w:tcPr>
            <w:tcW w:w="2402" w:type="dxa"/>
            <w:tcBorders>
              <w:left w:val="single" w:sz="4" w:space="0" w:color="auto"/>
            </w:tcBorders>
          </w:tcPr>
          <w:p w14:paraId="74164453" w14:textId="77777777" w:rsidR="00951B7C" w:rsidRPr="009555F9" w:rsidRDefault="00951B7C" w:rsidP="007D287B">
            <w:pPr>
              <w:pStyle w:val="TableParagraph"/>
            </w:pPr>
            <w:r w:rsidRPr="009555F9">
              <w:t>Възможности</w:t>
            </w:r>
          </w:p>
        </w:tc>
        <w:tc>
          <w:tcPr>
            <w:tcW w:w="2426" w:type="dxa"/>
          </w:tcPr>
          <w:p w14:paraId="15482029" w14:textId="77777777" w:rsidR="00951B7C" w:rsidRPr="009555F9" w:rsidRDefault="00951B7C" w:rsidP="007D287B">
            <w:pPr>
              <w:pStyle w:val="TableParagraph"/>
            </w:pPr>
            <w:r w:rsidRPr="009555F9">
              <w:t>Ограничения/заплахи</w:t>
            </w:r>
          </w:p>
        </w:tc>
      </w:tr>
      <w:tr w:rsidR="009555F9" w:rsidRPr="009555F9" w14:paraId="5860B656" w14:textId="77777777" w:rsidTr="004C3D88">
        <w:trPr>
          <w:cantSplit/>
          <w:trHeight w:val="2835"/>
        </w:trPr>
        <w:tc>
          <w:tcPr>
            <w:tcW w:w="2399" w:type="dxa"/>
            <w:vMerge w:val="restart"/>
            <w:tcBorders>
              <w:top w:val="single" w:sz="4" w:space="0" w:color="auto"/>
            </w:tcBorders>
            <w:vAlign w:val="center"/>
          </w:tcPr>
          <w:p w14:paraId="15D0FD52" w14:textId="77777777" w:rsidR="00951B7C" w:rsidRPr="009555F9" w:rsidRDefault="00951B7C" w:rsidP="007D287B">
            <w:pPr>
              <w:pStyle w:val="TableParagraph"/>
            </w:pPr>
            <w:r w:rsidRPr="009555F9">
              <w:t>Вътрешна среда</w:t>
            </w:r>
          </w:p>
          <w:p w14:paraId="0D92E7EB" w14:textId="77777777" w:rsidR="00951B7C" w:rsidRPr="009555F9" w:rsidRDefault="00951B7C" w:rsidP="007D287B">
            <w:pPr>
              <w:pStyle w:val="TableParagraph"/>
            </w:pPr>
            <w:r w:rsidRPr="009555F9">
              <w:t>ВОМР в рамките на ЕФМДРА и ПМДР</w:t>
            </w:r>
          </w:p>
          <w:p w14:paraId="57D7CD87" w14:textId="77777777" w:rsidR="00951B7C" w:rsidRPr="009555F9" w:rsidRDefault="00951B7C" w:rsidP="007D287B">
            <w:pPr>
              <w:pStyle w:val="TableParagraph"/>
            </w:pPr>
            <w:r w:rsidRPr="009555F9">
              <w:t>Заинтересовани страни и нужди</w:t>
            </w:r>
          </w:p>
          <w:p w14:paraId="0CF4A5DD" w14:textId="77777777" w:rsidR="00951B7C" w:rsidRPr="009555F9" w:rsidRDefault="00951B7C" w:rsidP="007D287B">
            <w:pPr>
              <w:pStyle w:val="TableParagraph"/>
            </w:pPr>
            <w:r w:rsidRPr="009555F9">
              <w:t>ВОМР в контекста на:</w:t>
            </w:r>
          </w:p>
          <w:p w14:paraId="208BBF64" w14:textId="77777777" w:rsidR="00951B7C" w:rsidRPr="009555F9" w:rsidRDefault="00951B7C" w:rsidP="007D287B">
            <w:pPr>
              <w:pStyle w:val="TableParagraph"/>
            </w:pPr>
            <w:r w:rsidRPr="009555F9">
              <w:lastRenderedPageBreak/>
              <w:t>Прилагане на СМР</w:t>
            </w:r>
          </w:p>
          <w:p w14:paraId="2C3A2A55" w14:textId="77777777" w:rsidR="00951B7C" w:rsidRPr="009555F9" w:rsidRDefault="00951B7C" w:rsidP="007D287B">
            <w:pPr>
              <w:pStyle w:val="TableParagraph"/>
            </w:pPr>
            <w:r w:rsidRPr="009555F9">
              <w:t>Прилагане на проектен цикъл</w:t>
            </w:r>
          </w:p>
          <w:p w14:paraId="4E76D1E6" w14:textId="77777777" w:rsidR="00951B7C" w:rsidRPr="009555F9" w:rsidRDefault="00951B7C" w:rsidP="007D287B">
            <w:pPr>
              <w:pStyle w:val="TableParagraph"/>
            </w:pPr>
            <w:r w:rsidRPr="009555F9">
              <w:t>Управление на прилагането на ВОМР</w:t>
            </w:r>
          </w:p>
        </w:tc>
        <w:tc>
          <w:tcPr>
            <w:tcW w:w="2399" w:type="dxa"/>
            <w:tcBorders>
              <w:top w:val="single" w:sz="4" w:space="0" w:color="auto"/>
            </w:tcBorders>
            <w:vAlign w:val="center"/>
          </w:tcPr>
          <w:p w14:paraId="3F5F4849" w14:textId="77777777" w:rsidR="00951B7C" w:rsidRPr="009555F9" w:rsidRDefault="00951B7C" w:rsidP="007D287B">
            <w:pPr>
              <w:pStyle w:val="TableParagraph"/>
            </w:pPr>
            <w:r w:rsidRPr="009555F9">
              <w:lastRenderedPageBreak/>
              <w:t>Силни страни</w:t>
            </w:r>
          </w:p>
        </w:tc>
        <w:tc>
          <w:tcPr>
            <w:tcW w:w="2402" w:type="dxa"/>
            <w:vAlign w:val="center"/>
          </w:tcPr>
          <w:p w14:paraId="4564E94B" w14:textId="77777777" w:rsidR="00951B7C" w:rsidRPr="009555F9" w:rsidRDefault="00951B7C" w:rsidP="007D287B">
            <w:pPr>
              <w:pStyle w:val="TableParagraph"/>
            </w:pPr>
          </w:p>
        </w:tc>
        <w:tc>
          <w:tcPr>
            <w:tcW w:w="2426" w:type="dxa"/>
            <w:vAlign w:val="center"/>
          </w:tcPr>
          <w:p w14:paraId="4B56B4BE" w14:textId="77777777" w:rsidR="00951B7C" w:rsidRPr="009555F9" w:rsidRDefault="00951B7C" w:rsidP="007D287B">
            <w:pPr>
              <w:pStyle w:val="TableParagraph"/>
            </w:pPr>
          </w:p>
        </w:tc>
      </w:tr>
      <w:tr w:rsidR="009555F9" w:rsidRPr="009555F9" w14:paraId="2199B742" w14:textId="77777777" w:rsidTr="004C3D88">
        <w:trPr>
          <w:cantSplit/>
          <w:trHeight w:val="2835"/>
        </w:trPr>
        <w:tc>
          <w:tcPr>
            <w:tcW w:w="2399" w:type="dxa"/>
            <w:vMerge/>
          </w:tcPr>
          <w:p w14:paraId="113FEEDE" w14:textId="77777777" w:rsidR="00951B7C" w:rsidRPr="009555F9" w:rsidRDefault="00951B7C" w:rsidP="007D287B">
            <w:pPr>
              <w:pStyle w:val="TableParagraph"/>
            </w:pPr>
          </w:p>
        </w:tc>
        <w:tc>
          <w:tcPr>
            <w:tcW w:w="2399" w:type="dxa"/>
            <w:vAlign w:val="center"/>
          </w:tcPr>
          <w:p w14:paraId="5CBB6428" w14:textId="77777777" w:rsidR="00951B7C" w:rsidRPr="009555F9" w:rsidRDefault="00951B7C" w:rsidP="007D287B">
            <w:pPr>
              <w:pStyle w:val="TableParagraph"/>
            </w:pPr>
            <w:r w:rsidRPr="009555F9">
              <w:t>Слаби страни</w:t>
            </w:r>
          </w:p>
        </w:tc>
        <w:tc>
          <w:tcPr>
            <w:tcW w:w="2402" w:type="dxa"/>
            <w:vAlign w:val="center"/>
          </w:tcPr>
          <w:p w14:paraId="1BFE4480" w14:textId="77777777" w:rsidR="00951B7C" w:rsidRPr="009555F9" w:rsidRDefault="00951B7C" w:rsidP="007D287B">
            <w:pPr>
              <w:pStyle w:val="TableParagraph"/>
            </w:pPr>
          </w:p>
        </w:tc>
        <w:tc>
          <w:tcPr>
            <w:tcW w:w="2426" w:type="dxa"/>
            <w:vAlign w:val="center"/>
          </w:tcPr>
          <w:p w14:paraId="0496A08B" w14:textId="77777777" w:rsidR="00951B7C" w:rsidRPr="009555F9" w:rsidRDefault="00951B7C" w:rsidP="007D287B">
            <w:pPr>
              <w:pStyle w:val="TableParagraph"/>
            </w:pPr>
          </w:p>
        </w:tc>
      </w:tr>
    </w:tbl>
    <w:p w14:paraId="7D2C2CAF" w14:textId="22BB42F7" w:rsidR="00951B7C" w:rsidRPr="009555F9" w:rsidRDefault="00951B7C" w:rsidP="007D287B">
      <w:pPr>
        <w:ind w:firstLine="0"/>
        <w:jc w:val="right"/>
        <w:rPr>
          <w:lang w:val="bg-BG"/>
        </w:rPr>
      </w:pPr>
      <w:r w:rsidRPr="009555F9">
        <w:rPr>
          <w:lang w:val="bg-BG"/>
        </w:rPr>
        <w:lastRenderedPageBreak/>
        <w:br w:type="page"/>
      </w:r>
    </w:p>
    <w:p w14:paraId="7BD7D3FA" w14:textId="6C6CA212" w:rsidR="007C1196" w:rsidRPr="006A2647" w:rsidRDefault="007C1196" w:rsidP="007D287B">
      <w:pPr>
        <w:pStyle w:val="Text1"/>
        <w:spacing w:after="120"/>
        <w:ind w:left="0" w:firstLine="0"/>
        <w:rPr>
          <w:rStyle w:val="None"/>
          <w:rFonts w:eastAsia="Lucida Grande"/>
        </w:rPr>
      </w:pPr>
      <w:r w:rsidRPr="006A2647">
        <w:rPr>
          <w:rStyle w:val="None"/>
          <w:rFonts w:eastAsia="Lucida Grande"/>
        </w:rPr>
        <w:lastRenderedPageBreak/>
        <w:t>Основни фактори, определени в рамките на SWOT анализа</w:t>
      </w:r>
    </w:p>
    <w:p w14:paraId="7AE89C3B" w14:textId="2CF3AFC9" w:rsidR="007C1196" w:rsidRPr="009555F9" w:rsidRDefault="003C24B5" w:rsidP="007D287B">
      <w:pPr>
        <w:pStyle w:val="Caption"/>
      </w:pPr>
      <w:bookmarkStart w:id="13" w:name="_Toc64338430"/>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2</w:t>
      </w:r>
      <w:r w:rsidR="003B3286" w:rsidRPr="009555F9">
        <w:fldChar w:fldCharType="end"/>
      </w:r>
      <w:r w:rsidR="007C1196" w:rsidRPr="009555F9">
        <w:t>: SWOT анализ на ниво ЕФМДРА и ПМДР в България</w:t>
      </w:r>
      <w:bookmarkEnd w:id="13"/>
    </w:p>
    <w:tbl>
      <w:tblPr>
        <w:tblStyle w:val="TableGrid"/>
        <w:tblW w:w="9639" w:type="dxa"/>
        <w:jc w:val="center"/>
        <w:tblLook w:val="04A0" w:firstRow="1" w:lastRow="0" w:firstColumn="1" w:lastColumn="0" w:noHBand="0" w:noVBand="1"/>
      </w:tblPr>
      <w:tblGrid>
        <w:gridCol w:w="4796"/>
        <w:gridCol w:w="4843"/>
      </w:tblGrid>
      <w:tr w:rsidR="009555F9" w:rsidRPr="009555F9" w14:paraId="50766E68" w14:textId="77777777" w:rsidTr="00222749">
        <w:trPr>
          <w:jc w:val="center"/>
        </w:trPr>
        <w:tc>
          <w:tcPr>
            <w:tcW w:w="9639" w:type="dxa"/>
            <w:gridSpan w:val="2"/>
            <w:tcBorders>
              <w:left w:val="single" w:sz="4" w:space="0" w:color="auto"/>
            </w:tcBorders>
          </w:tcPr>
          <w:p w14:paraId="48BE880E" w14:textId="77777777" w:rsidR="007C1196" w:rsidRPr="009555F9" w:rsidRDefault="007C1196" w:rsidP="007D287B">
            <w:pPr>
              <w:pStyle w:val="TableParagraph"/>
            </w:pPr>
            <w:r w:rsidRPr="009555F9">
              <w:t>Вътрешна среда</w:t>
            </w:r>
          </w:p>
        </w:tc>
      </w:tr>
      <w:tr w:rsidR="009555F9" w:rsidRPr="009555F9" w14:paraId="465E9EF3" w14:textId="77777777" w:rsidTr="00222749">
        <w:trPr>
          <w:jc w:val="center"/>
        </w:trPr>
        <w:tc>
          <w:tcPr>
            <w:tcW w:w="4796" w:type="dxa"/>
            <w:tcBorders>
              <w:left w:val="single" w:sz="4" w:space="0" w:color="auto"/>
            </w:tcBorders>
          </w:tcPr>
          <w:p w14:paraId="6A766624" w14:textId="77777777" w:rsidR="007C1196" w:rsidRPr="009555F9" w:rsidRDefault="007C1196" w:rsidP="007D287B">
            <w:pPr>
              <w:pStyle w:val="TableParagraph"/>
            </w:pPr>
            <w:r w:rsidRPr="009555F9">
              <w:t>Силни страни</w:t>
            </w:r>
          </w:p>
        </w:tc>
        <w:tc>
          <w:tcPr>
            <w:tcW w:w="4843" w:type="dxa"/>
          </w:tcPr>
          <w:p w14:paraId="5B397587" w14:textId="77777777" w:rsidR="007C1196" w:rsidRPr="009555F9" w:rsidRDefault="007C1196" w:rsidP="007D287B">
            <w:pPr>
              <w:pStyle w:val="TableParagraph"/>
            </w:pPr>
            <w:r w:rsidRPr="009555F9">
              <w:t>Слаби страни</w:t>
            </w:r>
          </w:p>
        </w:tc>
      </w:tr>
      <w:tr w:rsidR="009555F9" w:rsidRPr="00E8767D" w14:paraId="72F04EE8" w14:textId="77777777" w:rsidTr="00222749">
        <w:trPr>
          <w:trHeight w:val="2835"/>
          <w:jc w:val="center"/>
        </w:trPr>
        <w:tc>
          <w:tcPr>
            <w:tcW w:w="4796" w:type="dxa"/>
          </w:tcPr>
          <w:p w14:paraId="3704A120" w14:textId="77777777" w:rsidR="007C1196" w:rsidRPr="009555F9" w:rsidRDefault="007C1196" w:rsidP="007D287B">
            <w:pPr>
              <w:pStyle w:val="TableParagraph"/>
            </w:pPr>
            <w:r w:rsidRPr="009555F9">
              <w:t>Прилагането на ВОМР е съществен елемент от политиката на ЕФМДР в България за децентрализирано управление на рибарски територии - 5</w:t>
            </w:r>
          </w:p>
          <w:p w14:paraId="47A62217" w14:textId="77777777" w:rsidR="007C1196" w:rsidRPr="009555F9" w:rsidRDefault="007C1196" w:rsidP="007D287B">
            <w:pPr>
              <w:pStyle w:val="TableParagraph"/>
            </w:pPr>
            <w:r w:rsidRPr="009555F9">
              <w:t>Териториалното разположение на рибарските територии през последните два програмни периода покриват частично Черноморското и дунавското крайбрежието - 3</w:t>
            </w:r>
          </w:p>
        </w:tc>
        <w:tc>
          <w:tcPr>
            <w:tcW w:w="4843" w:type="dxa"/>
          </w:tcPr>
          <w:p w14:paraId="4B76A18C" w14:textId="77777777" w:rsidR="007C1196" w:rsidRPr="009555F9" w:rsidRDefault="007C1196" w:rsidP="007D287B">
            <w:pPr>
              <w:pStyle w:val="TableParagraph"/>
            </w:pPr>
            <w:r w:rsidRPr="009555F9">
              <w:t>ВОМР не е прилаган като инструмент за многофонодово финансиране чрез ЕФМДР - 3</w:t>
            </w:r>
          </w:p>
          <w:p w14:paraId="212065DB" w14:textId="77777777" w:rsidR="007C1196" w:rsidRPr="009555F9" w:rsidRDefault="007C1196" w:rsidP="007D287B">
            <w:pPr>
              <w:pStyle w:val="TableParagraph"/>
            </w:pPr>
            <w:r w:rsidRPr="009555F9">
              <w:t>Прилагането на ВОМР като еднофондово финансиране ограничава възможностите за  интегрирано териториално развитие в рибарските териториите - 4</w:t>
            </w:r>
          </w:p>
        </w:tc>
      </w:tr>
      <w:tr w:rsidR="009555F9" w:rsidRPr="009555F9" w14:paraId="6D5BF2CA" w14:textId="77777777" w:rsidTr="00222749">
        <w:trPr>
          <w:jc w:val="center"/>
        </w:trPr>
        <w:tc>
          <w:tcPr>
            <w:tcW w:w="9639" w:type="dxa"/>
            <w:gridSpan w:val="2"/>
            <w:tcBorders>
              <w:left w:val="single" w:sz="4" w:space="0" w:color="auto"/>
            </w:tcBorders>
          </w:tcPr>
          <w:p w14:paraId="08101E02" w14:textId="77777777" w:rsidR="007C1196" w:rsidRPr="009555F9" w:rsidRDefault="007C1196" w:rsidP="007D287B">
            <w:pPr>
              <w:pStyle w:val="TableParagraph"/>
            </w:pPr>
            <w:r w:rsidRPr="009555F9">
              <w:t>Външна среда</w:t>
            </w:r>
          </w:p>
        </w:tc>
      </w:tr>
      <w:tr w:rsidR="009555F9" w:rsidRPr="009555F9" w14:paraId="1BC7BC80" w14:textId="77777777" w:rsidTr="00222749">
        <w:trPr>
          <w:jc w:val="center"/>
        </w:trPr>
        <w:tc>
          <w:tcPr>
            <w:tcW w:w="4796" w:type="dxa"/>
            <w:tcBorders>
              <w:left w:val="single" w:sz="4" w:space="0" w:color="auto"/>
            </w:tcBorders>
          </w:tcPr>
          <w:p w14:paraId="7B7E14D5" w14:textId="77777777" w:rsidR="007C1196" w:rsidRPr="009555F9" w:rsidRDefault="007C1196" w:rsidP="007D287B">
            <w:pPr>
              <w:pStyle w:val="TableParagraph"/>
            </w:pPr>
            <w:r w:rsidRPr="009555F9">
              <w:t>Възможности</w:t>
            </w:r>
          </w:p>
        </w:tc>
        <w:tc>
          <w:tcPr>
            <w:tcW w:w="4843" w:type="dxa"/>
          </w:tcPr>
          <w:p w14:paraId="2EF22D7C" w14:textId="77777777" w:rsidR="007C1196" w:rsidRPr="009555F9" w:rsidRDefault="007C1196" w:rsidP="007D287B">
            <w:pPr>
              <w:pStyle w:val="TableParagraph"/>
            </w:pPr>
            <w:r w:rsidRPr="009555F9">
              <w:t>Ограничения/заплахи</w:t>
            </w:r>
          </w:p>
        </w:tc>
      </w:tr>
      <w:tr w:rsidR="009555F9" w:rsidRPr="003B0CA8" w14:paraId="57A664B2" w14:textId="77777777" w:rsidTr="00222749">
        <w:trPr>
          <w:trHeight w:val="2835"/>
          <w:jc w:val="center"/>
        </w:trPr>
        <w:tc>
          <w:tcPr>
            <w:tcW w:w="4796" w:type="dxa"/>
          </w:tcPr>
          <w:p w14:paraId="589734CB" w14:textId="77777777" w:rsidR="007C1196" w:rsidRPr="009555F9" w:rsidRDefault="007C1196" w:rsidP="007D287B">
            <w:pPr>
              <w:pStyle w:val="TableParagraph"/>
            </w:pPr>
            <w:r w:rsidRPr="009555F9">
              <w:t>Прилагането на ЛИДЕР/ВОМР е ефективен и ефикасен инструмент за осъществяване на политиките за местно териториално развитие на подрегионално ниво в ЕС за подпомагане на устойчивото развитие на териториално ниво (включително и в рибарски територии) - 5</w:t>
            </w:r>
          </w:p>
          <w:p w14:paraId="3BD135B9" w14:textId="77777777" w:rsidR="007C1196" w:rsidRPr="009555F9" w:rsidRDefault="007C1196" w:rsidP="007D287B">
            <w:pPr>
              <w:pStyle w:val="TableParagraph"/>
            </w:pPr>
            <w:r w:rsidRPr="009555F9">
              <w:t>В България ВОМР се прилага като инструмент за многофонодово финансиране чрез някой от или като комбинация от четири различни ЕСИФ: ЕЗФРСР, ЕФМДР, ЕФРР и ЕСФ - 4</w:t>
            </w:r>
          </w:p>
          <w:p w14:paraId="6406DC36" w14:textId="77777777" w:rsidR="007C1196" w:rsidRPr="009555F9" w:rsidRDefault="007C1196" w:rsidP="007D287B">
            <w:pPr>
              <w:pStyle w:val="TableParagraph"/>
            </w:pPr>
            <w:r w:rsidRPr="009555F9">
              <w:t>Един от приоритетите на ЕФМДРА е развитието на общности, занимаващи се с рибарство и аквакултури, устойчива синя икономика и интегрирано развитие на рибарските територии - 5</w:t>
            </w:r>
          </w:p>
          <w:p w14:paraId="763AF3EF" w14:textId="77777777" w:rsidR="007C1196" w:rsidRPr="009555F9" w:rsidRDefault="007C1196" w:rsidP="007D287B">
            <w:pPr>
              <w:pStyle w:val="TableParagraph"/>
            </w:pPr>
            <w:r w:rsidRPr="009555F9">
              <w:t>Прилагане на ВОМР като интегриран териториален подход в рамките на секторна програма ПМДР осигурява възможностите за хоризонтална въздействие и допълване на териториално ниво за постигане на целите на ПМДР - 4</w:t>
            </w:r>
          </w:p>
          <w:p w14:paraId="4EACFC61" w14:textId="77777777" w:rsidR="007C1196" w:rsidRPr="009555F9" w:rsidRDefault="007C1196" w:rsidP="007D287B">
            <w:pPr>
              <w:pStyle w:val="TableParagraph"/>
            </w:pPr>
            <w:r w:rsidRPr="009555F9">
              <w:t xml:space="preserve">Прилагане на определени мерки от ПМДР осигурява възможности за вертикално </w:t>
            </w:r>
            <w:r w:rsidRPr="009555F9">
              <w:lastRenderedPageBreak/>
              <w:t>въздействие и допълване на въздействието на подхода ВОМР на териториално ниво - 3</w:t>
            </w:r>
          </w:p>
        </w:tc>
        <w:tc>
          <w:tcPr>
            <w:tcW w:w="4843" w:type="dxa"/>
          </w:tcPr>
          <w:p w14:paraId="5D5AE616" w14:textId="77777777" w:rsidR="007C1196" w:rsidRPr="009555F9" w:rsidRDefault="007C1196" w:rsidP="007D287B">
            <w:pPr>
              <w:pStyle w:val="TableParagraph"/>
            </w:pPr>
            <w:r w:rsidRPr="009555F9">
              <w:lastRenderedPageBreak/>
              <w:t>Отсъства системен подход за прилагане на ВОМР като инструмент за многофонодово финансиране на национално ниво - 4</w:t>
            </w:r>
          </w:p>
          <w:p w14:paraId="0339B376" w14:textId="77777777" w:rsidR="007C1196" w:rsidRPr="009555F9" w:rsidRDefault="007C1196" w:rsidP="007D287B">
            <w:pPr>
              <w:pStyle w:val="TableParagraph"/>
            </w:pPr>
            <w:r w:rsidRPr="009555F9">
              <w:t>Управление на прилагането на ВОМР на национално ниво в рамките на многофондово финансиране по правилата на сегашния програмен период с водещ фонд ЕЗФРС - 3</w:t>
            </w:r>
          </w:p>
        </w:tc>
      </w:tr>
    </w:tbl>
    <w:p w14:paraId="1EDDACC0" w14:textId="77777777" w:rsidR="007C1196" w:rsidRPr="009555F9" w:rsidRDefault="007C1196" w:rsidP="007D287B">
      <w:pPr>
        <w:ind w:firstLine="0"/>
        <w:rPr>
          <w:rFonts w:ascii="Arial Narrow" w:hAnsi="Arial Narrow" w:cstheme="majorHAnsi"/>
          <w:lang w:val="bg-BG"/>
        </w:rPr>
      </w:pPr>
      <w:r w:rsidRPr="009555F9">
        <w:rPr>
          <w:rFonts w:ascii="Arial Narrow" w:hAnsi="Arial Narrow" w:cstheme="majorHAnsi"/>
          <w:lang w:val="bg-BG"/>
        </w:rPr>
        <w:lastRenderedPageBreak/>
        <w:br w:type="page"/>
      </w:r>
    </w:p>
    <w:p w14:paraId="3939160C" w14:textId="43C3BCDE" w:rsidR="007C1196" w:rsidRPr="009555F9" w:rsidRDefault="00657BF6" w:rsidP="007D287B">
      <w:pPr>
        <w:pStyle w:val="Caption"/>
      </w:pPr>
      <w:bookmarkStart w:id="14" w:name="_Toc64338431"/>
      <w:r w:rsidRPr="009555F9">
        <w:lastRenderedPageBreak/>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3</w:t>
      </w:r>
      <w:r w:rsidR="003B3286" w:rsidRPr="009555F9">
        <w:fldChar w:fldCharType="end"/>
      </w:r>
      <w:r w:rsidR="007C1196" w:rsidRPr="009555F9">
        <w:t>: SWOT анализ на ниво рибарски територии</w:t>
      </w:r>
      <w:bookmarkEnd w:id="14"/>
    </w:p>
    <w:tbl>
      <w:tblPr>
        <w:tblStyle w:val="TableGrid"/>
        <w:tblW w:w="9639" w:type="dxa"/>
        <w:jc w:val="center"/>
        <w:tblLook w:val="04A0" w:firstRow="1" w:lastRow="0" w:firstColumn="1" w:lastColumn="0" w:noHBand="0" w:noVBand="1"/>
      </w:tblPr>
      <w:tblGrid>
        <w:gridCol w:w="4796"/>
        <w:gridCol w:w="4843"/>
      </w:tblGrid>
      <w:tr w:rsidR="009555F9" w:rsidRPr="00C05796" w14:paraId="15581587" w14:textId="77777777" w:rsidTr="004C3D88">
        <w:trPr>
          <w:jc w:val="center"/>
        </w:trPr>
        <w:tc>
          <w:tcPr>
            <w:tcW w:w="9639" w:type="dxa"/>
            <w:gridSpan w:val="2"/>
            <w:tcBorders>
              <w:left w:val="single" w:sz="4" w:space="0" w:color="auto"/>
            </w:tcBorders>
          </w:tcPr>
          <w:p w14:paraId="5E0F8B19" w14:textId="77777777" w:rsidR="007C1196" w:rsidRPr="00C05796" w:rsidRDefault="007C1196" w:rsidP="007D287B">
            <w:pPr>
              <w:pStyle w:val="TableParagraph"/>
            </w:pPr>
            <w:r w:rsidRPr="00C05796">
              <w:t>Вътрешна среда</w:t>
            </w:r>
          </w:p>
        </w:tc>
      </w:tr>
      <w:tr w:rsidR="009555F9" w:rsidRPr="00C05796" w14:paraId="71900CCB" w14:textId="77777777" w:rsidTr="004C3D88">
        <w:trPr>
          <w:jc w:val="center"/>
        </w:trPr>
        <w:tc>
          <w:tcPr>
            <w:tcW w:w="4796" w:type="dxa"/>
            <w:tcBorders>
              <w:left w:val="single" w:sz="4" w:space="0" w:color="auto"/>
            </w:tcBorders>
          </w:tcPr>
          <w:p w14:paraId="6F3E8E8B" w14:textId="77777777" w:rsidR="007C1196" w:rsidRPr="00C05796" w:rsidRDefault="007C1196" w:rsidP="007D287B">
            <w:pPr>
              <w:pStyle w:val="TableParagraph"/>
            </w:pPr>
            <w:r w:rsidRPr="00C05796">
              <w:t>Силни страни</w:t>
            </w:r>
          </w:p>
        </w:tc>
        <w:tc>
          <w:tcPr>
            <w:tcW w:w="4843" w:type="dxa"/>
          </w:tcPr>
          <w:p w14:paraId="4DEF54AB" w14:textId="77777777" w:rsidR="007C1196" w:rsidRPr="00C05796" w:rsidRDefault="007C1196" w:rsidP="007D287B">
            <w:pPr>
              <w:pStyle w:val="TableParagraph"/>
            </w:pPr>
            <w:r w:rsidRPr="00C05796">
              <w:t>Слаби страни</w:t>
            </w:r>
          </w:p>
        </w:tc>
      </w:tr>
      <w:tr w:rsidR="009555F9" w:rsidRPr="003B0CA8" w14:paraId="0AED433E" w14:textId="77777777" w:rsidTr="004C3D88">
        <w:trPr>
          <w:trHeight w:val="2835"/>
          <w:jc w:val="center"/>
        </w:trPr>
        <w:tc>
          <w:tcPr>
            <w:tcW w:w="4796" w:type="dxa"/>
          </w:tcPr>
          <w:p w14:paraId="3E47BE6F" w14:textId="77777777" w:rsidR="007C1196" w:rsidRPr="00C05796" w:rsidRDefault="007C1196" w:rsidP="007D287B">
            <w:pPr>
              <w:pStyle w:val="TableParagraph"/>
            </w:pPr>
            <w:r w:rsidRPr="00C05796">
              <w:t>Прилагането на подхода ВОМР до момента е ориентирано основно в рибарски територии с крайбрежен дребномащабен риболов, който е преобладаващ в стопанския риболов в България – 5</w:t>
            </w:r>
          </w:p>
          <w:p w14:paraId="6161775F" w14:textId="77777777" w:rsidR="007C1196" w:rsidRPr="00C05796" w:rsidRDefault="007C1196" w:rsidP="007D287B">
            <w:pPr>
              <w:pStyle w:val="TableParagraph"/>
            </w:pPr>
            <w:r w:rsidRPr="00C05796">
              <w:t>Подходът ВОМР в този програмен период се прилага в територии с различни специфични характеристики – 4</w:t>
            </w:r>
          </w:p>
          <w:p w14:paraId="732D698D" w14:textId="77777777" w:rsidR="007C1196" w:rsidRPr="00C05796" w:rsidRDefault="007C1196" w:rsidP="007D287B">
            <w:pPr>
              <w:pStyle w:val="TableParagraph"/>
            </w:pPr>
            <w:r w:rsidRPr="00C05796">
              <w:t>Подходът ВОМР добавя стойност към прилагането на ПМДР на териториално ниво - 3</w:t>
            </w:r>
          </w:p>
        </w:tc>
        <w:tc>
          <w:tcPr>
            <w:tcW w:w="4843" w:type="dxa"/>
          </w:tcPr>
          <w:p w14:paraId="30373199" w14:textId="77777777" w:rsidR="007C1196" w:rsidRPr="00C05796" w:rsidRDefault="007C1196" w:rsidP="007D287B">
            <w:pPr>
              <w:pStyle w:val="TableParagraph"/>
            </w:pPr>
            <w:r w:rsidRPr="00C05796">
              <w:t>Критериите за определяне на потенциалните рибарски територии не са ефикасни за диференцирането на рибарските общности и рибарските територии - 4</w:t>
            </w:r>
          </w:p>
          <w:p w14:paraId="5076794C" w14:textId="77777777" w:rsidR="007C1196" w:rsidRPr="00C05796" w:rsidRDefault="007C1196" w:rsidP="007D287B">
            <w:pPr>
              <w:pStyle w:val="TableParagraph"/>
            </w:pPr>
            <w:r w:rsidRPr="00C05796">
              <w:t>Решенията за определяне на обхвата на дадена територия се предопределят от публичния сектор (местната власт) - 4</w:t>
            </w:r>
          </w:p>
          <w:p w14:paraId="6C1833B8" w14:textId="77777777" w:rsidR="007C1196" w:rsidRPr="00C05796" w:rsidRDefault="007C1196" w:rsidP="007D287B">
            <w:pPr>
              <w:pStyle w:val="TableParagraph"/>
            </w:pPr>
            <w:r w:rsidRPr="00C05796">
              <w:t>Средната площ и средният брой заети в сектор рибарство и аквакултури в българските рибарски територии в този програмен период са с едни от най-ниските показатели спрямо останалите страни в ЕС - 4</w:t>
            </w:r>
          </w:p>
          <w:p w14:paraId="7785153F" w14:textId="77777777" w:rsidR="007C1196" w:rsidRPr="00C05796" w:rsidRDefault="007C1196" w:rsidP="007D287B">
            <w:pPr>
              <w:pStyle w:val="TableParagraph"/>
            </w:pPr>
            <w:r w:rsidRPr="00C05796">
              <w:t>Определените рибарските територии в този програмен период не включват един от трите предварително определени региони за такива (крайбрежието на река Дунав) – 3</w:t>
            </w:r>
          </w:p>
          <w:p w14:paraId="478D1862" w14:textId="5AFF98B2" w:rsidR="007C1196" w:rsidRPr="00C05796" w:rsidRDefault="007C1196" w:rsidP="007D287B">
            <w:pPr>
              <w:pStyle w:val="TableParagraph"/>
            </w:pPr>
            <w:r w:rsidRPr="00C05796">
              <w:t>В рамките на ПМДР отсъства системен подход за прилагане на ВОМР като инструмент за интегриран</w:t>
            </w:r>
            <w:r w:rsidR="00CC7EBB" w:rsidRPr="00C05796">
              <w:t>о</w:t>
            </w:r>
            <w:r w:rsidRPr="00C05796">
              <w:t xml:space="preserve"> териториално развитие - 4</w:t>
            </w:r>
          </w:p>
        </w:tc>
      </w:tr>
      <w:tr w:rsidR="009555F9" w:rsidRPr="00C05796" w14:paraId="725648F8" w14:textId="77777777" w:rsidTr="004C3D88">
        <w:trPr>
          <w:jc w:val="center"/>
        </w:trPr>
        <w:tc>
          <w:tcPr>
            <w:tcW w:w="9639" w:type="dxa"/>
            <w:gridSpan w:val="2"/>
            <w:tcBorders>
              <w:left w:val="single" w:sz="4" w:space="0" w:color="auto"/>
            </w:tcBorders>
          </w:tcPr>
          <w:p w14:paraId="4B395A9E" w14:textId="77777777" w:rsidR="007C1196" w:rsidRPr="00C05796" w:rsidRDefault="007C1196" w:rsidP="007D287B">
            <w:pPr>
              <w:pStyle w:val="TableParagraph"/>
            </w:pPr>
            <w:r w:rsidRPr="00C05796">
              <w:t>Външна среда</w:t>
            </w:r>
          </w:p>
        </w:tc>
      </w:tr>
      <w:tr w:rsidR="009555F9" w:rsidRPr="00C05796" w14:paraId="2C74CC73" w14:textId="77777777" w:rsidTr="004C3D88">
        <w:trPr>
          <w:jc w:val="center"/>
        </w:trPr>
        <w:tc>
          <w:tcPr>
            <w:tcW w:w="4796" w:type="dxa"/>
            <w:tcBorders>
              <w:left w:val="single" w:sz="4" w:space="0" w:color="auto"/>
            </w:tcBorders>
          </w:tcPr>
          <w:p w14:paraId="733A4FAC" w14:textId="77777777" w:rsidR="007C1196" w:rsidRPr="00C05796" w:rsidRDefault="007C1196" w:rsidP="007D287B">
            <w:pPr>
              <w:pStyle w:val="TableParagraph"/>
            </w:pPr>
            <w:r w:rsidRPr="00C05796">
              <w:t>Възможности</w:t>
            </w:r>
          </w:p>
        </w:tc>
        <w:tc>
          <w:tcPr>
            <w:tcW w:w="4843" w:type="dxa"/>
          </w:tcPr>
          <w:p w14:paraId="1F0F63CF" w14:textId="77777777" w:rsidR="007C1196" w:rsidRPr="00C05796" w:rsidRDefault="007C1196" w:rsidP="007D287B">
            <w:pPr>
              <w:pStyle w:val="TableParagraph"/>
            </w:pPr>
            <w:r w:rsidRPr="00C05796">
              <w:t>Ограничения/заплахи</w:t>
            </w:r>
          </w:p>
        </w:tc>
      </w:tr>
      <w:tr w:rsidR="00E61BF7" w:rsidRPr="003B0CA8" w14:paraId="24BC5C12" w14:textId="77777777" w:rsidTr="004C3D88">
        <w:trPr>
          <w:trHeight w:val="2835"/>
          <w:jc w:val="center"/>
        </w:trPr>
        <w:tc>
          <w:tcPr>
            <w:tcW w:w="4796" w:type="dxa"/>
          </w:tcPr>
          <w:p w14:paraId="17D41FDC" w14:textId="77777777" w:rsidR="007C1196" w:rsidRPr="00C05796" w:rsidRDefault="007C1196" w:rsidP="007D287B">
            <w:pPr>
              <w:pStyle w:val="TableParagraph"/>
            </w:pPr>
            <w:r w:rsidRPr="00C05796">
              <w:t>В България ВОМР се прилага като инструмент за многофонодово финансиране от МИГ частично и в рибарски територии, финансирани чрез ЕФМДР- 4</w:t>
            </w:r>
          </w:p>
          <w:p w14:paraId="3FD70AB9" w14:textId="77777777" w:rsidR="007C1196" w:rsidRPr="00C05796" w:rsidRDefault="007C1196" w:rsidP="007D287B">
            <w:pPr>
              <w:pStyle w:val="TableParagraph"/>
            </w:pPr>
            <w:r w:rsidRPr="00C05796">
              <w:t>Прилагането на интегриранo териториално развитие в рамките на ВОМР в следващия програмен период е едновременно с широки възможности за други подходи за такова на ниво ЕС, регион, подрегион и община - 4</w:t>
            </w:r>
          </w:p>
          <w:p w14:paraId="37C31FD8" w14:textId="77777777" w:rsidR="007C1196" w:rsidRPr="00C05796" w:rsidRDefault="007C1196" w:rsidP="007D287B">
            <w:pPr>
              <w:pStyle w:val="TableParagraph"/>
            </w:pPr>
            <w:r w:rsidRPr="00C05796">
              <w:t>Регламентът за интегрираното управление на крайбрежните зони, определят принципите на доброто планиране и управление на крайбрежието - 3</w:t>
            </w:r>
          </w:p>
        </w:tc>
        <w:tc>
          <w:tcPr>
            <w:tcW w:w="4843" w:type="dxa"/>
          </w:tcPr>
          <w:p w14:paraId="53A963A1" w14:textId="77777777" w:rsidR="007C1196" w:rsidRPr="00C05796" w:rsidRDefault="007C1196" w:rsidP="007D287B">
            <w:pPr>
              <w:pStyle w:val="TableParagraph"/>
            </w:pPr>
            <w:r w:rsidRPr="00C05796">
              <w:t>Прилагането на ВОМР на национално ниво в следващия период в рамките на многофондово финансиране по правилата на сегашния период с водещ фонд ЕЗФРС - 3</w:t>
            </w:r>
          </w:p>
          <w:p w14:paraId="2460003D" w14:textId="77777777" w:rsidR="007C1196" w:rsidRPr="00C05796" w:rsidRDefault="007C1196" w:rsidP="007D287B">
            <w:pPr>
              <w:pStyle w:val="TableParagraph"/>
            </w:pPr>
            <w:r w:rsidRPr="00C05796">
              <w:t>Негативни влияние и непрогнозируеми икономическите последствия в резултат на пандемията от COVID 19 на ниво рибарски територии - 4</w:t>
            </w:r>
          </w:p>
          <w:p w14:paraId="11F5FB74" w14:textId="77777777" w:rsidR="007C1196" w:rsidRPr="00C05796" w:rsidRDefault="007C1196" w:rsidP="007D287B">
            <w:pPr>
              <w:pStyle w:val="TableParagraph"/>
            </w:pPr>
          </w:p>
        </w:tc>
      </w:tr>
    </w:tbl>
    <w:p w14:paraId="21FE1227" w14:textId="77777777" w:rsidR="007C1196" w:rsidRPr="009555F9" w:rsidRDefault="007C1196" w:rsidP="007D287B">
      <w:pPr>
        <w:ind w:firstLine="0"/>
        <w:rPr>
          <w:rFonts w:ascii="Arial Narrow" w:hAnsi="Arial Narrow" w:cstheme="majorHAnsi"/>
          <w:lang w:val="bg-BG"/>
        </w:rPr>
      </w:pPr>
      <w:r w:rsidRPr="009555F9">
        <w:rPr>
          <w:rFonts w:ascii="Arial Narrow" w:hAnsi="Arial Narrow" w:cstheme="majorHAnsi"/>
          <w:lang w:val="bg-BG"/>
        </w:rPr>
        <w:lastRenderedPageBreak/>
        <w:br w:type="page"/>
      </w:r>
    </w:p>
    <w:p w14:paraId="2B0B3830" w14:textId="09FBA099" w:rsidR="007C1196" w:rsidRPr="009555F9" w:rsidRDefault="00657BF6" w:rsidP="007D287B">
      <w:pPr>
        <w:pStyle w:val="Caption"/>
      </w:pPr>
      <w:bookmarkStart w:id="15" w:name="_Toc64338432"/>
      <w:r w:rsidRPr="009555F9">
        <w:lastRenderedPageBreak/>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4</w:t>
      </w:r>
      <w:r w:rsidR="003B3286" w:rsidRPr="009555F9">
        <w:fldChar w:fldCharType="end"/>
      </w:r>
      <w:r w:rsidR="007C1196" w:rsidRPr="009555F9">
        <w:t>: SWOT анализ на ниво прилагане на СМР</w:t>
      </w:r>
      <w:bookmarkEnd w:id="15"/>
    </w:p>
    <w:tbl>
      <w:tblPr>
        <w:tblStyle w:val="TableGrid"/>
        <w:tblW w:w="9639" w:type="dxa"/>
        <w:jc w:val="center"/>
        <w:tblLook w:val="04A0" w:firstRow="1" w:lastRow="0" w:firstColumn="1" w:lastColumn="0" w:noHBand="0" w:noVBand="1"/>
      </w:tblPr>
      <w:tblGrid>
        <w:gridCol w:w="4796"/>
        <w:gridCol w:w="4843"/>
      </w:tblGrid>
      <w:tr w:rsidR="009555F9" w:rsidRPr="009555F9" w14:paraId="446B0C05" w14:textId="77777777" w:rsidTr="004C3D88">
        <w:trPr>
          <w:jc w:val="center"/>
        </w:trPr>
        <w:tc>
          <w:tcPr>
            <w:tcW w:w="9639" w:type="dxa"/>
            <w:gridSpan w:val="2"/>
            <w:tcBorders>
              <w:left w:val="single" w:sz="4" w:space="0" w:color="auto"/>
            </w:tcBorders>
          </w:tcPr>
          <w:p w14:paraId="687750FE" w14:textId="77777777" w:rsidR="007C1196" w:rsidRPr="009555F9" w:rsidRDefault="007C1196" w:rsidP="007D287B">
            <w:pPr>
              <w:pStyle w:val="TableParagraph"/>
            </w:pPr>
            <w:r w:rsidRPr="009555F9">
              <w:t>Вътрешна среда</w:t>
            </w:r>
          </w:p>
        </w:tc>
      </w:tr>
      <w:tr w:rsidR="009555F9" w:rsidRPr="009555F9" w14:paraId="55D0A6A0" w14:textId="77777777" w:rsidTr="004C3D88">
        <w:trPr>
          <w:jc w:val="center"/>
        </w:trPr>
        <w:tc>
          <w:tcPr>
            <w:tcW w:w="4796" w:type="dxa"/>
            <w:tcBorders>
              <w:left w:val="single" w:sz="4" w:space="0" w:color="auto"/>
            </w:tcBorders>
          </w:tcPr>
          <w:p w14:paraId="59B8FD4C" w14:textId="77777777" w:rsidR="007C1196" w:rsidRPr="009555F9" w:rsidRDefault="007C1196" w:rsidP="007D287B">
            <w:pPr>
              <w:pStyle w:val="TableParagraph"/>
            </w:pPr>
            <w:r w:rsidRPr="009555F9">
              <w:t>Силни страни</w:t>
            </w:r>
          </w:p>
        </w:tc>
        <w:tc>
          <w:tcPr>
            <w:tcW w:w="4843" w:type="dxa"/>
          </w:tcPr>
          <w:p w14:paraId="28DA3283" w14:textId="77777777" w:rsidR="007C1196" w:rsidRPr="009555F9" w:rsidRDefault="007C1196" w:rsidP="007D287B">
            <w:pPr>
              <w:pStyle w:val="TableParagraph"/>
            </w:pPr>
            <w:r w:rsidRPr="009555F9">
              <w:t>Слаби страни</w:t>
            </w:r>
          </w:p>
        </w:tc>
      </w:tr>
      <w:tr w:rsidR="009555F9" w:rsidRPr="003B0CA8" w14:paraId="683CA5CB" w14:textId="77777777" w:rsidTr="004C3D88">
        <w:trPr>
          <w:trHeight w:val="2835"/>
          <w:jc w:val="center"/>
        </w:trPr>
        <w:tc>
          <w:tcPr>
            <w:tcW w:w="4796" w:type="dxa"/>
          </w:tcPr>
          <w:p w14:paraId="40953C90" w14:textId="77777777" w:rsidR="007C1196" w:rsidRPr="009555F9" w:rsidRDefault="007C1196" w:rsidP="007D287B">
            <w:pPr>
              <w:pStyle w:val="TableParagraph"/>
            </w:pPr>
            <w:r w:rsidRPr="009555F9">
              <w:t>СМР са инструмент за интегриран подход, съобразен с нуждите и потенциала за развитие на рибарските територии - 4</w:t>
            </w:r>
          </w:p>
          <w:p w14:paraId="3841447E" w14:textId="77777777" w:rsidR="007C1196" w:rsidRPr="009555F9" w:rsidRDefault="007C1196" w:rsidP="007D287B">
            <w:pPr>
              <w:pStyle w:val="TableParagraph"/>
            </w:pPr>
            <w:r w:rsidRPr="009555F9">
              <w:t>СМР е инструмент както за териториално, така и за секторно въздействие в рибарските райони – 3</w:t>
            </w:r>
          </w:p>
          <w:p w14:paraId="3AED69FE" w14:textId="77777777" w:rsidR="007C1196" w:rsidRPr="009555F9" w:rsidRDefault="007C1196" w:rsidP="007D287B">
            <w:pPr>
              <w:pStyle w:val="TableParagraph"/>
            </w:pPr>
            <w:r w:rsidRPr="009555F9">
              <w:t>СМР осигуряват специфични възможности за инвестиране в развитието на рибарски територии - 3</w:t>
            </w:r>
          </w:p>
          <w:p w14:paraId="41081568" w14:textId="77777777" w:rsidR="007C1196" w:rsidRPr="009555F9" w:rsidRDefault="007C1196" w:rsidP="007D287B">
            <w:pPr>
              <w:pStyle w:val="TableParagraph"/>
              <w:rPr>
                <w:rFonts w:eastAsiaTheme="minorHAnsi"/>
              </w:rPr>
            </w:pPr>
            <w:r w:rsidRPr="009555F9">
              <w:t>СМР са единствената възможност за инвестиране в развитието на някои рибарски територии - 4</w:t>
            </w:r>
          </w:p>
        </w:tc>
        <w:tc>
          <w:tcPr>
            <w:tcW w:w="4843" w:type="dxa"/>
          </w:tcPr>
          <w:p w14:paraId="6E2A1257" w14:textId="77777777" w:rsidR="007C1196" w:rsidRPr="009555F9" w:rsidRDefault="007C1196" w:rsidP="007D287B">
            <w:pPr>
              <w:pStyle w:val="TableParagraph"/>
            </w:pPr>
            <w:r w:rsidRPr="009555F9">
              <w:t>Процедурата и системата от критерии за подбор на СМР до този момент не е комплексна и не е ефективна в диференциране на качеството на планираните СМР - 5</w:t>
            </w:r>
          </w:p>
          <w:p w14:paraId="5F0E9275" w14:textId="77777777" w:rsidR="007C1196" w:rsidRPr="009555F9" w:rsidRDefault="007C1196" w:rsidP="007D287B">
            <w:pPr>
              <w:pStyle w:val="TableParagraph"/>
            </w:pPr>
            <w:r w:rsidRPr="009555F9">
              <w:t>Прилагането на СМР не е ефикасно по отношение на прилагането на интегриран териториален подход за развитие - 5</w:t>
            </w:r>
          </w:p>
          <w:p w14:paraId="4D158046" w14:textId="77777777" w:rsidR="007C1196" w:rsidRPr="009555F9" w:rsidRDefault="007C1196" w:rsidP="007D287B">
            <w:pPr>
              <w:pStyle w:val="TableParagraph"/>
            </w:pPr>
            <w:r w:rsidRPr="009555F9">
              <w:t>Прилагане на СМР не е ефикасно по отношение на осигуряването на определена добавена стойност към реализирането СМР на териториално ниво - 4</w:t>
            </w:r>
          </w:p>
          <w:p w14:paraId="4CE6DB3D" w14:textId="77777777" w:rsidR="007C1196" w:rsidRPr="009555F9" w:rsidRDefault="007C1196" w:rsidP="007D287B">
            <w:pPr>
              <w:pStyle w:val="TableParagraph"/>
            </w:pPr>
            <w:r w:rsidRPr="009555F9">
              <w:t>Прилагането и управлението на СМР не се извършва ефективно и ефикасно – 4</w:t>
            </w:r>
          </w:p>
          <w:p w14:paraId="4F759CE2" w14:textId="77777777" w:rsidR="007C1196" w:rsidRPr="009555F9" w:rsidRDefault="007C1196" w:rsidP="007D287B">
            <w:pPr>
              <w:pStyle w:val="TableParagraph"/>
            </w:pPr>
            <w:r w:rsidRPr="009555F9">
              <w:t>Оценяването на проектните предложения се извършва основно на ниво мерки и практически не се оценява приноса към СМР – 4</w:t>
            </w:r>
          </w:p>
          <w:p w14:paraId="6E106F41" w14:textId="77777777" w:rsidR="007C1196" w:rsidRPr="009555F9" w:rsidRDefault="007C1196" w:rsidP="007D287B">
            <w:pPr>
              <w:pStyle w:val="TableParagraph"/>
            </w:pPr>
            <w:r w:rsidRPr="009555F9">
              <w:t>Системата на администриране на проектния цикъл</w:t>
            </w:r>
            <w:r w:rsidRPr="009555F9">
              <w:rPr>
                <w:rStyle w:val="ts-alignment-element"/>
                <w:rFonts w:cstheme="majorHAnsi"/>
              </w:rPr>
              <w:t xml:space="preserve"> </w:t>
            </w:r>
            <w:r w:rsidRPr="009555F9">
              <w:t>ограничава възможностите за прилагане на стратегии за териториално развитие в рамките на подхода ВОМР - 5</w:t>
            </w:r>
          </w:p>
          <w:p w14:paraId="0788F2B3" w14:textId="77777777" w:rsidR="007C1196" w:rsidRPr="009555F9" w:rsidRDefault="007C1196" w:rsidP="007D287B">
            <w:pPr>
              <w:pStyle w:val="TableParagraph"/>
              <w:rPr>
                <w:lang w:eastAsia="en-US"/>
              </w:rPr>
            </w:pPr>
            <w:r w:rsidRPr="009555F9">
              <w:t xml:space="preserve">До този момент </w:t>
            </w:r>
            <w:r w:rsidRPr="009555F9">
              <w:rPr>
                <w:lang w:eastAsia="en-US"/>
              </w:rPr>
              <w:t xml:space="preserve">не е създадена и не функционира национална рибарска мрежа на МИРГ-и </w:t>
            </w:r>
            <w:r w:rsidRPr="009555F9">
              <w:t xml:space="preserve">според планираното в рамките на ПМДР </w:t>
            </w:r>
            <w:r w:rsidRPr="009555F9">
              <w:rPr>
                <w:lang w:eastAsia="en-US"/>
              </w:rPr>
              <w:t>– 3</w:t>
            </w:r>
          </w:p>
          <w:p w14:paraId="2BD367AA" w14:textId="1A91BCA2" w:rsidR="007C1196" w:rsidRPr="009555F9" w:rsidRDefault="007C1196" w:rsidP="007D287B">
            <w:pPr>
              <w:pStyle w:val="TableParagraph"/>
            </w:pPr>
            <w:r w:rsidRPr="009555F9">
              <w:t>Негативно влияние на съкратения срок за прилагане на ПМДР върху качеството на процеса на прилагане на СМР - 4</w:t>
            </w:r>
          </w:p>
        </w:tc>
      </w:tr>
      <w:tr w:rsidR="009555F9" w:rsidRPr="009555F9" w14:paraId="22593E32" w14:textId="77777777" w:rsidTr="004C3D88">
        <w:trPr>
          <w:jc w:val="center"/>
        </w:trPr>
        <w:tc>
          <w:tcPr>
            <w:tcW w:w="9639" w:type="dxa"/>
            <w:gridSpan w:val="2"/>
            <w:tcBorders>
              <w:left w:val="single" w:sz="4" w:space="0" w:color="auto"/>
            </w:tcBorders>
          </w:tcPr>
          <w:p w14:paraId="79B1500F" w14:textId="77777777" w:rsidR="007C1196" w:rsidRPr="009555F9" w:rsidRDefault="007C1196" w:rsidP="007D287B">
            <w:pPr>
              <w:pStyle w:val="TableParagraph"/>
            </w:pPr>
            <w:r w:rsidRPr="009555F9">
              <w:t>Външна среда</w:t>
            </w:r>
          </w:p>
        </w:tc>
      </w:tr>
      <w:tr w:rsidR="009555F9" w:rsidRPr="009555F9" w14:paraId="1EE31667" w14:textId="77777777" w:rsidTr="004C3D88">
        <w:trPr>
          <w:jc w:val="center"/>
        </w:trPr>
        <w:tc>
          <w:tcPr>
            <w:tcW w:w="4796" w:type="dxa"/>
            <w:tcBorders>
              <w:left w:val="single" w:sz="4" w:space="0" w:color="auto"/>
            </w:tcBorders>
          </w:tcPr>
          <w:p w14:paraId="54B3C99F" w14:textId="77777777" w:rsidR="007C1196" w:rsidRPr="009555F9" w:rsidRDefault="007C1196" w:rsidP="007D287B">
            <w:pPr>
              <w:pStyle w:val="TableParagraph"/>
            </w:pPr>
            <w:r w:rsidRPr="009555F9">
              <w:t>Възможности</w:t>
            </w:r>
          </w:p>
        </w:tc>
        <w:tc>
          <w:tcPr>
            <w:tcW w:w="4843" w:type="dxa"/>
          </w:tcPr>
          <w:p w14:paraId="104AC137" w14:textId="77777777" w:rsidR="007C1196" w:rsidRPr="009555F9" w:rsidRDefault="007C1196" w:rsidP="007D287B">
            <w:pPr>
              <w:pStyle w:val="TableParagraph"/>
            </w:pPr>
            <w:r w:rsidRPr="009555F9">
              <w:t>Ограничения/заплахи</w:t>
            </w:r>
          </w:p>
        </w:tc>
      </w:tr>
      <w:tr w:rsidR="009555F9" w:rsidRPr="003B0CA8" w14:paraId="07C0AC6C" w14:textId="77777777" w:rsidTr="004C3D88">
        <w:trPr>
          <w:trHeight w:val="2835"/>
          <w:jc w:val="center"/>
        </w:trPr>
        <w:tc>
          <w:tcPr>
            <w:tcW w:w="4796" w:type="dxa"/>
          </w:tcPr>
          <w:p w14:paraId="08DF2279" w14:textId="77777777" w:rsidR="007C1196" w:rsidRPr="009555F9" w:rsidRDefault="007C1196" w:rsidP="007D287B">
            <w:pPr>
              <w:pStyle w:val="TableParagraph"/>
            </w:pPr>
            <w:r w:rsidRPr="009555F9">
              <w:lastRenderedPageBreak/>
              <w:t>Прилагането на интегрирани териториално развитие в рамките на ВОМР в следващия програмен период е едновременно с широки възможности за други подходи за такова на ниво ЕС, регион, подрегион и община - 4</w:t>
            </w:r>
          </w:p>
          <w:p w14:paraId="733A2025" w14:textId="77777777" w:rsidR="007C1196" w:rsidRPr="009555F9" w:rsidRDefault="007C1196" w:rsidP="007D287B">
            <w:pPr>
              <w:pStyle w:val="TableParagraph"/>
            </w:pPr>
            <w:r w:rsidRPr="009555F9">
              <w:t>Прилагането на ВОМР осигурява широки възможности за местните общности за сътрудничество на ниво заинтересовани страни в и извън рибарските територии - 5</w:t>
            </w:r>
          </w:p>
          <w:p w14:paraId="17F02162" w14:textId="77777777" w:rsidR="007C1196" w:rsidRPr="009555F9" w:rsidRDefault="007C1196" w:rsidP="007D287B">
            <w:pPr>
              <w:pStyle w:val="TableParagraph"/>
              <w:rPr>
                <w:lang w:eastAsia="en-US"/>
              </w:rPr>
            </w:pPr>
            <w:r w:rsidRPr="009555F9">
              <w:t>МИРГ-и</w:t>
            </w:r>
            <w:r w:rsidRPr="009555F9">
              <w:rPr>
                <w:lang w:eastAsia="en-US"/>
              </w:rPr>
              <w:t xml:space="preserve"> </w:t>
            </w:r>
            <w:r w:rsidRPr="009555F9">
              <w:t>имат положително отношение и минимален опит в</w:t>
            </w:r>
            <w:r w:rsidRPr="009555F9">
              <w:rPr>
                <w:lang w:eastAsia="en-US"/>
              </w:rPr>
              <w:t xml:space="preserve"> сътрудничество с други МИГ/РГ-и </w:t>
            </w:r>
            <w:r w:rsidRPr="009555F9">
              <w:t>и организации за прилагане на СМР - 2</w:t>
            </w:r>
          </w:p>
          <w:p w14:paraId="723D5C7A" w14:textId="77777777" w:rsidR="007C1196" w:rsidRPr="009555F9" w:rsidRDefault="007C1196" w:rsidP="007D287B">
            <w:pPr>
              <w:pStyle w:val="TableParagraph"/>
            </w:pPr>
            <w:r w:rsidRPr="009555F9">
              <w:t>Неформалната мрежа на</w:t>
            </w:r>
            <w:r w:rsidRPr="009555F9">
              <w:rPr>
                <w:rFonts w:eastAsiaTheme="minorEastAsia"/>
              </w:rPr>
              <w:t xml:space="preserve"> МИРГ-и</w:t>
            </w:r>
            <w:r w:rsidRPr="009555F9">
              <w:t xml:space="preserve"> функционира ефективно - 4</w:t>
            </w:r>
          </w:p>
        </w:tc>
        <w:tc>
          <w:tcPr>
            <w:tcW w:w="4843" w:type="dxa"/>
          </w:tcPr>
          <w:p w14:paraId="3711B725" w14:textId="77777777" w:rsidR="007C1196" w:rsidRPr="009555F9" w:rsidRDefault="007C1196" w:rsidP="007D287B">
            <w:pPr>
              <w:pStyle w:val="TableParagraph"/>
            </w:pPr>
            <w:r w:rsidRPr="009555F9">
              <w:t>Неефективно и неефикасно управление на прилагането на СМР в рамките на ПМДР – 5</w:t>
            </w:r>
          </w:p>
          <w:p w14:paraId="3DABE5FA" w14:textId="77777777" w:rsidR="007C1196" w:rsidRPr="009555F9" w:rsidRDefault="007C1196" w:rsidP="007D287B">
            <w:pPr>
              <w:pStyle w:val="TableParagraph"/>
            </w:pPr>
            <w:r w:rsidRPr="009555F9">
              <w:t>Отсъствие на системен подход за прилагане на ВОМР като инструмент за многофонодово финансиране на национално ниво - 4</w:t>
            </w:r>
          </w:p>
          <w:p w14:paraId="06A27201" w14:textId="77777777" w:rsidR="007C1196" w:rsidRPr="009555F9" w:rsidRDefault="007C1196" w:rsidP="007D287B">
            <w:pPr>
              <w:pStyle w:val="TableParagraph"/>
            </w:pPr>
            <w:r w:rsidRPr="009555F9">
              <w:t>Управление на прилагането на ВОМР на национално ниво като многофондово финансиране в следващия период по правилата на сегашния програмен период с водещ фонд ЕЗФРС – 3</w:t>
            </w:r>
          </w:p>
          <w:p w14:paraId="20FC3D19" w14:textId="77777777" w:rsidR="007C1196" w:rsidRPr="009555F9" w:rsidRDefault="007C1196" w:rsidP="007D287B">
            <w:pPr>
              <w:pStyle w:val="TableParagraph"/>
            </w:pPr>
            <w:r w:rsidRPr="009555F9">
              <w:t xml:space="preserve">В рамките на ПМДР </w:t>
            </w:r>
            <w:r w:rsidRPr="009555F9">
              <w:rPr>
                <w:lang w:eastAsia="en-US"/>
              </w:rPr>
              <w:t>няма опит в развитието на формална национална рибарска мрежа на МИРГ-и - 3</w:t>
            </w:r>
          </w:p>
        </w:tc>
      </w:tr>
    </w:tbl>
    <w:p w14:paraId="05A35187" w14:textId="77777777" w:rsidR="007C1196" w:rsidRPr="009555F9" w:rsidRDefault="007C1196" w:rsidP="007D287B">
      <w:pPr>
        <w:ind w:firstLine="0"/>
        <w:rPr>
          <w:rFonts w:ascii="Arial Narrow" w:hAnsi="Arial Narrow" w:cstheme="majorHAnsi"/>
          <w:lang w:val="bg-BG"/>
        </w:rPr>
      </w:pPr>
      <w:r w:rsidRPr="009555F9">
        <w:rPr>
          <w:rFonts w:ascii="Arial Narrow" w:hAnsi="Arial Narrow" w:cstheme="majorHAnsi"/>
          <w:lang w:val="bg-BG"/>
        </w:rPr>
        <w:br w:type="page"/>
      </w:r>
    </w:p>
    <w:p w14:paraId="657B548C" w14:textId="58999547" w:rsidR="007C1196" w:rsidRPr="009555F9" w:rsidRDefault="00657BF6" w:rsidP="007D287B">
      <w:pPr>
        <w:pStyle w:val="Caption"/>
        <w:rPr>
          <w:rFonts w:cstheme="majorHAnsi"/>
        </w:rPr>
      </w:pPr>
      <w:bookmarkStart w:id="16" w:name="_Toc64338433"/>
      <w:r w:rsidRPr="009555F9">
        <w:lastRenderedPageBreak/>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5</w:t>
      </w:r>
      <w:r w:rsidR="003B3286" w:rsidRPr="009555F9">
        <w:fldChar w:fldCharType="end"/>
      </w:r>
      <w:r w:rsidR="007C1196" w:rsidRPr="009555F9">
        <w:rPr>
          <w:rFonts w:cstheme="majorHAnsi"/>
        </w:rPr>
        <w:t>: SWOT анализ на ниво проектен цикъл</w:t>
      </w:r>
      <w:bookmarkEnd w:id="16"/>
    </w:p>
    <w:tbl>
      <w:tblPr>
        <w:tblStyle w:val="TableGrid"/>
        <w:tblW w:w="9639" w:type="dxa"/>
        <w:jc w:val="center"/>
        <w:tblLook w:val="04A0" w:firstRow="1" w:lastRow="0" w:firstColumn="1" w:lastColumn="0" w:noHBand="0" w:noVBand="1"/>
      </w:tblPr>
      <w:tblGrid>
        <w:gridCol w:w="4796"/>
        <w:gridCol w:w="4843"/>
      </w:tblGrid>
      <w:tr w:rsidR="009555F9" w:rsidRPr="009555F9" w14:paraId="67E72177" w14:textId="77777777" w:rsidTr="004C3D88">
        <w:trPr>
          <w:jc w:val="center"/>
        </w:trPr>
        <w:tc>
          <w:tcPr>
            <w:tcW w:w="9639" w:type="dxa"/>
            <w:gridSpan w:val="2"/>
            <w:tcBorders>
              <w:left w:val="single" w:sz="4" w:space="0" w:color="auto"/>
            </w:tcBorders>
          </w:tcPr>
          <w:p w14:paraId="47677B04" w14:textId="77777777" w:rsidR="007C1196" w:rsidRPr="009555F9" w:rsidRDefault="007C1196" w:rsidP="007D287B">
            <w:pPr>
              <w:pStyle w:val="TableParagraph"/>
            </w:pPr>
            <w:r w:rsidRPr="009555F9">
              <w:t>Вътрешна среда</w:t>
            </w:r>
          </w:p>
        </w:tc>
      </w:tr>
      <w:tr w:rsidR="009555F9" w:rsidRPr="009555F9" w14:paraId="14050CD6" w14:textId="77777777" w:rsidTr="004C3D88">
        <w:trPr>
          <w:jc w:val="center"/>
        </w:trPr>
        <w:tc>
          <w:tcPr>
            <w:tcW w:w="4796" w:type="dxa"/>
            <w:tcBorders>
              <w:left w:val="single" w:sz="4" w:space="0" w:color="auto"/>
            </w:tcBorders>
          </w:tcPr>
          <w:p w14:paraId="28FBCA58" w14:textId="77777777" w:rsidR="007C1196" w:rsidRPr="009555F9" w:rsidRDefault="007C1196" w:rsidP="007D287B">
            <w:pPr>
              <w:pStyle w:val="TableParagraph"/>
            </w:pPr>
            <w:r w:rsidRPr="009555F9">
              <w:t>Силни страни</w:t>
            </w:r>
          </w:p>
        </w:tc>
        <w:tc>
          <w:tcPr>
            <w:tcW w:w="4843" w:type="dxa"/>
          </w:tcPr>
          <w:p w14:paraId="5E8E4BF6" w14:textId="77777777" w:rsidR="007C1196" w:rsidRPr="009555F9" w:rsidRDefault="007C1196" w:rsidP="007D287B">
            <w:pPr>
              <w:pStyle w:val="TableParagraph"/>
            </w:pPr>
            <w:r w:rsidRPr="009555F9">
              <w:t>Слаби страни</w:t>
            </w:r>
          </w:p>
        </w:tc>
      </w:tr>
      <w:tr w:rsidR="009555F9" w:rsidRPr="003B0CA8" w14:paraId="06B8531A" w14:textId="77777777" w:rsidTr="004C3D88">
        <w:trPr>
          <w:trHeight w:val="2835"/>
          <w:jc w:val="center"/>
        </w:trPr>
        <w:tc>
          <w:tcPr>
            <w:tcW w:w="4796" w:type="dxa"/>
          </w:tcPr>
          <w:p w14:paraId="20CA39DF" w14:textId="77777777" w:rsidR="007C1196" w:rsidRPr="009555F9" w:rsidRDefault="007C1196" w:rsidP="007D287B">
            <w:pPr>
              <w:pStyle w:val="TableParagraph"/>
            </w:pPr>
            <w:r w:rsidRPr="009555F9">
              <w:t>Прилагането на ВОМР осигурява възможности за ефективен и ефикасен процес за идентифицирането на териториални нужди и реализиране на проекти от представители на различни заинтересованите страни - 4</w:t>
            </w:r>
          </w:p>
          <w:p w14:paraId="091AE879" w14:textId="77777777" w:rsidR="007C1196" w:rsidRPr="009555F9" w:rsidRDefault="007C1196" w:rsidP="007D287B">
            <w:pPr>
              <w:pStyle w:val="TableParagraph"/>
            </w:pPr>
            <w:r w:rsidRPr="009555F9">
              <w:t>Системата на администриране на проектния цикъл става по ефективна и ефикасна в процеса на нейното прилагане - 3</w:t>
            </w:r>
          </w:p>
          <w:p w14:paraId="68550FDE" w14:textId="45F70D5A" w:rsidR="007C1196" w:rsidRPr="009555F9" w:rsidRDefault="007C1196" w:rsidP="007D287B">
            <w:pPr>
              <w:pStyle w:val="TableParagraph"/>
            </w:pPr>
            <w:r w:rsidRPr="009555F9">
              <w:t>Оперативните екипи на МИРГ-и притежава</w:t>
            </w:r>
            <w:r w:rsidR="00CC7EBB" w:rsidRPr="009555F9">
              <w:t>т</w:t>
            </w:r>
            <w:r w:rsidRPr="009555F9">
              <w:t xml:space="preserve"> административен опит и компетентност за подбор и оценяване на проекти - 3</w:t>
            </w:r>
          </w:p>
          <w:p w14:paraId="224EB468" w14:textId="77777777" w:rsidR="007C1196" w:rsidRPr="009555F9" w:rsidRDefault="007C1196" w:rsidP="007D287B">
            <w:pPr>
              <w:pStyle w:val="TableParagraph"/>
            </w:pPr>
          </w:p>
        </w:tc>
        <w:tc>
          <w:tcPr>
            <w:tcW w:w="4843" w:type="dxa"/>
          </w:tcPr>
          <w:p w14:paraId="406BBDD1" w14:textId="77777777" w:rsidR="007C1196" w:rsidRPr="009555F9" w:rsidRDefault="007C1196" w:rsidP="007D287B">
            <w:pPr>
              <w:pStyle w:val="TableParagraph"/>
            </w:pPr>
            <w:r w:rsidRPr="009555F9">
              <w:t>Системата на администриране на проектния цикъл се характеризира с висока степен на административна тежест и дълъг процес на реализиране на ниво проектни предложения - 5</w:t>
            </w:r>
          </w:p>
          <w:p w14:paraId="005DD212" w14:textId="77777777" w:rsidR="007C1196" w:rsidRPr="009555F9" w:rsidRDefault="007C1196" w:rsidP="007D287B">
            <w:pPr>
              <w:pStyle w:val="TableParagraph"/>
            </w:pPr>
            <w:r w:rsidRPr="009555F9">
              <w:t>Системата на администриране на проектния цикъл не е адаптирана към подхода ВОМР - 5</w:t>
            </w:r>
          </w:p>
          <w:p w14:paraId="2A50B988" w14:textId="6E8933AC" w:rsidR="007C1196" w:rsidRPr="009555F9" w:rsidRDefault="007C1196" w:rsidP="007D287B">
            <w:pPr>
              <w:pStyle w:val="TableParagraph"/>
            </w:pPr>
            <w:r w:rsidRPr="009555F9">
              <w:t>Нивото на познаване и разбиране на системата на администриране на проектния цикъл</w:t>
            </w:r>
            <w:r w:rsidR="00CC7EBB" w:rsidRPr="009555F9">
              <w:t>,</w:t>
            </w:r>
            <w:r w:rsidRPr="009555F9">
              <w:t xml:space="preserve"> сред оперативните екипи на МИРГ-и</w:t>
            </w:r>
            <w:r w:rsidR="00CC7EBB" w:rsidRPr="009555F9">
              <w:t>,</w:t>
            </w:r>
            <w:r w:rsidRPr="009555F9">
              <w:t xml:space="preserve"> е различно - 3</w:t>
            </w:r>
          </w:p>
          <w:p w14:paraId="75EA6AB3" w14:textId="77777777" w:rsidR="007C1196" w:rsidRPr="009555F9" w:rsidRDefault="007C1196" w:rsidP="007D287B">
            <w:pPr>
              <w:pStyle w:val="TableParagraph"/>
            </w:pPr>
            <w:r w:rsidRPr="009555F9">
              <w:t>Процедурата и системата от критерии за подбор и оценяване на проектните предложения в този програмен период не е ефективна в диференцирането на качествени проектните предложения - 4</w:t>
            </w:r>
          </w:p>
          <w:p w14:paraId="3D0C4A84" w14:textId="77777777" w:rsidR="007C1196" w:rsidRPr="009555F9" w:rsidRDefault="007C1196" w:rsidP="007D287B">
            <w:pPr>
              <w:pStyle w:val="TableParagraph"/>
            </w:pPr>
            <w:r w:rsidRPr="009555F9">
              <w:t>Системата от критерии за подбор и оценяване на проектните предложения в този период не е комплексна и не е консистентна на ниво ПМДР - 4</w:t>
            </w:r>
          </w:p>
          <w:p w14:paraId="1B937C9A" w14:textId="77777777" w:rsidR="007C1196" w:rsidRPr="009555F9" w:rsidRDefault="007C1196" w:rsidP="007D287B">
            <w:pPr>
              <w:pStyle w:val="TableParagraph"/>
            </w:pPr>
            <w:r w:rsidRPr="009555F9">
              <w:t>В рамките на подхода ВОМР не се прилага подхода на опростените разходи - 4</w:t>
            </w:r>
          </w:p>
          <w:p w14:paraId="041FE0D6" w14:textId="77777777" w:rsidR="007C1196" w:rsidRPr="009555F9" w:rsidRDefault="007C1196" w:rsidP="007D287B">
            <w:pPr>
              <w:pStyle w:val="TableParagraph"/>
            </w:pPr>
            <w:r w:rsidRPr="009555F9">
              <w:t>Двустепенната система на оценяване отнема възможностите, които са делегирани на МИРГ за извършване на оценяването на проектни предложения – 4</w:t>
            </w:r>
          </w:p>
          <w:p w14:paraId="560130C2" w14:textId="77777777" w:rsidR="007C1196" w:rsidRPr="009555F9" w:rsidRDefault="007C1196" w:rsidP="007D287B">
            <w:pPr>
              <w:pStyle w:val="TableParagraph"/>
            </w:pPr>
            <w:r w:rsidRPr="009555F9">
              <w:t xml:space="preserve">Голяма част от </w:t>
            </w:r>
            <w:r w:rsidRPr="009555F9">
              <w:rPr>
                <w:rStyle w:val="ts-alignment-element"/>
              </w:rPr>
              <w:t>рибарите</w:t>
            </w:r>
            <w:r w:rsidRPr="009555F9">
              <w:t>, които извършват д</w:t>
            </w:r>
            <w:r w:rsidRPr="009555F9">
              <w:rPr>
                <w:rStyle w:val="ts-alignment-element"/>
              </w:rPr>
              <w:t xml:space="preserve">ребномащабен </w:t>
            </w:r>
            <w:r w:rsidRPr="009555F9">
              <w:t>р</w:t>
            </w:r>
            <w:r w:rsidRPr="009555F9">
              <w:rPr>
                <w:rStyle w:val="ts-alignment-element"/>
              </w:rPr>
              <w:t xml:space="preserve">иболов, </w:t>
            </w:r>
            <w:r w:rsidRPr="009555F9">
              <w:t>нямат нормативен статут, компетентност и финансови възможности за разработване на проектни предложения - 4</w:t>
            </w:r>
          </w:p>
        </w:tc>
      </w:tr>
      <w:tr w:rsidR="009555F9" w:rsidRPr="009555F9" w14:paraId="3256F4EC" w14:textId="77777777" w:rsidTr="004C3D88">
        <w:trPr>
          <w:jc w:val="center"/>
        </w:trPr>
        <w:tc>
          <w:tcPr>
            <w:tcW w:w="9639" w:type="dxa"/>
            <w:gridSpan w:val="2"/>
            <w:tcBorders>
              <w:left w:val="single" w:sz="4" w:space="0" w:color="auto"/>
            </w:tcBorders>
          </w:tcPr>
          <w:p w14:paraId="6858D101" w14:textId="77777777" w:rsidR="007C1196" w:rsidRPr="009555F9" w:rsidRDefault="007C1196" w:rsidP="007D287B">
            <w:pPr>
              <w:pStyle w:val="TableParagraph"/>
            </w:pPr>
            <w:r w:rsidRPr="009555F9">
              <w:t>Външна среда</w:t>
            </w:r>
          </w:p>
        </w:tc>
      </w:tr>
      <w:tr w:rsidR="009555F9" w:rsidRPr="009555F9" w14:paraId="00C0C281" w14:textId="77777777" w:rsidTr="004C3D88">
        <w:trPr>
          <w:jc w:val="center"/>
        </w:trPr>
        <w:tc>
          <w:tcPr>
            <w:tcW w:w="4796" w:type="dxa"/>
            <w:tcBorders>
              <w:left w:val="single" w:sz="4" w:space="0" w:color="auto"/>
            </w:tcBorders>
          </w:tcPr>
          <w:p w14:paraId="4CFEC83E" w14:textId="77777777" w:rsidR="007C1196" w:rsidRPr="009555F9" w:rsidRDefault="007C1196" w:rsidP="007D287B">
            <w:pPr>
              <w:pStyle w:val="TableParagraph"/>
            </w:pPr>
            <w:r w:rsidRPr="009555F9">
              <w:t>Възможности</w:t>
            </w:r>
          </w:p>
        </w:tc>
        <w:tc>
          <w:tcPr>
            <w:tcW w:w="4843" w:type="dxa"/>
          </w:tcPr>
          <w:p w14:paraId="6554C970" w14:textId="77777777" w:rsidR="007C1196" w:rsidRPr="009555F9" w:rsidRDefault="007C1196" w:rsidP="007D287B">
            <w:pPr>
              <w:pStyle w:val="TableParagraph"/>
            </w:pPr>
            <w:r w:rsidRPr="009555F9">
              <w:t>Ограничения/заплахи</w:t>
            </w:r>
          </w:p>
        </w:tc>
      </w:tr>
      <w:tr w:rsidR="009555F9" w:rsidRPr="003B0CA8" w14:paraId="516106DD" w14:textId="77777777" w:rsidTr="004C3D88">
        <w:trPr>
          <w:trHeight w:val="2835"/>
          <w:jc w:val="center"/>
        </w:trPr>
        <w:tc>
          <w:tcPr>
            <w:tcW w:w="4796" w:type="dxa"/>
          </w:tcPr>
          <w:p w14:paraId="7DF28927" w14:textId="77777777" w:rsidR="007C1196" w:rsidRPr="009555F9" w:rsidRDefault="007C1196" w:rsidP="007D287B">
            <w:pPr>
              <w:pStyle w:val="TableParagraph"/>
            </w:pPr>
            <w:r w:rsidRPr="009555F9">
              <w:lastRenderedPageBreak/>
              <w:t>Делегиране на ексклузивно извършване на оценяването на проекти в рамките на ВОМР на ниво МИР/МИРГ чрез новия регламент за общите разпоредби - 5</w:t>
            </w:r>
          </w:p>
          <w:p w14:paraId="5C84A982" w14:textId="77777777" w:rsidR="007C1196" w:rsidRPr="009555F9" w:rsidRDefault="007C1196" w:rsidP="007D287B">
            <w:pPr>
              <w:pStyle w:val="TableParagraph"/>
            </w:pPr>
            <w:r w:rsidRPr="009555F9">
              <w:t>Насърчаване на прилагане на подхода на опростените разходи и опростяване на административната тежест чрез новия регламент за общите разпоредби - 4</w:t>
            </w:r>
          </w:p>
          <w:p w14:paraId="6867CDD8" w14:textId="77777777" w:rsidR="007C1196" w:rsidRPr="009555F9" w:rsidRDefault="007C1196" w:rsidP="007D287B">
            <w:pPr>
              <w:pStyle w:val="TableParagraph"/>
            </w:pPr>
            <w:r w:rsidRPr="009555F9">
              <w:t>Възможности за използване на нови форми на разработване на проектни предложения - 5</w:t>
            </w:r>
          </w:p>
        </w:tc>
        <w:tc>
          <w:tcPr>
            <w:tcW w:w="4843" w:type="dxa"/>
          </w:tcPr>
          <w:p w14:paraId="7150CDB4" w14:textId="77777777" w:rsidR="007C1196" w:rsidRPr="009555F9" w:rsidRDefault="007C1196" w:rsidP="007D287B">
            <w:pPr>
              <w:pStyle w:val="TableParagraph"/>
            </w:pPr>
            <w:r w:rsidRPr="009555F9">
              <w:t>Нормативната среда на европейските фондове на национално ниво предпоставяща висока административна тежест и дълъг процес на прилагане на проектния цикъл - 5</w:t>
            </w:r>
          </w:p>
          <w:p w14:paraId="43F0645B" w14:textId="77777777" w:rsidR="007C1196" w:rsidRPr="009555F9" w:rsidRDefault="007C1196" w:rsidP="007D287B">
            <w:pPr>
              <w:pStyle w:val="TableParagraph"/>
            </w:pPr>
            <w:r w:rsidRPr="009555F9">
              <w:t>Системата на администриране на проектния цикъл, основана на предварителен контрол за избягване на нередности, измами и корупция, влияе върху ефективността на проектния цикъл</w:t>
            </w:r>
          </w:p>
          <w:p w14:paraId="7846DB89" w14:textId="77777777" w:rsidR="007C1196" w:rsidRPr="009555F9" w:rsidRDefault="007C1196" w:rsidP="007D287B">
            <w:pPr>
              <w:pStyle w:val="TableParagraph"/>
            </w:pPr>
            <w:r w:rsidRPr="009555F9">
              <w:t>Отсъствие на доверие и наличието на възможности за допускане на нередности, измами и корупция, предпоставя негативно влияние върху ефикасността на прилагането на проектния цикъл</w:t>
            </w:r>
          </w:p>
        </w:tc>
      </w:tr>
    </w:tbl>
    <w:p w14:paraId="12511BF0" w14:textId="77777777" w:rsidR="007C1196" w:rsidRPr="009555F9" w:rsidRDefault="007C1196" w:rsidP="007D287B">
      <w:pPr>
        <w:ind w:firstLine="0"/>
        <w:rPr>
          <w:rFonts w:ascii="Arial Narrow" w:hAnsi="Arial Narrow"/>
          <w:lang w:val="bg-BG"/>
        </w:rPr>
      </w:pPr>
      <w:r w:rsidRPr="009555F9">
        <w:rPr>
          <w:rFonts w:ascii="Arial Narrow" w:hAnsi="Arial Narrow"/>
          <w:lang w:val="bg-BG"/>
        </w:rPr>
        <w:br w:type="page"/>
      </w:r>
    </w:p>
    <w:p w14:paraId="4CA97CE2" w14:textId="43E235DF" w:rsidR="007C1196" w:rsidRPr="009555F9" w:rsidRDefault="00657BF6" w:rsidP="007D287B">
      <w:pPr>
        <w:pStyle w:val="Caption"/>
        <w:rPr>
          <w:kern w:val="36"/>
        </w:rPr>
      </w:pPr>
      <w:bookmarkStart w:id="17" w:name="_Toc64338434"/>
      <w:r w:rsidRPr="009555F9">
        <w:lastRenderedPageBreak/>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6</w:t>
      </w:r>
      <w:r w:rsidR="003B3286" w:rsidRPr="009555F9">
        <w:fldChar w:fldCharType="end"/>
      </w:r>
      <w:r w:rsidR="007C1196" w:rsidRPr="009555F9">
        <w:t>: SWOT анализ на ниво нужди на основните заинтересовани страни (</w:t>
      </w:r>
      <w:r w:rsidR="007C1196" w:rsidRPr="009555F9">
        <w:rPr>
          <w:kern w:val="36"/>
        </w:rPr>
        <w:t>дребномащабен риболов и аквакултури</w:t>
      </w:r>
      <w:r w:rsidR="007C1196" w:rsidRPr="009555F9">
        <w:t>)</w:t>
      </w:r>
      <w:bookmarkEnd w:id="17"/>
    </w:p>
    <w:tbl>
      <w:tblPr>
        <w:tblStyle w:val="TableGrid"/>
        <w:tblW w:w="9639" w:type="dxa"/>
        <w:jc w:val="center"/>
        <w:tblLook w:val="04A0" w:firstRow="1" w:lastRow="0" w:firstColumn="1" w:lastColumn="0" w:noHBand="0" w:noVBand="1"/>
      </w:tblPr>
      <w:tblGrid>
        <w:gridCol w:w="4796"/>
        <w:gridCol w:w="4843"/>
      </w:tblGrid>
      <w:tr w:rsidR="009555F9" w:rsidRPr="009555F9" w14:paraId="43615EA6" w14:textId="77777777" w:rsidTr="004C3D88">
        <w:trPr>
          <w:jc w:val="center"/>
        </w:trPr>
        <w:tc>
          <w:tcPr>
            <w:tcW w:w="9639" w:type="dxa"/>
            <w:gridSpan w:val="2"/>
            <w:tcBorders>
              <w:left w:val="single" w:sz="4" w:space="0" w:color="auto"/>
            </w:tcBorders>
          </w:tcPr>
          <w:p w14:paraId="1D28DADF" w14:textId="77777777" w:rsidR="007C1196" w:rsidRPr="009555F9" w:rsidRDefault="007C1196" w:rsidP="007D287B">
            <w:pPr>
              <w:pStyle w:val="TableParagraph"/>
            </w:pPr>
            <w:r w:rsidRPr="009555F9">
              <w:t>Вътрешна среда</w:t>
            </w:r>
          </w:p>
        </w:tc>
      </w:tr>
      <w:tr w:rsidR="009555F9" w:rsidRPr="009555F9" w14:paraId="5053AC5D" w14:textId="77777777" w:rsidTr="004C3D88">
        <w:trPr>
          <w:jc w:val="center"/>
        </w:trPr>
        <w:tc>
          <w:tcPr>
            <w:tcW w:w="4796" w:type="dxa"/>
            <w:tcBorders>
              <w:left w:val="single" w:sz="4" w:space="0" w:color="auto"/>
            </w:tcBorders>
          </w:tcPr>
          <w:p w14:paraId="0978E4A5" w14:textId="77777777" w:rsidR="007C1196" w:rsidRPr="009555F9" w:rsidRDefault="007C1196" w:rsidP="007D287B">
            <w:pPr>
              <w:pStyle w:val="TableParagraph"/>
            </w:pPr>
            <w:r w:rsidRPr="009555F9">
              <w:t>Силни страни</w:t>
            </w:r>
          </w:p>
        </w:tc>
        <w:tc>
          <w:tcPr>
            <w:tcW w:w="4843" w:type="dxa"/>
          </w:tcPr>
          <w:p w14:paraId="7DE8355A" w14:textId="77777777" w:rsidR="007C1196" w:rsidRPr="009555F9" w:rsidRDefault="007C1196" w:rsidP="007D287B">
            <w:pPr>
              <w:pStyle w:val="TableParagraph"/>
            </w:pPr>
            <w:r w:rsidRPr="009555F9">
              <w:t>Слаби страни</w:t>
            </w:r>
          </w:p>
        </w:tc>
      </w:tr>
      <w:tr w:rsidR="009555F9" w:rsidRPr="003B0CA8" w14:paraId="65F45DC6" w14:textId="77777777" w:rsidTr="004C3D88">
        <w:trPr>
          <w:trHeight w:val="2835"/>
          <w:jc w:val="center"/>
        </w:trPr>
        <w:tc>
          <w:tcPr>
            <w:tcW w:w="4796" w:type="dxa"/>
          </w:tcPr>
          <w:p w14:paraId="35085091" w14:textId="77777777" w:rsidR="007C1196" w:rsidRPr="009555F9" w:rsidRDefault="007C1196" w:rsidP="007D287B">
            <w:pPr>
              <w:pStyle w:val="TableParagraph"/>
            </w:pPr>
            <w:r w:rsidRPr="009555F9">
              <w:t>Дребномащабният крайбрежен риболов е традиционен риболов, който е определящ за териториалната идентичност на крайбрежните райони - 5</w:t>
            </w:r>
          </w:p>
          <w:p w14:paraId="1B0789EB" w14:textId="63FE4FC4" w:rsidR="007C1196" w:rsidRPr="009555F9" w:rsidRDefault="007C1196" w:rsidP="007D287B">
            <w:pPr>
              <w:pStyle w:val="TableParagraph"/>
            </w:pPr>
            <w:r w:rsidRPr="009555F9">
              <w:t>СМР осигурява възможности за добавяне на стойност и диверсификация на стопанския риболов в рибарските райони – 3</w:t>
            </w:r>
          </w:p>
          <w:p w14:paraId="0B42BB8A" w14:textId="77777777" w:rsidR="007C1196" w:rsidRPr="009555F9" w:rsidRDefault="007C1196" w:rsidP="007D287B">
            <w:pPr>
              <w:pStyle w:val="TableParagraph"/>
            </w:pPr>
            <w:r w:rsidRPr="009555F9">
              <w:t>Дребномащабният крайбрежен риболов осигурява предпоставки за диверсификация на ниво рибарска територия чрез развитие на допълнителни икономически дейности - 4</w:t>
            </w:r>
          </w:p>
          <w:p w14:paraId="1A215555" w14:textId="77777777" w:rsidR="007C1196" w:rsidRPr="009555F9" w:rsidRDefault="007C1196" w:rsidP="007D287B">
            <w:pPr>
              <w:pStyle w:val="TableParagraph"/>
            </w:pPr>
            <w:r w:rsidRPr="009555F9">
              <w:t>Рибарската общност, занимаваща се с дребномащабен крайбрежен риболов, е с положително отношение и практики към опазване на водните екосистеми - 4</w:t>
            </w:r>
          </w:p>
          <w:p w14:paraId="0BD35A33" w14:textId="77777777" w:rsidR="007C1196" w:rsidRPr="009555F9" w:rsidRDefault="007C1196" w:rsidP="007D287B">
            <w:pPr>
              <w:pStyle w:val="TableParagraph"/>
            </w:pPr>
          </w:p>
        </w:tc>
        <w:tc>
          <w:tcPr>
            <w:tcW w:w="4843" w:type="dxa"/>
          </w:tcPr>
          <w:p w14:paraId="46381278" w14:textId="09F1B4E6" w:rsidR="007C1196" w:rsidRPr="009555F9" w:rsidRDefault="007C1196" w:rsidP="007D287B">
            <w:pPr>
              <w:pStyle w:val="TableParagraph"/>
            </w:pPr>
            <w:r w:rsidRPr="009555F9">
              <w:t>Дребномащабния</w:t>
            </w:r>
            <w:r w:rsidR="00CC7EBB" w:rsidRPr="009555F9">
              <w:t>т</w:t>
            </w:r>
            <w:r w:rsidRPr="009555F9">
              <w:t xml:space="preserve"> крайбрежен риболов е икономически нерентабилна дейност - 5</w:t>
            </w:r>
          </w:p>
          <w:p w14:paraId="70296B6B" w14:textId="77777777" w:rsidR="007C1196" w:rsidRPr="009555F9" w:rsidRDefault="007C1196" w:rsidP="007D287B">
            <w:pPr>
              <w:pStyle w:val="TableParagraph"/>
            </w:pPr>
            <w:r w:rsidRPr="009555F9">
              <w:t xml:space="preserve">Голяма част от </w:t>
            </w:r>
            <w:r w:rsidRPr="009555F9">
              <w:rPr>
                <w:rStyle w:val="ts-alignment-element"/>
              </w:rPr>
              <w:t>рибарите</w:t>
            </w:r>
            <w:r w:rsidRPr="009555F9">
              <w:t>, които извършват д</w:t>
            </w:r>
            <w:r w:rsidRPr="009555F9">
              <w:rPr>
                <w:rStyle w:val="ts-alignment-element"/>
              </w:rPr>
              <w:t xml:space="preserve">ребномащабен </w:t>
            </w:r>
            <w:r w:rsidRPr="009555F9">
              <w:t>р</w:t>
            </w:r>
            <w:r w:rsidRPr="009555F9">
              <w:rPr>
                <w:rStyle w:val="ts-alignment-element"/>
              </w:rPr>
              <w:t xml:space="preserve">иболов, </w:t>
            </w:r>
            <w:r w:rsidRPr="009555F9">
              <w:t>нямат нормативен статут, компетентност и финансови възможности за разработване на проектни предложения - 4</w:t>
            </w:r>
          </w:p>
          <w:p w14:paraId="000AE24F" w14:textId="77777777" w:rsidR="007C1196" w:rsidRPr="009555F9" w:rsidRDefault="007C1196" w:rsidP="007D287B">
            <w:pPr>
              <w:pStyle w:val="TableParagraph"/>
              <w:rPr>
                <w:rStyle w:val="ts-alignment-element"/>
              </w:rPr>
            </w:pPr>
            <w:r w:rsidRPr="009555F9">
              <w:t>Д</w:t>
            </w:r>
            <w:r w:rsidRPr="009555F9">
              <w:rPr>
                <w:rStyle w:val="ts-alignment-element"/>
              </w:rPr>
              <w:t xml:space="preserve">ребномащабният </w:t>
            </w:r>
            <w:r w:rsidRPr="009555F9">
              <w:t>р</w:t>
            </w:r>
            <w:r w:rsidRPr="009555F9">
              <w:rPr>
                <w:rStyle w:val="ts-alignment-element"/>
              </w:rPr>
              <w:t xml:space="preserve">иболов </w:t>
            </w:r>
            <w:r w:rsidRPr="009555F9">
              <w:t xml:space="preserve">е свързан с поемане на сериозни рискове и разходи </w:t>
            </w:r>
            <w:r w:rsidRPr="009555F9">
              <w:rPr>
                <w:rStyle w:val="ts-alignment-element"/>
              </w:rPr>
              <w:t>и е уязвим от прекратяване на дейността - 3</w:t>
            </w:r>
          </w:p>
          <w:p w14:paraId="3C989CAF" w14:textId="77777777" w:rsidR="007C1196" w:rsidRPr="009555F9" w:rsidRDefault="007C1196" w:rsidP="007D287B">
            <w:pPr>
              <w:pStyle w:val="TableParagraph"/>
            </w:pPr>
            <w:r w:rsidRPr="009555F9">
              <w:t>Голяма част от риболовните кораби, използвани за д</w:t>
            </w:r>
            <w:r w:rsidRPr="009555F9">
              <w:rPr>
                <w:rStyle w:val="ts-alignment-element"/>
              </w:rPr>
              <w:t xml:space="preserve">ребномащабен </w:t>
            </w:r>
            <w:r w:rsidRPr="009555F9">
              <w:t>р</w:t>
            </w:r>
            <w:r w:rsidRPr="009555F9">
              <w:rPr>
                <w:rStyle w:val="ts-alignment-element"/>
              </w:rPr>
              <w:t>иболов</w:t>
            </w:r>
            <w:r w:rsidRPr="009555F9">
              <w:t xml:space="preserve"> са с неподходящото оборудване, икономически нерентабилни и замърсяващи околната среда – 4</w:t>
            </w:r>
          </w:p>
          <w:p w14:paraId="45BFB0F4" w14:textId="77777777" w:rsidR="007C1196" w:rsidRPr="009555F9" w:rsidRDefault="007C1196" w:rsidP="007D287B">
            <w:pPr>
              <w:pStyle w:val="TableParagraph"/>
            </w:pPr>
            <w:r w:rsidRPr="009555F9">
              <w:t>Ниска степен на ефективно сдружаване и общи дейностите в рамките на рибарски неформални и/или формални сдружения &amp; кооперативи в рибарските територии – 5</w:t>
            </w:r>
          </w:p>
        </w:tc>
      </w:tr>
      <w:tr w:rsidR="009555F9" w:rsidRPr="009555F9" w14:paraId="265B99A4" w14:textId="77777777" w:rsidTr="004C3D88">
        <w:trPr>
          <w:jc w:val="center"/>
        </w:trPr>
        <w:tc>
          <w:tcPr>
            <w:tcW w:w="9639" w:type="dxa"/>
            <w:gridSpan w:val="2"/>
            <w:tcBorders>
              <w:left w:val="single" w:sz="4" w:space="0" w:color="auto"/>
            </w:tcBorders>
          </w:tcPr>
          <w:p w14:paraId="6ABE6CAA" w14:textId="77777777" w:rsidR="007C1196" w:rsidRPr="009555F9" w:rsidRDefault="007C1196" w:rsidP="007D287B">
            <w:pPr>
              <w:pStyle w:val="TableParagraph"/>
            </w:pPr>
            <w:r w:rsidRPr="009555F9">
              <w:t>Външна среда</w:t>
            </w:r>
          </w:p>
        </w:tc>
      </w:tr>
      <w:tr w:rsidR="009555F9" w:rsidRPr="009555F9" w14:paraId="5F338CC2" w14:textId="77777777" w:rsidTr="004C3D88">
        <w:trPr>
          <w:jc w:val="center"/>
        </w:trPr>
        <w:tc>
          <w:tcPr>
            <w:tcW w:w="4796" w:type="dxa"/>
            <w:tcBorders>
              <w:left w:val="single" w:sz="4" w:space="0" w:color="auto"/>
            </w:tcBorders>
          </w:tcPr>
          <w:p w14:paraId="2321E0ED" w14:textId="77777777" w:rsidR="007C1196" w:rsidRPr="009555F9" w:rsidRDefault="007C1196" w:rsidP="007D287B">
            <w:pPr>
              <w:pStyle w:val="TableParagraph"/>
            </w:pPr>
            <w:r w:rsidRPr="009555F9">
              <w:t>Възможности</w:t>
            </w:r>
          </w:p>
        </w:tc>
        <w:tc>
          <w:tcPr>
            <w:tcW w:w="4843" w:type="dxa"/>
          </w:tcPr>
          <w:p w14:paraId="65BEAE5A" w14:textId="77777777" w:rsidR="007C1196" w:rsidRPr="009555F9" w:rsidRDefault="007C1196" w:rsidP="007D287B">
            <w:pPr>
              <w:pStyle w:val="TableParagraph"/>
            </w:pPr>
            <w:r w:rsidRPr="009555F9">
              <w:t>Ограничения/заплахи</w:t>
            </w:r>
          </w:p>
        </w:tc>
      </w:tr>
      <w:tr w:rsidR="00E61BF7" w:rsidRPr="003B0CA8" w14:paraId="526AF874" w14:textId="77777777" w:rsidTr="004C3D88">
        <w:trPr>
          <w:trHeight w:val="2835"/>
          <w:jc w:val="center"/>
        </w:trPr>
        <w:tc>
          <w:tcPr>
            <w:tcW w:w="4796" w:type="dxa"/>
          </w:tcPr>
          <w:p w14:paraId="57ABD50D" w14:textId="77777777" w:rsidR="007C1196" w:rsidRPr="009555F9" w:rsidRDefault="007C1196" w:rsidP="007D287B">
            <w:pPr>
              <w:pStyle w:val="TableParagraph"/>
            </w:pPr>
            <w:r w:rsidRPr="009555F9">
              <w:t>Наличие на научни и образователни структури в сферата на рибарството и аквакултурите - 3</w:t>
            </w:r>
          </w:p>
          <w:p w14:paraId="7619471C" w14:textId="77777777" w:rsidR="007C1196" w:rsidRPr="009555F9" w:rsidRDefault="007C1196" w:rsidP="007D287B">
            <w:pPr>
              <w:pStyle w:val="TableParagraph"/>
            </w:pPr>
            <w:r w:rsidRPr="009555F9">
              <w:t>Развитие на „смарт“ цифрови технологии и решения с възможности за приложение в сферата на дребномащбния риболов - 3</w:t>
            </w:r>
          </w:p>
          <w:p w14:paraId="42C9F2E2" w14:textId="77777777" w:rsidR="007C1196" w:rsidRPr="009555F9" w:rsidRDefault="007C1196" w:rsidP="007D287B">
            <w:pPr>
              <w:pStyle w:val="TableParagraph"/>
            </w:pPr>
            <w:r w:rsidRPr="009555F9">
              <w:t>Извършват се промени в законодателство, свързано с риболова и морското пространство на национално ниво - 3</w:t>
            </w:r>
          </w:p>
          <w:p w14:paraId="5877AFBA" w14:textId="77777777" w:rsidR="007C1196" w:rsidRPr="009555F9" w:rsidRDefault="007C1196" w:rsidP="007D287B">
            <w:pPr>
              <w:pStyle w:val="TableParagraph"/>
            </w:pPr>
            <w:r w:rsidRPr="009555F9">
              <w:t>Разработен е Национален морски пространствен план - 3</w:t>
            </w:r>
          </w:p>
          <w:p w14:paraId="029D546E" w14:textId="77777777" w:rsidR="007C1196" w:rsidRPr="009555F9" w:rsidRDefault="007C1196" w:rsidP="007D287B">
            <w:pPr>
              <w:pStyle w:val="TableParagraph"/>
            </w:pPr>
            <w:r w:rsidRPr="009555F9">
              <w:t xml:space="preserve">Националната екологична мрежа включва широка мрежа от природни неурбанизирани територии (защитените територии и защитени зони), влияещи върху опазване на водните </w:t>
            </w:r>
            <w:r w:rsidRPr="009555F9">
              <w:lastRenderedPageBreak/>
              <w:t>ресурси - 4</w:t>
            </w:r>
          </w:p>
          <w:p w14:paraId="68BCBBFA" w14:textId="77777777" w:rsidR="007C1196" w:rsidRPr="009555F9" w:rsidRDefault="007C1196" w:rsidP="007D287B">
            <w:pPr>
              <w:pStyle w:val="TableParagraph"/>
            </w:pPr>
            <w:r w:rsidRPr="009555F9">
              <w:t>Три от сферите на въздействие в рамките на Зелената сделка (кръгова икономика, защита на биоразнообразието и защита на екосистемите и стратегия „от фермата до трапезата“) ще окажат влияние върху риболова и аквакултурите - 5</w:t>
            </w:r>
          </w:p>
        </w:tc>
        <w:tc>
          <w:tcPr>
            <w:tcW w:w="4843" w:type="dxa"/>
          </w:tcPr>
          <w:p w14:paraId="2B84529F" w14:textId="77777777" w:rsidR="007C1196" w:rsidRPr="009555F9" w:rsidRDefault="007C1196" w:rsidP="007D287B">
            <w:pPr>
              <w:pStyle w:val="TableParagraph"/>
            </w:pPr>
            <w:r w:rsidRPr="009555F9">
              <w:lastRenderedPageBreak/>
              <w:t>Нормативното регулиране на извършването на д</w:t>
            </w:r>
            <w:r w:rsidRPr="009555F9">
              <w:rPr>
                <w:rStyle w:val="ts-alignment-element"/>
              </w:rPr>
              <w:t xml:space="preserve">ребномащабния </w:t>
            </w:r>
            <w:r w:rsidRPr="009555F9">
              <w:t>р</w:t>
            </w:r>
            <w:r w:rsidRPr="009555F9">
              <w:rPr>
                <w:rStyle w:val="ts-alignment-element"/>
              </w:rPr>
              <w:t xml:space="preserve">иболов не съответства на характера </w:t>
            </w:r>
            <w:r w:rsidRPr="009555F9">
              <w:t>на дейността - 4</w:t>
            </w:r>
          </w:p>
          <w:p w14:paraId="0E625E5A" w14:textId="77777777" w:rsidR="007C1196" w:rsidRPr="009555F9" w:rsidRDefault="007C1196" w:rsidP="007D287B">
            <w:pPr>
              <w:pStyle w:val="TableParagraph"/>
            </w:pPr>
            <w:r w:rsidRPr="009555F9">
              <w:t>Неразвита инфраструктура за извършване на д</w:t>
            </w:r>
            <w:r w:rsidRPr="009555F9">
              <w:rPr>
                <w:rStyle w:val="ts-alignment-element"/>
              </w:rPr>
              <w:t xml:space="preserve">ребномащабен </w:t>
            </w:r>
            <w:r w:rsidRPr="009555F9">
              <w:t>р</w:t>
            </w:r>
            <w:r w:rsidRPr="009555F9">
              <w:rPr>
                <w:rStyle w:val="ts-alignment-element"/>
              </w:rPr>
              <w:t>иболов и продажбата на улова от него - 5</w:t>
            </w:r>
          </w:p>
          <w:p w14:paraId="6ECA6C33" w14:textId="77777777" w:rsidR="007C1196" w:rsidRPr="009555F9" w:rsidRDefault="007C1196" w:rsidP="007D287B">
            <w:pPr>
              <w:pStyle w:val="TableParagraph"/>
            </w:pPr>
            <w:r w:rsidRPr="009555F9">
              <w:t>Неефективен контрол върху незаконния, недеклариран и нерегулиран улов - 5</w:t>
            </w:r>
          </w:p>
          <w:p w14:paraId="66A5C1A2" w14:textId="77777777" w:rsidR="007C1196" w:rsidRPr="009555F9" w:rsidRDefault="007C1196" w:rsidP="007D287B">
            <w:pPr>
              <w:pStyle w:val="TableParagraph"/>
            </w:pPr>
            <w:r w:rsidRPr="009555F9">
              <w:t>Наличие на свръхкапацитет в риболовния флот на България и дисбаланс между отделните сегменти  - 4</w:t>
            </w:r>
          </w:p>
          <w:p w14:paraId="00024D48" w14:textId="77777777" w:rsidR="007C1196" w:rsidRPr="009555F9" w:rsidRDefault="007C1196" w:rsidP="007D287B">
            <w:pPr>
              <w:pStyle w:val="TableParagraph"/>
            </w:pPr>
            <w:r w:rsidRPr="009555F9">
              <w:t xml:space="preserve">Няма план за действие за развитието, конкурентоспособността и устойчивостта на </w:t>
            </w:r>
            <w:r w:rsidRPr="009555F9">
              <w:lastRenderedPageBreak/>
              <w:t>дребномащабния крайбрежен риболов – 5</w:t>
            </w:r>
          </w:p>
          <w:p w14:paraId="735B6612" w14:textId="77777777" w:rsidR="007C1196" w:rsidRPr="009555F9" w:rsidRDefault="007C1196" w:rsidP="007D287B">
            <w:pPr>
              <w:pStyle w:val="TableParagraph"/>
            </w:pPr>
            <w:r w:rsidRPr="009555F9">
              <w:t>Немониторирано и неконтролирано  въздействието на любителския риболов върху водните ресурси - 4</w:t>
            </w:r>
          </w:p>
          <w:p w14:paraId="1467B31C" w14:textId="77777777" w:rsidR="007C1196" w:rsidRPr="009555F9" w:rsidRDefault="007C1196" w:rsidP="007D287B">
            <w:pPr>
              <w:pStyle w:val="TableParagraph"/>
            </w:pPr>
            <w:r w:rsidRPr="009555F9">
              <w:t>Висока степен на негативно въздействие на незаконния, недеклариран и нерегулиран улов - 5</w:t>
            </w:r>
          </w:p>
          <w:p w14:paraId="694EF018" w14:textId="77777777" w:rsidR="007C1196" w:rsidRPr="009555F9" w:rsidRDefault="007C1196" w:rsidP="007D287B">
            <w:pPr>
              <w:pStyle w:val="TableParagraph"/>
            </w:pPr>
            <w:r w:rsidRPr="009555F9">
              <w:t>Неефикасно устойчивото управление на рибните и нерибните ресурси - 3</w:t>
            </w:r>
          </w:p>
          <w:p w14:paraId="145DA808" w14:textId="77777777" w:rsidR="007C1196" w:rsidRPr="009555F9" w:rsidRDefault="007C1196" w:rsidP="007D287B">
            <w:pPr>
              <w:pStyle w:val="TableParagraph"/>
            </w:pPr>
            <w:r w:rsidRPr="009555F9">
              <w:t>Черно море и местообитанията му са силно уязвими от гледна точка на антропогенен натиск, свързан с риболовната дейност - 5</w:t>
            </w:r>
          </w:p>
          <w:p w14:paraId="6803F02E" w14:textId="77777777" w:rsidR="007C1196" w:rsidRPr="009555F9" w:rsidRDefault="007C1196" w:rsidP="007D287B">
            <w:pPr>
              <w:pStyle w:val="TableParagraph"/>
            </w:pPr>
            <w:r w:rsidRPr="009555F9">
              <w:t>Загуба на биологично разнообразие и намаляване на числеността на рибните популациите и други морски организми в Черно море - 5</w:t>
            </w:r>
          </w:p>
          <w:p w14:paraId="7A21F42B" w14:textId="77777777" w:rsidR="007C1196" w:rsidRPr="009555F9" w:rsidRDefault="007C1196" w:rsidP="007D287B">
            <w:pPr>
              <w:pStyle w:val="TableParagraph"/>
            </w:pPr>
            <w:r w:rsidRPr="009555F9">
              <w:t>Намаляване на рибните популации в река Дунав в резултат от негативни промени в екологичната среда – 4</w:t>
            </w:r>
          </w:p>
          <w:p w14:paraId="03A0FF33" w14:textId="77777777" w:rsidR="007C1196" w:rsidRPr="009555F9" w:rsidRDefault="007C1196" w:rsidP="007D287B">
            <w:pPr>
              <w:pStyle w:val="TableParagraph"/>
            </w:pPr>
            <w:r w:rsidRPr="009555F9">
              <w:t>Сложна политическа среда в региона на Черно море – 3</w:t>
            </w:r>
          </w:p>
        </w:tc>
      </w:tr>
    </w:tbl>
    <w:p w14:paraId="6CCA6B6E" w14:textId="77777777" w:rsidR="007C1196" w:rsidRPr="009555F9" w:rsidRDefault="007C1196" w:rsidP="007D287B">
      <w:pPr>
        <w:ind w:firstLine="0"/>
        <w:rPr>
          <w:rFonts w:ascii="Arial Narrow" w:hAnsi="Arial Narrow"/>
          <w:lang w:val="bg-BG"/>
        </w:rPr>
      </w:pPr>
    </w:p>
    <w:p w14:paraId="2C884D61" w14:textId="77777777" w:rsidR="007C1196" w:rsidRPr="009555F9" w:rsidRDefault="007C1196" w:rsidP="007D287B">
      <w:pPr>
        <w:ind w:firstLine="0"/>
        <w:rPr>
          <w:rFonts w:ascii="Arial Narrow" w:hAnsi="Arial Narrow" w:cstheme="majorHAnsi"/>
          <w:lang w:val="bg-BG"/>
        </w:rPr>
      </w:pPr>
      <w:r w:rsidRPr="009555F9">
        <w:rPr>
          <w:rFonts w:ascii="Arial Narrow" w:hAnsi="Arial Narrow" w:cstheme="majorHAnsi"/>
          <w:lang w:val="bg-BG"/>
        </w:rPr>
        <w:br w:type="page"/>
      </w:r>
    </w:p>
    <w:p w14:paraId="040D43CE" w14:textId="796F5FEF" w:rsidR="007C1196" w:rsidRPr="009555F9" w:rsidRDefault="00657BF6" w:rsidP="007D287B">
      <w:pPr>
        <w:pStyle w:val="Caption"/>
      </w:pPr>
      <w:bookmarkStart w:id="18" w:name="_Toc64338435"/>
      <w:r w:rsidRPr="009555F9">
        <w:lastRenderedPageBreak/>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7</w:t>
      </w:r>
      <w:r w:rsidR="003B3286" w:rsidRPr="009555F9">
        <w:fldChar w:fldCharType="end"/>
      </w:r>
      <w:r w:rsidR="007C1196" w:rsidRPr="009555F9">
        <w:t>: SWOT анализ на ниво управление на прилагането на ВОМР на национално ниво</w:t>
      </w:r>
      <w:bookmarkEnd w:id="18"/>
    </w:p>
    <w:tbl>
      <w:tblPr>
        <w:tblStyle w:val="TableGrid"/>
        <w:tblW w:w="9639" w:type="dxa"/>
        <w:jc w:val="center"/>
        <w:tblLook w:val="04A0" w:firstRow="1" w:lastRow="0" w:firstColumn="1" w:lastColumn="0" w:noHBand="0" w:noVBand="1"/>
      </w:tblPr>
      <w:tblGrid>
        <w:gridCol w:w="4796"/>
        <w:gridCol w:w="4843"/>
      </w:tblGrid>
      <w:tr w:rsidR="009555F9" w:rsidRPr="009555F9" w14:paraId="671A9800" w14:textId="77777777" w:rsidTr="004C3D88">
        <w:trPr>
          <w:jc w:val="center"/>
        </w:trPr>
        <w:tc>
          <w:tcPr>
            <w:tcW w:w="9639" w:type="dxa"/>
            <w:gridSpan w:val="2"/>
            <w:tcBorders>
              <w:left w:val="single" w:sz="4" w:space="0" w:color="auto"/>
            </w:tcBorders>
          </w:tcPr>
          <w:p w14:paraId="0BEEE6D8" w14:textId="77777777" w:rsidR="007C1196" w:rsidRPr="009555F9" w:rsidRDefault="007C1196" w:rsidP="007D287B">
            <w:pPr>
              <w:pStyle w:val="TableParagraph"/>
            </w:pPr>
            <w:r w:rsidRPr="009555F9">
              <w:t>Вътрешна среда</w:t>
            </w:r>
          </w:p>
        </w:tc>
      </w:tr>
      <w:tr w:rsidR="009555F9" w:rsidRPr="009555F9" w14:paraId="758435D5" w14:textId="77777777" w:rsidTr="004C3D88">
        <w:trPr>
          <w:jc w:val="center"/>
        </w:trPr>
        <w:tc>
          <w:tcPr>
            <w:tcW w:w="4796" w:type="dxa"/>
            <w:tcBorders>
              <w:left w:val="single" w:sz="4" w:space="0" w:color="auto"/>
            </w:tcBorders>
          </w:tcPr>
          <w:p w14:paraId="0246264C" w14:textId="77777777" w:rsidR="007C1196" w:rsidRPr="009555F9" w:rsidRDefault="007C1196" w:rsidP="007D287B">
            <w:pPr>
              <w:pStyle w:val="TableParagraph"/>
            </w:pPr>
            <w:r w:rsidRPr="009555F9">
              <w:t>Силни страни</w:t>
            </w:r>
          </w:p>
        </w:tc>
        <w:tc>
          <w:tcPr>
            <w:tcW w:w="4843" w:type="dxa"/>
          </w:tcPr>
          <w:p w14:paraId="5837F378" w14:textId="77777777" w:rsidR="007C1196" w:rsidRPr="009555F9" w:rsidRDefault="007C1196" w:rsidP="007D287B">
            <w:pPr>
              <w:pStyle w:val="TableParagraph"/>
            </w:pPr>
            <w:r w:rsidRPr="009555F9">
              <w:t>Слаби страни</w:t>
            </w:r>
          </w:p>
        </w:tc>
      </w:tr>
      <w:tr w:rsidR="009555F9" w:rsidRPr="003B0CA8" w14:paraId="30EC3DFF" w14:textId="77777777" w:rsidTr="004C3D88">
        <w:trPr>
          <w:trHeight w:val="2835"/>
          <w:jc w:val="center"/>
        </w:trPr>
        <w:tc>
          <w:tcPr>
            <w:tcW w:w="4796" w:type="dxa"/>
          </w:tcPr>
          <w:p w14:paraId="6C122B28" w14:textId="77777777" w:rsidR="007C1196" w:rsidRPr="009555F9" w:rsidRDefault="007C1196" w:rsidP="007D287B">
            <w:pPr>
              <w:pStyle w:val="TableParagraph"/>
            </w:pPr>
            <w:r w:rsidRPr="009555F9">
              <w:t>В процеса на прилагане на подхода ВОМР в този програмен период, управлението му става по ефективно и ефикасно - 3</w:t>
            </w:r>
          </w:p>
          <w:p w14:paraId="100E8443" w14:textId="77777777" w:rsidR="007C1196" w:rsidRPr="009555F9" w:rsidRDefault="007C1196" w:rsidP="007D287B">
            <w:pPr>
              <w:pStyle w:val="TableParagraph"/>
            </w:pPr>
            <w:r w:rsidRPr="009555F9">
              <w:t>Предоставянето на методическа помощ от страна на УО на ПМДР в този програмен период води до подобряване на ефективността и ефикасността на системата - 3</w:t>
            </w:r>
          </w:p>
          <w:p w14:paraId="17F4B304" w14:textId="77777777" w:rsidR="007C1196" w:rsidRPr="009555F9" w:rsidRDefault="007C1196" w:rsidP="007D287B">
            <w:pPr>
              <w:pStyle w:val="TableParagraph"/>
            </w:pPr>
            <w:r w:rsidRPr="009555F9">
              <w:t>Чрез ВОМР се инвестира в развитието на организационен и административен капацитет в рибарски територии - 3</w:t>
            </w:r>
          </w:p>
        </w:tc>
        <w:tc>
          <w:tcPr>
            <w:tcW w:w="4843" w:type="dxa"/>
          </w:tcPr>
          <w:p w14:paraId="21846E88" w14:textId="2E4705E5" w:rsidR="007C1196" w:rsidRPr="009555F9" w:rsidRDefault="007C1196" w:rsidP="007D287B">
            <w:pPr>
              <w:pStyle w:val="TableParagraph"/>
            </w:pPr>
            <w:r w:rsidRPr="009555F9">
              <w:t>Подготовката за прилагането на ВОМР в двата програмни периода е с последващо реактивно планиране на всеки един етап, а не спредварително проактивно такова - 5</w:t>
            </w:r>
          </w:p>
          <w:p w14:paraId="70911538" w14:textId="77777777" w:rsidR="007C1196" w:rsidRPr="009555F9" w:rsidRDefault="007C1196" w:rsidP="007D287B">
            <w:pPr>
              <w:pStyle w:val="TableParagraph"/>
            </w:pPr>
            <w:r w:rsidRPr="009555F9">
              <w:t>Не се използват ефективно методическите функции на УО на ПМДР за ефективно прилагане на подхода ВОМР - 4</w:t>
            </w:r>
          </w:p>
          <w:p w14:paraId="08E7FFEE" w14:textId="77777777" w:rsidR="007C1196" w:rsidRPr="009555F9" w:rsidRDefault="007C1196" w:rsidP="007D287B">
            <w:pPr>
              <w:pStyle w:val="TableParagraph"/>
            </w:pPr>
            <w:r w:rsidRPr="009555F9">
              <w:t>Ниска степен на специализираност на УО на ПМДР в сферата на прилагане на ВОМР – 4</w:t>
            </w:r>
          </w:p>
          <w:p w14:paraId="4752073B" w14:textId="77777777" w:rsidR="007C1196" w:rsidRPr="009555F9" w:rsidRDefault="007C1196" w:rsidP="007D287B">
            <w:pPr>
              <w:pStyle w:val="TableParagraph"/>
            </w:pPr>
          </w:p>
        </w:tc>
      </w:tr>
      <w:tr w:rsidR="009555F9" w:rsidRPr="009555F9" w14:paraId="665D1151" w14:textId="77777777" w:rsidTr="004C3D88">
        <w:trPr>
          <w:jc w:val="center"/>
        </w:trPr>
        <w:tc>
          <w:tcPr>
            <w:tcW w:w="9639" w:type="dxa"/>
            <w:gridSpan w:val="2"/>
            <w:tcBorders>
              <w:left w:val="single" w:sz="4" w:space="0" w:color="auto"/>
            </w:tcBorders>
          </w:tcPr>
          <w:p w14:paraId="72133820" w14:textId="77777777" w:rsidR="007C1196" w:rsidRPr="009555F9" w:rsidRDefault="007C1196" w:rsidP="007D287B">
            <w:pPr>
              <w:pStyle w:val="TableParagraph"/>
            </w:pPr>
            <w:r w:rsidRPr="009555F9">
              <w:t>Външна среда</w:t>
            </w:r>
          </w:p>
        </w:tc>
      </w:tr>
      <w:tr w:rsidR="009555F9" w:rsidRPr="009555F9" w14:paraId="63172CA8" w14:textId="77777777" w:rsidTr="004C3D88">
        <w:trPr>
          <w:jc w:val="center"/>
        </w:trPr>
        <w:tc>
          <w:tcPr>
            <w:tcW w:w="4796" w:type="dxa"/>
            <w:tcBorders>
              <w:left w:val="single" w:sz="4" w:space="0" w:color="auto"/>
            </w:tcBorders>
          </w:tcPr>
          <w:p w14:paraId="1B6E4DA2" w14:textId="77777777" w:rsidR="007C1196" w:rsidRPr="009555F9" w:rsidRDefault="007C1196" w:rsidP="007D287B">
            <w:pPr>
              <w:pStyle w:val="TableParagraph"/>
            </w:pPr>
            <w:r w:rsidRPr="009555F9">
              <w:t>Възможности</w:t>
            </w:r>
          </w:p>
        </w:tc>
        <w:tc>
          <w:tcPr>
            <w:tcW w:w="4843" w:type="dxa"/>
          </w:tcPr>
          <w:p w14:paraId="71A50755" w14:textId="77777777" w:rsidR="007C1196" w:rsidRPr="009555F9" w:rsidRDefault="007C1196" w:rsidP="007D287B">
            <w:pPr>
              <w:pStyle w:val="TableParagraph"/>
            </w:pPr>
            <w:r w:rsidRPr="009555F9">
              <w:t>Ограничения/заплахи</w:t>
            </w:r>
          </w:p>
        </w:tc>
      </w:tr>
      <w:tr w:rsidR="00E61BF7" w:rsidRPr="003B0CA8" w14:paraId="105ADEEF" w14:textId="77777777" w:rsidTr="004C3D88">
        <w:trPr>
          <w:trHeight w:val="2835"/>
          <w:jc w:val="center"/>
        </w:trPr>
        <w:tc>
          <w:tcPr>
            <w:tcW w:w="4796" w:type="dxa"/>
          </w:tcPr>
          <w:p w14:paraId="0B190EB6" w14:textId="77777777" w:rsidR="007C1196" w:rsidRPr="009555F9" w:rsidRDefault="007C1196" w:rsidP="007D287B">
            <w:pPr>
              <w:pStyle w:val="TableParagraph"/>
            </w:pPr>
            <w:r w:rsidRPr="009555F9">
              <w:t>Един от приоритетите на ЕФМДРА е развитието на общности, занимаващи се с рибарство и аквакултури, устойчива синя икономика и интегрирано развитие на рибарските територии - 5</w:t>
            </w:r>
          </w:p>
          <w:p w14:paraId="5B562240" w14:textId="75B9E70C" w:rsidR="007C1196" w:rsidRPr="009555F9" w:rsidRDefault="007C1196" w:rsidP="007D287B">
            <w:pPr>
              <w:pStyle w:val="TableParagraph"/>
            </w:pPr>
            <w:r w:rsidRPr="009555F9">
              <w:t>Прилагане на ВОМР като интегриран териториален подход в рамките на секторна програма ПМДР осигурява възможностите за хоризонталн</w:t>
            </w:r>
            <w:r w:rsidR="00A02E76" w:rsidRPr="009555F9">
              <w:t>о</w:t>
            </w:r>
            <w:r w:rsidRPr="009555F9">
              <w:t xml:space="preserve"> въздействие и допълване на териториално ниво за постигане на целите на ПМДР - 4</w:t>
            </w:r>
          </w:p>
          <w:p w14:paraId="126CCBB1" w14:textId="77777777" w:rsidR="007C1196" w:rsidRPr="009555F9" w:rsidRDefault="007C1196" w:rsidP="007D287B">
            <w:pPr>
              <w:pStyle w:val="TableParagraph"/>
            </w:pPr>
            <w:r w:rsidRPr="009555F9">
              <w:t>Прилагане на определени мерки от ПМДР осигурява възможности за вертикално въздействие и допълване на въздействието на подхода ВОМР на териториално ниво – 3</w:t>
            </w:r>
          </w:p>
          <w:p w14:paraId="72CF01FD" w14:textId="77777777" w:rsidR="007C1196" w:rsidRPr="009555F9" w:rsidRDefault="007C1196" w:rsidP="007D287B">
            <w:pPr>
              <w:pStyle w:val="TableParagraph"/>
            </w:pPr>
            <w:r w:rsidRPr="009555F9">
              <w:t>Благоприятна институционална среда и процеси на национално ниво, на ниво ЕС и в региона на Черно море за прилагане на териториално развитие – 4</w:t>
            </w:r>
          </w:p>
          <w:p w14:paraId="0A8C4C10" w14:textId="77777777" w:rsidR="007C1196" w:rsidRPr="009555F9" w:rsidRDefault="007C1196" w:rsidP="007D287B">
            <w:pPr>
              <w:pStyle w:val="TableParagraph"/>
            </w:pPr>
            <w:r w:rsidRPr="009555F9">
              <w:t>Подпомагане на процеса на прилагане ВОМР от страна на ФАРНЕТ на ниво ЕС - 4</w:t>
            </w:r>
          </w:p>
        </w:tc>
        <w:tc>
          <w:tcPr>
            <w:tcW w:w="4843" w:type="dxa"/>
          </w:tcPr>
          <w:p w14:paraId="434EACBF" w14:textId="77777777" w:rsidR="007C1196" w:rsidRPr="009555F9" w:rsidRDefault="007C1196" w:rsidP="007D287B">
            <w:pPr>
              <w:pStyle w:val="TableParagraph"/>
            </w:pPr>
            <w:r w:rsidRPr="009555F9">
              <w:t>Отсъствие на системен подход за прилагане на ВОМР като инструмент за многофонодово финансиране на национално ниво - 4</w:t>
            </w:r>
          </w:p>
          <w:p w14:paraId="3C45F84C" w14:textId="77777777" w:rsidR="007C1196" w:rsidRPr="009555F9" w:rsidRDefault="007C1196" w:rsidP="007D287B">
            <w:pPr>
              <w:pStyle w:val="TableParagraph"/>
            </w:pPr>
            <w:r w:rsidRPr="009555F9">
              <w:t>Управление на прилагането на ВОМР на национално ниво в рамките на многофондово финансиране по правилата на сегашния програмен период с водещ фонд ЕЗФРС - 3</w:t>
            </w:r>
          </w:p>
          <w:p w14:paraId="63535E70" w14:textId="77777777" w:rsidR="007C1196" w:rsidRPr="009555F9" w:rsidRDefault="007C1196" w:rsidP="007D287B">
            <w:pPr>
              <w:pStyle w:val="TableParagraph"/>
            </w:pPr>
            <w:r w:rsidRPr="009555F9">
              <w:t>Неефикасно планиране и подготовка за прилагане на СМР в рамките на ПМДР – 5</w:t>
            </w:r>
          </w:p>
        </w:tc>
      </w:tr>
    </w:tbl>
    <w:p w14:paraId="0A034ADE" w14:textId="77777777" w:rsidR="007C1196" w:rsidRPr="009555F9" w:rsidRDefault="007C1196" w:rsidP="007D287B">
      <w:pPr>
        <w:ind w:firstLine="0"/>
        <w:rPr>
          <w:rFonts w:ascii="Arial Narrow" w:hAnsi="Arial Narrow" w:cstheme="majorHAnsi"/>
          <w:lang w:val="bg-BG"/>
        </w:rPr>
      </w:pPr>
      <w:r w:rsidRPr="009555F9">
        <w:rPr>
          <w:rFonts w:ascii="Arial Narrow" w:hAnsi="Arial Narrow" w:cstheme="majorHAnsi"/>
          <w:lang w:val="bg-BG"/>
        </w:rPr>
        <w:br w:type="page"/>
      </w:r>
    </w:p>
    <w:p w14:paraId="3B5BE13E" w14:textId="358B1F90" w:rsidR="007C1196" w:rsidRPr="009555F9" w:rsidRDefault="00657BF6" w:rsidP="007D287B">
      <w:pPr>
        <w:pStyle w:val="Caption"/>
      </w:pPr>
      <w:bookmarkStart w:id="19" w:name="_Toc64338436"/>
      <w:r w:rsidRPr="009555F9">
        <w:lastRenderedPageBreak/>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8</w:t>
      </w:r>
      <w:r w:rsidR="003B3286" w:rsidRPr="009555F9">
        <w:fldChar w:fldCharType="end"/>
      </w:r>
      <w:r w:rsidR="007C1196" w:rsidRPr="009555F9">
        <w:t>: SWOT анализ на ниво управление на прилагането на ВОМР на териториално ниво</w:t>
      </w:r>
      <w:bookmarkEnd w:id="19"/>
    </w:p>
    <w:tbl>
      <w:tblPr>
        <w:tblStyle w:val="TableGrid"/>
        <w:tblW w:w="9639" w:type="dxa"/>
        <w:jc w:val="center"/>
        <w:tblLook w:val="04A0" w:firstRow="1" w:lastRow="0" w:firstColumn="1" w:lastColumn="0" w:noHBand="0" w:noVBand="1"/>
      </w:tblPr>
      <w:tblGrid>
        <w:gridCol w:w="4796"/>
        <w:gridCol w:w="4843"/>
      </w:tblGrid>
      <w:tr w:rsidR="009555F9" w:rsidRPr="009555F9" w14:paraId="0AFDBB9E" w14:textId="77777777" w:rsidTr="004C3D88">
        <w:trPr>
          <w:jc w:val="center"/>
        </w:trPr>
        <w:tc>
          <w:tcPr>
            <w:tcW w:w="9639" w:type="dxa"/>
            <w:gridSpan w:val="2"/>
            <w:tcBorders>
              <w:left w:val="single" w:sz="4" w:space="0" w:color="auto"/>
            </w:tcBorders>
          </w:tcPr>
          <w:p w14:paraId="4EDCE303" w14:textId="77777777" w:rsidR="007C1196" w:rsidRPr="009555F9" w:rsidRDefault="007C1196" w:rsidP="007D287B">
            <w:pPr>
              <w:pStyle w:val="TableParagraph"/>
            </w:pPr>
            <w:r w:rsidRPr="009555F9">
              <w:t>Вътрешна среда</w:t>
            </w:r>
          </w:p>
        </w:tc>
      </w:tr>
      <w:tr w:rsidR="009555F9" w:rsidRPr="009555F9" w14:paraId="054738BF" w14:textId="77777777" w:rsidTr="004C3D88">
        <w:trPr>
          <w:jc w:val="center"/>
        </w:trPr>
        <w:tc>
          <w:tcPr>
            <w:tcW w:w="4796" w:type="dxa"/>
            <w:tcBorders>
              <w:left w:val="single" w:sz="4" w:space="0" w:color="auto"/>
            </w:tcBorders>
          </w:tcPr>
          <w:p w14:paraId="4313417D" w14:textId="77777777" w:rsidR="007C1196" w:rsidRPr="009555F9" w:rsidRDefault="007C1196" w:rsidP="007D287B">
            <w:pPr>
              <w:pStyle w:val="TableParagraph"/>
            </w:pPr>
            <w:r w:rsidRPr="009555F9">
              <w:t>Силни страни</w:t>
            </w:r>
          </w:p>
        </w:tc>
        <w:tc>
          <w:tcPr>
            <w:tcW w:w="4843" w:type="dxa"/>
          </w:tcPr>
          <w:p w14:paraId="54C42EE0" w14:textId="77777777" w:rsidR="007C1196" w:rsidRPr="009555F9" w:rsidRDefault="007C1196" w:rsidP="007D287B">
            <w:pPr>
              <w:pStyle w:val="TableParagraph"/>
            </w:pPr>
            <w:r w:rsidRPr="009555F9">
              <w:t>Слаби страни</w:t>
            </w:r>
          </w:p>
        </w:tc>
      </w:tr>
      <w:tr w:rsidR="009555F9" w:rsidRPr="003B0CA8" w14:paraId="54CABF33" w14:textId="77777777" w:rsidTr="004C3D88">
        <w:trPr>
          <w:trHeight w:val="2835"/>
          <w:jc w:val="center"/>
        </w:trPr>
        <w:tc>
          <w:tcPr>
            <w:tcW w:w="4796" w:type="dxa"/>
          </w:tcPr>
          <w:p w14:paraId="1858A40C" w14:textId="77777777" w:rsidR="007C1196" w:rsidRPr="009555F9" w:rsidRDefault="007C1196" w:rsidP="007D287B">
            <w:pPr>
              <w:pStyle w:val="TableParagraph"/>
            </w:pPr>
            <w:r w:rsidRPr="009555F9">
              <w:t>Чрез ВОМР се инвестира в развитието на организационен и административен капацитет в рибарски територии - 3</w:t>
            </w:r>
          </w:p>
          <w:p w14:paraId="1B9A1DBA" w14:textId="77777777" w:rsidR="007C1196" w:rsidRPr="009555F9" w:rsidRDefault="007C1196" w:rsidP="007D287B">
            <w:pPr>
              <w:pStyle w:val="TableParagraph"/>
            </w:pPr>
            <w:r w:rsidRPr="009555F9">
              <w:t xml:space="preserve">Оперативните екипи на МИРГ-и са разпознаваеми на местно и национално ниво като представители и на рибарските територии - 4 </w:t>
            </w:r>
          </w:p>
          <w:p w14:paraId="02733959" w14:textId="77777777" w:rsidR="007C1196" w:rsidRPr="009555F9" w:rsidRDefault="007C1196" w:rsidP="007D287B">
            <w:pPr>
              <w:pStyle w:val="TableParagraph"/>
            </w:pPr>
            <w:r w:rsidRPr="009555F9">
              <w:t>Оперативните екипи на МИРГ-и познават нуждите и проблемите в рибарските територии – 4</w:t>
            </w:r>
          </w:p>
          <w:p w14:paraId="196BB778" w14:textId="77777777" w:rsidR="007C1196" w:rsidRPr="009555F9" w:rsidRDefault="007C1196" w:rsidP="007D287B">
            <w:pPr>
              <w:pStyle w:val="TableParagraph"/>
            </w:pPr>
            <w:r w:rsidRPr="009555F9">
              <w:t>Оперативни екипи на МИРГ имат административен опит в подготовката и прилагането на ВОМР</w:t>
            </w:r>
          </w:p>
        </w:tc>
        <w:tc>
          <w:tcPr>
            <w:tcW w:w="4843" w:type="dxa"/>
          </w:tcPr>
          <w:p w14:paraId="546A298C" w14:textId="77777777" w:rsidR="007C1196" w:rsidRPr="009555F9" w:rsidRDefault="007C1196" w:rsidP="007D287B">
            <w:pPr>
              <w:pStyle w:val="TableParagraph"/>
              <w:rPr>
                <w:shd w:val="clear" w:color="auto" w:fill="FEFEFE"/>
              </w:rPr>
            </w:pPr>
            <w:r w:rsidRPr="009555F9">
              <w:rPr>
                <w:shd w:val="clear" w:color="auto" w:fill="FEFEFE"/>
              </w:rPr>
              <w:t>Споразуменията за публично – частно партньорство де юре и де факто са в едностранна зависимост от публичния сектор (местната власт) - 4</w:t>
            </w:r>
          </w:p>
          <w:p w14:paraId="07C8BE1F" w14:textId="77777777" w:rsidR="007C1196" w:rsidRPr="009555F9" w:rsidRDefault="007C1196" w:rsidP="007D287B">
            <w:pPr>
              <w:pStyle w:val="TableParagraph"/>
              <w:rPr>
                <w:shd w:val="clear" w:color="auto" w:fill="FEFEFE"/>
              </w:rPr>
            </w:pPr>
            <w:r w:rsidRPr="009555F9">
              <w:t xml:space="preserve">Неособено висока степен на </w:t>
            </w:r>
            <w:r w:rsidRPr="009555F9">
              <w:rPr>
                <w:shd w:val="clear" w:color="auto" w:fill="FEFEFE"/>
              </w:rPr>
              <w:t xml:space="preserve">публичност и прозрачност в процеса на определяне и </w:t>
            </w:r>
            <w:r w:rsidRPr="009555F9">
              <w:t xml:space="preserve">различна степен на представеност </w:t>
            </w:r>
            <w:r w:rsidRPr="009555F9">
              <w:rPr>
                <w:shd w:val="clear" w:color="auto" w:fill="FEFEFE"/>
              </w:rPr>
              <w:t>на представители на заинтересованите страни извън публичния сектор в ПЧП и МИРГ – 5</w:t>
            </w:r>
          </w:p>
          <w:p w14:paraId="3B327212" w14:textId="77777777" w:rsidR="007C1196" w:rsidRPr="009555F9" w:rsidRDefault="007C1196" w:rsidP="007D287B">
            <w:pPr>
              <w:pStyle w:val="TableParagraph"/>
            </w:pPr>
            <w:r w:rsidRPr="009555F9">
              <w:t>ПЧП не мобилизират ефективно допълнителни ресурси за развитие на съответната територия, - 4</w:t>
            </w:r>
          </w:p>
          <w:p w14:paraId="194EE8F8" w14:textId="77777777" w:rsidR="007C1196" w:rsidRPr="009555F9" w:rsidRDefault="007C1196" w:rsidP="007D287B">
            <w:pPr>
              <w:pStyle w:val="TableParagraph"/>
            </w:pPr>
            <w:r w:rsidRPr="009555F9">
              <w:t>Организационна ефективност на МИРГ като функциониращо ПЧП е на ниво минимални изисквания на ПМДР - 4</w:t>
            </w:r>
          </w:p>
          <w:p w14:paraId="034C3010" w14:textId="77777777" w:rsidR="007C1196" w:rsidRPr="009555F9" w:rsidRDefault="007C1196" w:rsidP="007D287B">
            <w:pPr>
              <w:pStyle w:val="TableParagraph"/>
            </w:pPr>
            <w:r w:rsidRPr="009555F9">
              <w:t>Липсват ефективни механизми за консултиране с представители на рибарската общност и основните заинтересова страни по отношение на развитието на рибарските територии - 4</w:t>
            </w:r>
          </w:p>
          <w:p w14:paraId="1CDC919C" w14:textId="77777777" w:rsidR="007C1196" w:rsidRPr="009555F9" w:rsidRDefault="007C1196" w:rsidP="007D287B">
            <w:pPr>
              <w:pStyle w:val="TableParagraph"/>
            </w:pPr>
            <w:r w:rsidRPr="009555F9">
              <w:t>Липсват ефективни механизми за управление и разпределение на отговорностите относно развитието на рибарските територии в рамките на ПЧП-а - 4</w:t>
            </w:r>
          </w:p>
        </w:tc>
      </w:tr>
      <w:tr w:rsidR="009555F9" w:rsidRPr="009555F9" w14:paraId="4344F8D9" w14:textId="77777777" w:rsidTr="004C3D88">
        <w:trPr>
          <w:jc w:val="center"/>
        </w:trPr>
        <w:tc>
          <w:tcPr>
            <w:tcW w:w="9639" w:type="dxa"/>
            <w:gridSpan w:val="2"/>
            <w:tcBorders>
              <w:left w:val="single" w:sz="4" w:space="0" w:color="auto"/>
            </w:tcBorders>
          </w:tcPr>
          <w:p w14:paraId="0115FAD9" w14:textId="77777777" w:rsidR="007C1196" w:rsidRPr="009555F9" w:rsidRDefault="007C1196" w:rsidP="007D287B">
            <w:pPr>
              <w:pStyle w:val="TableParagraph"/>
            </w:pPr>
            <w:r w:rsidRPr="009555F9">
              <w:t>Външна среда</w:t>
            </w:r>
          </w:p>
        </w:tc>
      </w:tr>
      <w:tr w:rsidR="009555F9" w:rsidRPr="009555F9" w14:paraId="4AF3F41D" w14:textId="77777777" w:rsidTr="004C3D88">
        <w:trPr>
          <w:jc w:val="center"/>
        </w:trPr>
        <w:tc>
          <w:tcPr>
            <w:tcW w:w="4796" w:type="dxa"/>
            <w:tcBorders>
              <w:left w:val="single" w:sz="4" w:space="0" w:color="auto"/>
            </w:tcBorders>
          </w:tcPr>
          <w:p w14:paraId="480B8881" w14:textId="77777777" w:rsidR="007C1196" w:rsidRPr="009555F9" w:rsidRDefault="007C1196" w:rsidP="007D287B">
            <w:pPr>
              <w:pStyle w:val="TableParagraph"/>
            </w:pPr>
            <w:r w:rsidRPr="009555F9">
              <w:t>Възможности</w:t>
            </w:r>
          </w:p>
        </w:tc>
        <w:tc>
          <w:tcPr>
            <w:tcW w:w="4843" w:type="dxa"/>
          </w:tcPr>
          <w:p w14:paraId="7D80A2D6" w14:textId="77777777" w:rsidR="007C1196" w:rsidRPr="009555F9" w:rsidRDefault="007C1196" w:rsidP="007D287B">
            <w:pPr>
              <w:pStyle w:val="TableParagraph"/>
            </w:pPr>
            <w:r w:rsidRPr="009555F9">
              <w:t>Ограничения/заплахи</w:t>
            </w:r>
          </w:p>
        </w:tc>
      </w:tr>
      <w:tr w:rsidR="009555F9" w:rsidRPr="003B0CA8" w14:paraId="702FED9A" w14:textId="77777777" w:rsidTr="004C3D88">
        <w:trPr>
          <w:trHeight w:val="2835"/>
          <w:jc w:val="center"/>
        </w:trPr>
        <w:tc>
          <w:tcPr>
            <w:tcW w:w="4796" w:type="dxa"/>
          </w:tcPr>
          <w:p w14:paraId="0BE8C67E" w14:textId="77777777" w:rsidR="007C1196" w:rsidRPr="009555F9" w:rsidRDefault="007C1196" w:rsidP="007D287B">
            <w:pPr>
              <w:pStyle w:val="TableParagraph"/>
            </w:pPr>
            <w:r w:rsidRPr="009555F9">
              <w:t>Прилагането на ЛИДЕР/ВОМР е ефективен и ефикасен инструмент за осъществяване на политиките за местно териториално развитие на подрегионално ниво в ЕС за подпомагане на устойчивото развитие на териториално ниво (включително и в рибарски територии) - 5</w:t>
            </w:r>
          </w:p>
          <w:p w14:paraId="7C138DF6" w14:textId="77777777" w:rsidR="007C1196" w:rsidRPr="009555F9" w:rsidRDefault="007C1196" w:rsidP="007D287B">
            <w:pPr>
              <w:pStyle w:val="TableParagraph"/>
            </w:pPr>
            <w:r w:rsidRPr="009555F9">
              <w:t xml:space="preserve">Един от приоритетите на ЕФМДРА е развитието на общности, занимаващи се с рибарство и аквакултури, устойчива синя икономика и </w:t>
            </w:r>
            <w:r w:rsidRPr="009555F9">
              <w:lastRenderedPageBreak/>
              <w:t>интегрирано развитие на рибарските територии – 5</w:t>
            </w:r>
          </w:p>
          <w:p w14:paraId="153A0D6E" w14:textId="77777777" w:rsidR="007C1196" w:rsidRPr="009555F9" w:rsidRDefault="007C1196" w:rsidP="007D287B">
            <w:pPr>
              <w:pStyle w:val="TableParagraph"/>
            </w:pPr>
            <w:r w:rsidRPr="009555F9">
              <w:t>МИРГ трябва да започнат да оперират в рамките на 12 месеца след одобрението на ПМДР - 3</w:t>
            </w:r>
          </w:p>
        </w:tc>
        <w:tc>
          <w:tcPr>
            <w:tcW w:w="4843" w:type="dxa"/>
          </w:tcPr>
          <w:p w14:paraId="6F220090" w14:textId="77777777" w:rsidR="007C1196" w:rsidRPr="009555F9" w:rsidRDefault="007C1196" w:rsidP="007D287B">
            <w:pPr>
              <w:pStyle w:val="TableParagraph"/>
            </w:pPr>
            <w:r w:rsidRPr="009555F9">
              <w:lastRenderedPageBreak/>
              <w:t>Отсъствие на системен подход за прилагане на ВОМР като инструмент за многофонодово финансиране на национално ниво - 4</w:t>
            </w:r>
          </w:p>
          <w:p w14:paraId="067C78B8" w14:textId="77777777" w:rsidR="007C1196" w:rsidRPr="009555F9" w:rsidRDefault="007C1196" w:rsidP="007D287B">
            <w:pPr>
              <w:pStyle w:val="TableParagraph"/>
            </w:pPr>
            <w:r w:rsidRPr="009555F9">
              <w:t>Управление на прилагането на ВОМР на национално ниво в рамките на многофондово финансиране по правилата на сегашния програмен период с водещ фонд ЕЗФРС - 3</w:t>
            </w:r>
          </w:p>
        </w:tc>
      </w:tr>
    </w:tbl>
    <w:p w14:paraId="79BB2713" w14:textId="77777777" w:rsidR="007C1196" w:rsidRPr="009555F9" w:rsidRDefault="007C1196" w:rsidP="007D287B">
      <w:pPr>
        <w:ind w:firstLine="0"/>
        <w:rPr>
          <w:rFonts w:cstheme="majorHAnsi"/>
          <w:lang w:val="bg-BG"/>
        </w:rPr>
      </w:pPr>
      <w:r w:rsidRPr="009555F9">
        <w:rPr>
          <w:rFonts w:cstheme="majorHAnsi"/>
          <w:lang w:val="bg-BG"/>
        </w:rPr>
        <w:lastRenderedPageBreak/>
        <w:br w:type="page"/>
      </w:r>
    </w:p>
    <w:p w14:paraId="4CFF7735" w14:textId="15FDDAD5" w:rsidR="00F246D3" w:rsidRPr="009555F9" w:rsidRDefault="00F246D3" w:rsidP="00A17FA8">
      <w:pPr>
        <w:pStyle w:val="Heading2"/>
      </w:pPr>
      <w:bookmarkStart w:id="20" w:name="_Toc64338752"/>
      <w:r w:rsidRPr="009555F9">
        <w:lastRenderedPageBreak/>
        <w:t>TWOS стратегии за прилагането на подхода ВОМР на ниво ЕФМДРА и ПМДР</w:t>
      </w:r>
      <w:r w:rsidR="006C34CA" w:rsidRPr="009555F9">
        <w:t xml:space="preserve"> в България</w:t>
      </w:r>
      <w:bookmarkEnd w:id="20"/>
    </w:p>
    <w:p w14:paraId="2B5F951C" w14:textId="77777777" w:rsidR="00D13BAA" w:rsidRPr="009555F9" w:rsidRDefault="00D13BAA" w:rsidP="007D287B">
      <w:pPr>
        <w:ind w:firstLine="0"/>
        <w:rPr>
          <w:rFonts w:cstheme="majorHAnsi"/>
          <w:lang w:val="bg-BG"/>
        </w:rPr>
      </w:pPr>
      <w:r w:rsidRPr="009555F9">
        <w:rPr>
          <w:rFonts w:cstheme="majorHAnsi"/>
          <w:lang w:val="bg-BG"/>
        </w:rPr>
        <w:t>На основата на SWOT анализа се прилага TOWS метод за определяне на следните четири възможни типа стратегии за прилагане на ВОМР в периода 2021 – 2027:</w:t>
      </w:r>
    </w:p>
    <w:p w14:paraId="0CE818A2" w14:textId="4A98FDCC" w:rsidR="00D13BAA" w:rsidRPr="009555F9" w:rsidRDefault="00D13BAA" w:rsidP="007B563B">
      <w:pPr>
        <w:pStyle w:val="ListParagraph"/>
        <w:numPr>
          <w:ilvl w:val="0"/>
          <w:numId w:val="175"/>
        </w:numPr>
        <w:spacing w:line="300" w:lineRule="auto"/>
        <w:ind w:firstLine="0"/>
      </w:pPr>
      <w:r w:rsidRPr="009555F9">
        <w:t xml:space="preserve">На основата на </w:t>
      </w:r>
      <w:r w:rsidRPr="009555F9">
        <w:rPr>
          <w:b/>
        </w:rPr>
        <w:t>комбинацията от факторите</w:t>
      </w:r>
      <w:r w:rsidRPr="009555F9">
        <w:t xml:space="preserve"> </w:t>
      </w:r>
      <w:r w:rsidRPr="009555F9">
        <w:rPr>
          <w:b/>
        </w:rPr>
        <w:t>силни страни и възможности</w:t>
      </w:r>
      <w:r w:rsidRPr="009555F9">
        <w:t xml:space="preserve"> (използване на възможностите на средата на основата на силните страни) основният тип стратегии, които могат да се дефинират са </w:t>
      </w:r>
      <w:r w:rsidRPr="009555F9">
        <w:rPr>
          <w:b/>
        </w:rPr>
        <w:t>стратегии за ускорено развитие и разширяване</w:t>
      </w:r>
      <w:r w:rsidRPr="009555F9">
        <w:t xml:space="preserve"> на прилагането на подхода ВОМР. Това е </w:t>
      </w:r>
      <w:r w:rsidRPr="009555F9">
        <w:rPr>
          <w:b/>
        </w:rPr>
        <w:t>оптимистичен подход</w:t>
      </w:r>
      <w:r w:rsidRPr="009555F9">
        <w:t xml:space="preserve"> (така наречния Maxi – Maxi подход), насочен към стимулиране на разширяването и развитието на прилагането на подхода ВОМР в рамките на ПМДР</w:t>
      </w:r>
      <w:r w:rsidR="00A02E76" w:rsidRPr="009555F9">
        <w:t>.</w:t>
      </w:r>
    </w:p>
    <w:p w14:paraId="3F05C0F0" w14:textId="1C575D22" w:rsidR="00D13BAA" w:rsidRPr="009555F9" w:rsidRDefault="00D13BAA" w:rsidP="007B563B">
      <w:pPr>
        <w:pStyle w:val="ListParagraph"/>
        <w:numPr>
          <w:ilvl w:val="0"/>
          <w:numId w:val="175"/>
        </w:numPr>
        <w:spacing w:line="300" w:lineRule="auto"/>
        <w:ind w:firstLine="0"/>
      </w:pPr>
      <w:r w:rsidRPr="009555F9">
        <w:t xml:space="preserve">На основата на </w:t>
      </w:r>
      <w:r w:rsidRPr="009555F9">
        <w:rPr>
          <w:b/>
        </w:rPr>
        <w:t>комбинацията от факторите</w:t>
      </w:r>
      <w:r w:rsidRPr="009555F9">
        <w:t xml:space="preserve"> </w:t>
      </w:r>
      <w:r w:rsidRPr="009555F9">
        <w:rPr>
          <w:b/>
        </w:rPr>
        <w:t>силни страни и ограничения</w:t>
      </w:r>
      <w:r w:rsidRPr="009555F9">
        <w:t xml:space="preserve"> (избягване на ограниченията на средата на основата на силните страни) основният тип стратегии, които могат да се дефинират са </w:t>
      </w:r>
      <w:r w:rsidRPr="009555F9">
        <w:rPr>
          <w:b/>
        </w:rPr>
        <w:t>стратегии за приспособяване</w:t>
      </w:r>
      <w:r w:rsidRPr="009555F9">
        <w:t xml:space="preserve"> на прилагането на подхода ВОМР. Това е </w:t>
      </w:r>
      <w:r w:rsidRPr="009555F9">
        <w:rPr>
          <w:b/>
        </w:rPr>
        <w:t>адаптивен/стабилизиращ подход</w:t>
      </w:r>
      <w:r w:rsidRPr="009555F9">
        <w:t xml:space="preserve"> (така нареч</w:t>
      </w:r>
      <w:r w:rsidR="00C50AB1" w:rsidRPr="009555F9">
        <w:t>е</w:t>
      </w:r>
      <w:r w:rsidRPr="009555F9">
        <w:t xml:space="preserve">ния </w:t>
      </w:r>
      <w:r w:rsidRPr="009555F9">
        <w:rPr>
          <w:b/>
        </w:rPr>
        <w:t>Maxi</w:t>
      </w:r>
      <w:r w:rsidRPr="009555F9">
        <w:t xml:space="preserve"> </w:t>
      </w:r>
      <w:r w:rsidRPr="009555F9">
        <w:rPr>
          <w:b/>
        </w:rPr>
        <w:t xml:space="preserve">- Mini </w:t>
      </w:r>
      <w:r w:rsidRPr="009555F9">
        <w:t>подход), насочен към преодоляване на ограниченията при прилагането на подхода ВОМР в рамките на ПМДР</w:t>
      </w:r>
    </w:p>
    <w:p w14:paraId="5AC798F8" w14:textId="77777777" w:rsidR="00D13BAA" w:rsidRPr="009555F9" w:rsidRDefault="00D13BAA" w:rsidP="007B563B">
      <w:pPr>
        <w:pStyle w:val="ListParagraph"/>
        <w:numPr>
          <w:ilvl w:val="0"/>
          <w:numId w:val="175"/>
        </w:numPr>
        <w:spacing w:line="300" w:lineRule="auto"/>
        <w:ind w:firstLine="0"/>
      </w:pPr>
      <w:r w:rsidRPr="009555F9">
        <w:t xml:space="preserve">На основата на </w:t>
      </w:r>
      <w:r w:rsidRPr="009555F9">
        <w:rPr>
          <w:b/>
        </w:rPr>
        <w:t>комбинацията от факторите</w:t>
      </w:r>
      <w:r w:rsidRPr="009555F9">
        <w:t xml:space="preserve"> </w:t>
      </w:r>
      <w:r w:rsidRPr="009555F9">
        <w:rPr>
          <w:b/>
        </w:rPr>
        <w:t xml:space="preserve">слаби страни и възможностите </w:t>
      </w:r>
      <w:r w:rsidRPr="009555F9">
        <w:t xml:space="preserve">(използване на възможностите на средата за да се преодолеят слабите страни) основният тип стратегии, които могат да се дефинират са </w:t>
      </w:r>
      <w:r w:rsidRPr="009555F9">
        <w:rPr>
          <w:b/>
        </w:rPr>
        <w:t>стратегии за търсене на алтернативи</w:t>
      </w:r>
      <w:r w:rsidRPr="009555F9">
        <w:t xml:space="preserve"> </w:t>
      </w:r>
      <w:r w:rsidRPr="009555F9">
        <w:rPr>
          <w:b/>
        </w:rPr>
        <w:t>в</w:t>
      </w:r>
      <w:r w:rsidRPr="009555F9">
        <w:t xml:space="preserve"> прилагането на подхода ВОМР. Това е </w:t>
      </w:r>
      <w:r w:rsidRPr="009555F9">
        <w:rPr>
          <w:b/>
        </w:rPr>
        <w:t xml:space="preserve">подход на търсене на алтернативно прилагане </w:t>
      </w:r>
      <w:r w:rsidRPr="009555F9">
        <w:t xml:space="preserve">(така наречния </w:t>
      </w:r>
      <w:r w:rsidRPr="009555F9">
        <w:rPr>
          <w:b/>
        </w:rPr>
        <w:t>Mini - Maxi</w:t>
      </w:r>
      <w:r w:rsidRPr="009555F9">
        <w:t xml:space="preserve"> подход), насочен към </w:t>
      </w:r>
      <w:r w:rsidRPr="009555F9">
        <w:rPr>
          <w:b/>
        </w:rPr>
        <w:t>промяна в начина на прилагането</w:t>
      </w:r>
      <w:r w:rsidRPr="009555F9">
        <w:t xml:space="preserve"> на подхода ВОМР в рамките на ПМДР за преодоляване на вътрешните ограничения и предпоставки за уязвимост </w:t>
      </w:r>
    </w:p>
    <w:p w14:paraId="36443D82" w14:textId="63BE50F5" w:rsidR="00D13BAA" w:rsidRPr="009555F9" w:rsidRDefault="00D13BAA" w:rsidP="007B563B">
      <w:pPr>
        <w:pStyle w:val="ListParagraph"/>
        <w:numPr>
          <w:ilvl w:val="0"/>
          <w:numId w:val="175"/>
        </w:numPr>
        <w:spacing w:line="300" w:lineRule="auto"/>
        <w:ind w:firstLine="0"/>
      </w:pPr>
      <w:r w:rsidRPr="009555F9">
        <w:t xml:space="preserve">На основата на комбинацията от факторите </w:t>
      </w:r>
      <w:r w:rsidRPr="009555F9">
        <w:rPr>
          <w:b/>
        </w:rPr>
        <w:t>слаби страни и ограниченията/заплахи на средата</w:t>
      </w:r>
      <w:r w:rsidRPr="009555F9">
        <w:t xml:space="preserve"> (намаляване на слабите страни и избягване на ограниченията на средата) основният тип стратегии, които могат да се дефинират са </w:t>
      </w:r>
      <w:r w:rsidRPr="009555F9">
        <w:rPr>
          <w:b/>
        </w:rPr>
        <w:t xml:space="preserve">стратегии за превантивно преодоляване на проблемите </w:t>
      </w:r>
      <w:r w:rsidRPr="009555F9">
        <w:t xml:space="preserve">при прилагането на подхода ВОМР. Това е </w:t>
      </w:r>
      <w:r w:rsidRPr="009555F9">
        <w:rPr>
          <w:b/>
        </w:rPr>
        <w:t>песимистичен, дефанзивен подход на оцеляване</w:t>
      </w:r>
      <w:r w:rsidRPr="009555F9">
        <w:t xml:space="preserve"> (така нареч</w:t>
      </w:r>
      <w:r w:rsidR="00C50AB1" w:rsidRPr="009555F9">
        <w:t>е</w:t>
      </w:r>
      <w:r w:rsidRPr="009555F9">
        <w:t xml:space="preserve">ния </w:t>
      </w:r>
      <w:r w:rsidRPr="009555F9">
        <w:rPr>
          <w:b/>
        </w:rPr>
        <w:t>Mini - Mini</w:t>
      </w:r>
      <w:r w:rsidRPr="009555F9">
        <w:t xml:space="preserve"> подход), насочен към разрешаване и преодоляване на съществуващите проблеми при прилагането на подхода ВОМР в рамките на ПМДР</w:t>
      </w:r>
    </w:p>
    <w:p w14:paraId="72F86EC7" w14:textId="5EF08034" w:rsidR="00D13BAA" w:rsidRPr="009555F9" w:rsidRDefault="00657BF6" w:rsidP="007D287B">
      <w:pPr>
        <w:pStyle w:val="Caption"/>
      </w:pPr>
      <w:bookmarkStart w:id="21" w:name="_Toc64338437"/>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9</w:t>
      </w:r>
      <w:r w:rsidR="003B3286" w:rsidRPr="009555F9">
        <w:fldChar w:fldCharType="end"/>
      </w:r>
      <w:r w:rsidR="00D13BAA" w:rsidRPr="009555F9">
        <w:t>: TWOS стратегии за прилагането на подхода ВОМР на основата на SWOT анализа</w:t>
      </w:r>
      <w:bookmarkEnd w:id="21"/>
    </w:p>
    <w:tbl>
      <w:tblPr>
        <w:tblStyle w:val="TableGrid"/>
        <w:tblW w:w="9626" w:type="dxa"/>
        <w:tblLook w:val="04A0" w:firstRow="1" w:lastRow="0" w:firstColumn="1" w:lastColumn="0" w:noHBand="0" w:noVBand="1"/>
      </w:tblPr>
      <w:tblGrid>
        <w:gridCol w:w="1838"/>
        <w:gridCol w:w="2126"/>
        <w:gridCol w:w="2977"/>
        <w:gridCol w:w="2685"/>
      </w:tblGrid>
      <w:tr w:rsidR="009555F9" w:rsidRPr="009555F9" w14:paraId="6EED4615" w14:textId="77777777" w:rsidTr="00A7286C">
        <w:tc>
          <w:tcPr>
            <w:tcW w:w="1838" w:type="dxa"/>
          </w:tcPr>
          <w:p w14:paraId="3FBEBE3B" w14:textId="77777777" w:rsidR="00D13BAA" w:rsidRPr="009555F9" w:rsidRDefault="00D13BAA" w:rsidP="007D287B">
            <w:pPr>
              <w:pStyle w:val="TableParagraph"/>
            </w:pPr>
          </w:p>
        </w:tc>
        <w:tc>
          <w:tcPr>
            <w:tcW w:w="2126" w:type="dxa"/>
          </w:tcPr>
          <w:p w14:paraId="1394B3AE" w14:textId="77777777" w:rsidR="00D13BAA" w:rsidRPr="009555F9" w:rsidRDefault="00D13BAA" w:rsidP="007D287B">
            <w:pPr>
              <w:pStyle w:val="TableParagraph"/>
            </w:pPr>
          </w:p>
        </w:tc>
        <w:tc>
          <w:tcPr>
            <w:tcW w:w="5662" w:type="dxa"/>
            <w:gridSpan w:val="2"/>
          </w:tcPr>
          <w:p w14:paraId="4ABDD04F" w14:textId="77777777" w:rsidR="00D13BAA" w:rsidRPr="009555F9" w:rsidRDefault="00D13BAA" w:rsidP="007D287B">
            <w:pPr>
              <w:pStyle w:val="TableParagraph"/>
            </w:pPr>
            <w:r w:rsidRPr="009555F9">
              <w:t>Външни фактори</w:t>
            </w:r>
          </w:p>
        </w:tc>
      </w:tr>
      <w:tr w:rsidR="009555F9" w:rsidRPr="009555F9" w14:paraId="1FC163EB" w14:textId="77777777" w:rsidTr="00A7286C">
        <w:tc>
          <w:tcPr>
            <w:tcW w:w="1838" w:type="dxa"/>
          </w:tcPr>
          <w:p w14:paraId="1FA6763D" w14:textId="77777777" w:rsidR="00D13BAA" w:rsidRPr="009555F9" w:rsidRDefault="00D13BAA" w:rsidP="007D287B">
            <w:pPr>
              <w:pStyle w:val="TableParagraph"/>
            </w:pPr>
          </w:p>
        </w:tc>
        <w:tc>
          <w:tcPr>
            <w:tcW w:w="2126" w:type="dxa"/>
          </w:tcPr>
          <w:p w14:paraId="5012B722" w14:textId="77777777" w:rsidR="00D13BAA" w:rsidRPr="009555F9" w:rsidRDefault="00D13BAA" w:rsidP="007D287B">
            <w:pPr>
              <w:pStyle w:val="TableParagraph"/>
            </w:pPr>
          </w:p>
        </w:tc>
        <w:tc>
          <w:tcPr>
            <w:tcW w:w="2977" w:type="dxa"/>
          </w:tcPr>
          <w:p w14:paraId="79087D4C" w14:textId="77777777" w:rsidR="00D13BAA" w:rsidRPr="009555F9" w:rsidRDefault="00D13BAA" w:rsidP="007D287B">
            <w:pPr>
              <w:pStyle w:val="TableParagraph"/>
            </w:pPr>
            <w:r w:rsidRPr="009555F9">
              <w:t>Възможности</w:t>
            </w:r>
          </w:p>
        </w:tc>
        <w:tc>
          <w:tcPr>
            <w:tcW w:w="2685" w:type="dxa"/>
          </w:tcPr>
          <w:p w14:paraId="55BBC6AB" w14:textId="77777777" w:rsidR="00D13BAA" w:rsidRPr="009555F9" w:rsidRDefault="00D13BAA" w:rsidP="007D287B">
            <w:pPr>
              <w:pStyle w:val="TableParagraph"/>
            </w:pPr>
            <w:r w:rsidRPr="009555F9">
              <w:t>Ограничения/заплахи</w:t>
            </w:r>
          </w:p>
        </w:tc>
      </w:tr>
      <w:tr w:rsidR="009555F9" w:rsidRPr="003B0CA8" w14:paraId="2563BECD" w14:textId="77777777" w:rsidTr="00A7286C">
        <w:tc>
          <w:tcPr>
            <w:tcW w:w="1838" w:type="dxa"/>
            <w:vMerge w:val="restart"/>
            <w:vAlign w:val="center"/>
          </w:tcPr>
          <w:p w14:paraId="5922E105" w14:textId="77777777" w:rsidR="00D13BAA" w:rsidRPr="009555F9" w:rsidRDefault="00D13BAA" w:rsidP="007D287B">
            <w:pPr>
              <w:pStyle w:val="TableParagraph"/>
            </w:pPr>
            <w:r w:rsidRPr="009555F9">
              <w:t>Вътрешни фактори</w:t>
            </w:r>
          </w:p>
        </w:tc>
        <w:tc>
          <w:tcPr>
            <w:tcW w:w="2126" w:type="dxa"/>
          </w:tcPr>
          <w:p w14:paraId="2A1F74EE" w14:textId="77777777" w:rsidR="00D13BAA" w:rsidRPr="009555F9" w:rsidRDefault="00D13BAA" w:rsidP="007D287B">
            <w:pPr>
              <w:pStyle w:val="TableParagraph"/>
            </w:pPr>
            <w:r w:rsidRPr="009555F9">
              <w:t>Силни страни</w:t>
            </w:r>
          </w:p>
        </w:tc>
        <w:tc>
          <w:tcPr>
            <w:tcW w:w="2977" w:type="dxa"/>
          </w:tcPr>
          <w:p w14:paraId="13D58875" w14:textId="77777777" w:rsidR="00D13BAA" w:rsidRPr="009555F9" w:rsidRDefault="00D13BAA" w:rsidP="007D287B">
            <w:pPr>
              <w:pStyle w:val="TableParagraph"/>
            </w:pPr>
            <w:r w:rsidRPr="009555F9">
              <w:t>SO стратегии за ускорено развитие и разширяване</w:t>
            </w:r>
          </w:p>
        </w:tc>
        <w:tc>
          <w:tcPr>
            <w:tcW w:w="2685" w:type="dxa"/>
          </w:tcPr>
          <w:p w14:paraId="01E0BA9D" w14:textId="77777777" w:rsidR="00D13BAA" w:rsidRPr="009555F9" w:rsidRDefault="00D13BAA" w:rsidP="007D287B">
            <w:pPr>
              <w:pStyle w:val="TableParagraph"/>
            </w:pPr>
            <w:r w:rsidRPr="009555F9">
              <w:t>ST стратегии за търсене на алтернативи</w:t>
            </w:r>
          </w:p>
        </w:tc>
      </w:tr>
      <w:tr w:rsidR="009555F9" w:rsidRPr="003B0CA8" w14:paraId="2AAB428B" w14:textId="77777777" w:rsidTr="00A7286C">
        <w:tc>
          <w:tcPr>
            <w:tcW w:w="1838" w:type="dxa"/>
            <w:vMerge/>
          </w:tcPr>
          <w:p w14:paraId="7E9B86ED" w14:textId="77777777" w:rsidR="00D13BAA" w:rsidRPr="009555F9" w:rsidRDefault="00D13BAA" w:rsidP="007D287B">
            <w:pPr>
              <w:pStyle w:val="TableParagraph"/>
            </w:pPr>
          </w:p>
        </w:tc>
        <w:tc>
          <w:tcPr>
            <w:tcW w:w="2126" w:type="dxa"/>
          </w:tcPr>
          <w:p w14:paraId="2F943BBE" w14:textId="77777777" w:rsidR="00D13BAA" w:rsidRPr="009555F9" w:rsidRDefault="00D13BAA" w:rsidP="007D287B">
            <w:pPr>
              <w:pStyle w:val="TableParagraph"/>
            </w:pPr>
            <w:r w:rsidRPr="009555F9">
              <w:t>Слаби страни</w:t>
            </w:r>
          </w:p>
        </w:tc>
        <w:tc>
          <w:tcPr>
            <w:tcW w:w="2977" w:type="dxa"/>
          </w:tcPr>
          <w:p w14:paraId="64C4B56C" w14:textId="77777777" w:rsidR="00D13BAA" w:rsidRPr="009555F9" w:rsidRDefault="00D13BAA" w:rsidP="007D287B">
            <w:pPr>
              <w:pStyle w:val="TableParagraph"/>
            </w:pPr>
            <w:r w:rsidRPr="009555F9">
              <w:t xml:space="preserve">WO стратегии за адаптиране </w:t>
            </w:r>
            <w:r w:rsidRPr="009555F9">
              <w:lastRenderedPageBreak/>
              <w:t>и приспособяване</w:t>
            </w:r>
          </w:p>
        </w:tc>
        <w:tc>
          <w:tcPr>
            <w:tcW w:w="2685" w:type="dxa"/>
          </w:tcPr>
          <w:p w14:paraId="6970E26C" w14:textId="77777777" w:rsidR="00D13BAA" w:rsidRPr="009555F9" w:rsidRDefault="00D13BAA" w:rsidP="007D287B">
            <w:pPr>
              <w:pStyle w:val="TableParagraph"/>
            </w:pPr>
            <w:r w:rsidRPr="009555F9">
              <w:lastRenderedPageBreak/>
              <w:t xml:space="preserve">WT стратегии за превантивно </w:t>
            </w:r>
            <w:r w:rsidRPr="009555F9">
              <w:lastRenderedPageBreak/>
              <w:t>преодоляване на проблемите</w:t>
            </w:r>
          </w:p>
        </w:tc>
      </w:tr>
    </w:tbl>
    <w:p w14:paraId="24CAD7DF" w14:textId="77777777" w:rsidR="00D13BAA" w:rsidRPr="009555F9" w:rsidRDefault="00D13BAA" w:rsidP="007D287B">
      <w:pPr>
        <w:ind w:firstLine="0"/>
        <w:rPr>
          <w:rFonts w:cstheme="majorHAnsi"/>
          <w:lang w:val="bg-BG"/>
        </w:rPr>
      </w:pPr>
      <w:r w:rsidRPr="009555F9">
        <w:rPr>
          <w:rFonts w:cstheme="majorHAnsi"/>
          <w:lang w:val="bg-BG"/>
        </w:rPr>
        <w:lastRenderedPageBreak/>
        <w:br w:type="page"/>
      </w:r>
    </w:p>
    <w:p w14:paraId="14C85823" w14:textId="7E440113" w:rsidR="00D13BAA" w:rsidRPr="009555F9" w:rsidRDefault="00657BF6" w:rsidP="007D287B">
      <w:pPr>
        <w:pStyle w:val="Caption"/>
      </w:pPr>
      <w:bookmarkStart w:id="22" w:name="_Toc64338438"/>
      <w:r w:rsidRPr="009555F9">
        <w:lastRenderedPageBreak/>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10</w:t>
      </w:r>
      <w:r w:rsidR="003B3286" w:rsidRPr="009555F9">
        <w:fldChar w:fldCharType="end"/>
      </w:r>
      <w:r w:rsidR="00D13BAA" w:rsidRPr="009555F9">
        <w:t>: TWOS стратегии за прилагането на подхода ВОМР на ниво ЕФМДРА и ПМДР</w:t>
      </w:r>
      <w:bookmarkEnd w:id="22"/>
    </w:p>
    <w:tbl>
      <w:tblPr>
        <w:tblStyle w:val="TableGrid"/>
        <w:tblW w:w="9639" w:type="dxa"/>
        <w:jc w:val="center"/>
        <w:tblLook w:val="04A0" w:firstRow="1" w:lastRow="0" w:firstColumn="1" w:lastColumn="0" w:noHBand="0" w:noVBand="1"/>
      </w:tblPr>
      <w:tblGrid>
        <w:gridCol w:w="3199"/>
        <w:gridCol w:w="3204"/>
        <w:gridCol w:w="3236"/>
      </w:tblGrid>
      <w:tr w:rsidR="009555F9" w:rsidRPr="009555F9" w14:paraId="64049EBE" w14:textId="77777777" w:rsidTr="004C3D88">
        <w:trPr>
          <w:jc w:val="center"/>
        </w:trPr>
        <w:tc>
          <w:tcPr>
            <w:tcW w:w="2399" w:type="dxa"/>
          </w:tcPr>
          <w:p w14:paraId="64E9ED30" w14:textId="77777777" w:rsidR="00D13BAA" w:rsidRPr="009555F9" w:rsidRDefault="00D13BAA" w:rsidP="007D287B">
            <w:pPr>
              <w:pStyle w:val="TableParagraph"/>
            </w:pPr>
          </w:p>
        </w:tc>
        <w:tc>
          <w:tcPr>
            <w:tcW w:w="2402" w:type="dxa"/>
          </w:tcPr>
          <w:p w14:paraId="7D3D264C" w14:textId="77777777" w:rsidR="00D13BAA" w:rsidRPr="009555F9" w:rsidRDefault="00D13BAA" w:rsidP="007D287B">
            <w:pPr>
              <w:pStyle w:val="TableParagraph"/>
            </w:pPr>
            <w:r w:rsidRPr="009555F9">
              <w:t>Възможности</w:t>
            </w:r>
          </w:p>
        </w:tc>
        <w:tc>
          <w:tcPr>
            <w:tcW w:w="2426" w:type="dxa"/>
          </w:tcPr>
          <w:p w14:paraId="2DF325F9" w14:textId="77777777" w:rsidR="00D13BAA" w:rsidRPr="009555F9" w:rsidRDefault="00D13BAA" w:rsidP="007D287B">
            <w:pPr>
              <w:pStyle w:val="TableParagraph"/>
            </w:pPr>
            <w:r w:rsidRPr="009555F9">
              <w:t>Ограничения/заплахи</w:t>
            </w:r>
          </w:p>
        </w:tc>
      </w:tr>
      <w:tr w:rsidR="009555F9" w:rsidRPr="003B0CA8" w14:paraId="129388E7" w14:textId="77777777" w:rsidTr="004C3D88">
        <w:trPr>
          <w:jc w:val="center"/>
        </w:trPr>
        <w:tc>
          <w:tcPr>
            <w:tcW w:w="2399" w:type="dxa"/>
          </w:tcPr>
          <w:p w14:paraId="204ABE56" w14:textId="77777777" w:rsidR="00D13BAA" w:rsidRPr="009555F9" w:rsidRDefault="00D13BAA" w:rsidP="007D287B">
            <w:pPr>
              <w:pStyle w:val="TableParagraph"/>
            </w:pPr>
            <w:r w:rsidRPr="009555F9">
              <w:t>Силни страни</w:t>
            </w:r>
          </w:p>
        </w:tc>
        <w:tc>
          <w:tcPr>
            <w:tcW w:w="2402" w:type="dxa"/>
          </w:tcPr>
          <w:p w14:paraId="6E749E84" w14:textId="54E358C4" w:rsidR="00D13BAA" w:rsidRPr="009555F9" w:rsidRDefault="00D13BAA" w:rsidP="007D287B">
            <w:pPr>
              <w:pStyle w:val="TableParagraph"/>
            </w:pPr>
            <w:r w:rsidRPr="009555F9">
              <w:t>Разширяване на прилагането на ВОМР като еднофондово</w:t>
            </w:r>
          </w:p>
          <w:p w14:paraId="0AF20D6A" w14:textId="1CD98CE8" w:rsidR="00D13BAA" w:rsidRPr="009555F9" w:rsidRDefault="00D13BAA" w:rsidP="007D287B">
            <w:pPr>
              <w:pStyle w:val="TableParagraph"/>
            </w:pPr>
            <w:r w:rsidRPr="009555F9">
              <w:t>Развитие на целенасочена подкрепа за прилагане на политики в ПМДР чрез ВОМР</w:t>
            </w:r>
          </w:p>
          <w:p w14:paraId="02F95EDF" w14:textId="5A27A06C" w:rsidR="00D13BAA" w:rsidRPr="009555F9" w:rsidRDefault="00D13BAA" w:rsidP="007D287B">
            <w:pPr>
              <w:pStyle w:val="TableParagraph"/>
            </w:pPr>
            <w:r w:rsidRPr="009555F9">
              <w:t>Покритие на 100% от Черноморското крайбрежие с рибарски територии</w:t>
            </w:r>
          </w:p>
          <w:p w14:paraId="33B94FCD" w14:textId="676C9EB1" w:rsidR="00D13BAA" w:rsidRPr="009555F9" w:rsidRDefault="00D13BAA" w:rsidP="007D287B">
            <w:pPr>
              <w:pStyle w:val="TableParagraph"/>
            </w:pPr>
            <w:r w:rsidRPr="009555F9">
              <w:t>Съчетаване на секторен подход с интегриран териториален подход чрез инвестиране във функционални пространствени зони в рибарските територии</w:t>
            </w:r>
          </w:p>
        </w:tc>
        <w:tc>
          <w:tcPr>
            <w:tcW w:w="2426" w:type="dxa"/>
          </w:tcPr>
          <w:p w14:paraId="67374D8E" w14:textId="5B19D752" w:rsidR="00D13BAA" w:rsidRPr="009555F9" w:rsidRDefault="00D13BAA" w:rsidP="007D287B">
            <w:pPr>
              <w:pStyle w:val="TableParagraph"/>
            </w:pPr>
            <w:r w:rsidRPr="009555F9">
              <w:t>Интегрирано управление на рибарските територии</w:t>
            </w:r>
          </w:p>
          <w:p w14:paraId="4FA72883" w14:textId="348EDB8B" w:rsidR="00D13BAA" w:rsidRPr="009555F9" w:rsidRDefault="00D13BAA" w:rsidP="007D287B">
            <w:pPr>
              <w:pStyle w:val="TableParagraph"/>
            </w:pPr>
            <w:r w:rsidRPr="009555F9">
              <w:t>Съвместно планиране и участие в управление на защитени територии</w:t>
            </w:r>
          </w:p>
          <w:p w14:paraId="5ACA00F4" w14:textId="77777777" w:rsidR="00D13BAA" w:rsidRPr="009555F9" w:rsidRDefault="00D13BAA" w:rsidP="007D287B">
            <w:pPr>
              <w:pStyle w:val="TableParagraph"/>
            </w:pPr>
          </w:p>
        </w:tc>
      </w:tr>
      <w:tr w:rsidR="00E61BF7" w:rsidRPr="003B0CA8" w14:paraId="3ED5B8A2" w14:textId="77777777" w:rsidTr="004C3D88">
        <w:trPr>
          <w:jc w:val="center"/>
        </w:trPr>
        <w:tc>
          <w:tcPr>
            <w:tcW w:w="2399" w:type="dxa"/>
          </w:tcPr>
          <w:p w14:paraId="40F7CDD9" w14:textId="77777777" w:rsidR="00D13BAA" w:rsidRPr="009555F9" w:rsidRDefault="00D13BAA" w:rsidP="007D287B">
            <w:pPr>
              <w:pStyle w:val="TableParagraph"/>
            </w:pPr>
            <w:r w:rsidRPr="009555F9">
              <w:t>Слаби страни</w:t>
            </w:r>
          </w:p>
        </w:tc>
        <w:tc>
          <w:tcPr>
            <w:tcW w:w="2402" w:type="dxa"/>
          </w:tcPr>
          <w:p w14:paraId="7DA0E60E" w14:textId="77777777" w:rsidR="00D13BAA" w:rsidRPr="009555F9" w:rsidRDefault="00D13BAA" w:rsidP="007D287B">
            <w:pPr>
              <w:pStyle w:val="TableParagraph"/>
            </w:pPr>
            <w:r w:rsidRPr="009555F9">
              <w:t>Разширяване на прилагането на ВОМР като многофондово във вътрешни и агломерационни територии</w:t>
            </w:r>
          </w:p>
          <w:p w14:paraId="20A69A54" w14:textId="77777777" w:rsidR="00D13BAA" w:rsidRPr="009555F9" w:rsidRDefault="00D13BAA" w:rsidP="007D287B">
            <w:pPr>
              <w:pStyle w:val="TableParagraph"/>
            </w:pPr>
            <w:r w:rsidRPr="009555F9">
              <w:t>Развитие на капацитет за прилагане на ВОМР по дунавското крайбрежието</w:t>
            </w:r>
          </w:p>
        </w:tc>
        <w:tc>
          <w:tcPr>
            <w:tcW w:w="2426" w:type="dxa"/>
          </w:tcPr>
          <w:p w14:paraId="327B4A14" w14:textId="77777777" w:rsidR="00D13BAA" w:rsidRPr="009555F9" w:rsidRDefault="00D13BAA" w:rsidP="007D287B">
            <w:pPr>
              <w:pStyle w:val="TableParagraph"/>
            </w:pPr>
          </w:p>
        </w:tc>
      </w:tr>
    </w:tbl>
    <w:p w14:paraId="2818F0C0" w14:textId="77777777" w:rsidR="00D13BAA" w:rsidRPr="009555F9" w:rsidRDefault="00D13BAA" w:rsidP="007D287B">
      <w:pPr>
        <w:ind w:firstLine="0"/>
        <w:rPr>
          <w:rFonts w:ascii="Arial Narrow" w:hAnsi="Arial Narrow"/>
          <w:lang w:val="bg-BG"/>
        </w:rPr>
      </w:pPr>
    </w:p>
    <w:p w14:paraId="5FD8BDAE" w14:textId="64DAAB93" w:rsidR="00D13BAA" w:rsidRPr="009555F9" w:rsidRDefault="00657BF6" w:rsidP="007D287B">
      <w:pPr>
        <w:pStyle w:val="Caption"/>
      </w:pPr>
      <w:bookmarkStart w:id="23" w:name="_Toc64338439"/>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11</w:t>
      </w:r>
      <w:r w:rsidR="003B3286" w:rsidRPr="009555F9">
        <w:fldChar w:fldCharType="end"/>
      </w:r>
      <w:r w:rsidR="00D13BAA" w:rsidRPr="009555F9">
        <w:t>: TWOS стратегии за прилагането на подхода ВОМР на ниво рибарски територии</w:t>
      </w:r>
      <w:bookmarkEnd w:id="23"/>
    </w:p>
    <w:tbl>
      <w:tblPr>
        <w:tblStyle w:val="TableGrid"/>
        <w:tblW w:w="9639" w:type="dxa"/>
        <w:jc w:val="center"/>
        <w:tblLook w:val="04A0" w:firstRow="1" w:lastRow="0" w:firstColumn="1" w:lastColumn="0" w:noHBand="0" w:noVBand="1"/>
      </w:tblPr>
      <w:tblGrid>
        <w:gridCol w:w="3199"/>
        <w:gridCol w:w="3204"/>
        <w:gridCol w:w="3236"/>
      </w:tblGrid>
      <w:tr w:rsidR="009555F9" w:rsidRPr="009555F9" w14:paraId="521278C9" w14:textId="77777777" w:rsidTr="004C3D88">
        <w:trPr>
          <w:jc w:val="center"/>
        </w:trPr>
        <w:tc>
          <w:tcPr>
            <w:tcW w:w="2399" w:type="dxa"/>
          </w:tcPr>
          <w:p w14:paraId="18F1A470" w14:textId="77777777" w:rsidR="00D13BAA" w:rsidRPr="009555F9" w:rsidRDefault="00D13BAA" w:rsidP="007D287B">
            <w:pPr>
              <w:pStyle w:val="TableParagraph"/>
            </w:pPr>
          </w:p>
        </w:tc>
        <w:tc>
          <w:tcPr>
            <w:tcW w:w="2402" w:type="dxa"/>
          </w:tcPr>
          <w:p w14:paraId="093E2991" w14:textId="77777777" w:rsidR="00D13BAA" w:rsidRPr="009555F9" w:rsidRDefault="00D13BAA" w:rsidP="007D287B">
            <w:pPr>
              <w:pStyle w:val="TableParagraph"/>
            </w:pPr>
            <w:r w:rsidRPr="009555F9">
              <w:t>Възможности</w:t>
            </w:r>
          </w:p>
        </w:tc>
        <w:tc>
          <w:tcPr>
            <w:tcW w:w="2426" w:type="dxa"/>
          </w:tcPr>
          <w:p w14:paraId="30CD6117" w14:textId="77777777" w:rsidR="00D13BAA" w:rsidRPr="009555F9" w:rsidRDefault="00D13BAA" w:rsidP="007D287B">
            <w:pPr>
              <w:pStyle w:val="TableParagraph"/>
            </w:pPr>
            <w:r w:rsidRPr="009555F9">
              <w:t>Ограничения/заплахи</w:t>
            </w:r>
          </w:p>
        </w:tc>
      </w:tr>
      <w:tr w:rsidR="009555F9" w:rsidRPr="009555F9" w14:paraId="5A5130C8" w14:textId="77777777" w:rsidTr="004C3D88">
        <w:trPr>
          <w:jc w:val="center"/>
        </w:trPr>
        <w:tc>
          <w:tcPr>
            <w:tcW w:w="2399" w:type="dxa"/>
          </w:tcPr>
          <w:p w14:paraId="29B09129" w14:textId="77777777" w:rsidR="00D13BAA" w:rsidRPr="009555F9" w:rsidRDefault="00D13BAA" w:rsidP="007D287B">
            <w:pPr>
              <w:pStyle w:val="TableParagraph"/>
            </w:pPr>
            <w:r w:rsidRPr="009555F9">
              <w:t>Силни страни</w:t>
            </w:r>
          </w:p>
        </w:tc>
        <w:tc>
          <w:tcPr>
            <w:tcW w:w="2402" w:type="dxa"/>
          </w:tcPr>
          <w:p w14:paraId="75BD9913" w14:textId="77777777" w:rsidR="00D13BAA" w:rsidRPr="009555F9" w:rsidRDefault="00D13BAA" w:rsidP="007D287B">
            <w:pPr>
              <w:pStyle w:val="TableParagraph"/>
            </w:pPr>
          </w:p>
        </w:tc>
        <w:tc>
          <w:tcPr>
            <w:tcW w:w="2426" w:type="dxa"/>
          </w:tcPr>
          <w:p w14:paraId="05A65D2D" w14:textId="77777777" w:rsidR="00D13BAA" w:rsidRPr="009555F9" w:rsidRDefault="00D13BAA" w:rsidP="007D287B">
            <w:pPr>
              <w:pStyle w:val="TableParagraph"/>
            </w:pPr>
          </w:p>
        </w:tc>
      </w:tr>
      <w:tr w:rsidR="00E61BF7" w:rsidRPr="003B0CA8" w14:paraId="4953BE92" w14:textId="77777777" w:rsidTr="004C3D88">
        <w:trPr>
          <w:jc w:val="center"/>
        </w:trPr>
        <w:tc>
          <w:tcPr>
            <w:tcW w:w="2399" w:type="dxa"/>
          </w:tcPr>
          <w:p w14:paraId="77C953A7" w14:textId="77777777" w:rsidR="00D13BAA" w:rsidRPr="009555F9" w:rsidRDefault="00D13BAA" w:rsidP="007D287B">
            <w:pPr>
              <w:pStyle w:val="TableParagraph"/>
            </w:pPr>
            <w:r w:rsidRPr="009555F9">
              <w:t>Слаби страни</w:t>
            </w:r>
          </w:p>
        </w:tc>
        <w:tc>
          <w:tcPr>
            <w:tcW w:w="2402" w:type="dxa"/>
          </w:tcPr>
          <w:p w14:paraId="019B1632" w14:textId="77E1B4C9" w:rsidR="00D13BAA" w:rsidRPr="009555F9" w:rsidRDefault="00A02E76" w:rsidP="007D287B">
            <w:pPr>
              <w:pStyle w:val="TableParagraph"/>
            </w:pPr>
            <w:r w:rsidRPr="009555F9">
              <w:t>Д</w:t>
            </w:r>
            <w:r w:rsidR="00D13BAA" w:rsidRPr="009555F9">
              <w:t>иференциране на потенциалните рибарски територии и съответно диференциране на формата на подкрепа:</w:t>
            </w:r>
          </w:p>
          <w:p w14:paraId="35AF3EA0" w14:textId="28E185EC" w:rsidR="00D13BAA" w:rsidRPr="009555F9" w:rsidRDefault="00A02E76" w:rsidP="007D287B">
            <w:pPr>
              <w:pStyle w:val="TableParagraph"/>
            </w:pPr>
            <w:r w:rsidRPr="009555F9">
              <w:t>М</w:t>
            </w:r>
            <w:r w:rsidR="00D13BAA" w:rsidRPr="009555F9">
              <w:t>ногофондово финансиране</w:t>
            </w:r>
          </w:p>
          <w:p w14:paraId="1F025E63" w14:textId="77777777" w:rsidR="00D13BAA" w:rsidRPr="009555F9" w:rsidRDefault="00D13BAA" w:rsidP="007D287B">
            <w:pPr>
              <w:pStyle w:val="TableParagraph"/>
            </w:pPr>
            <w:r w:rsidRPr="009555F9">
              <w:t>СМР с диференциран бюджет</w:t>
            </w:r>
          </w:p>
        </w:tc>
        <w:tc>
          <w:tcPr>
            <w:tcW w:w="2426" w:type="dxa"/>
          </w:tcPr>
          <w:p w14:paraId="38EBCE3D" w14:textId="77777777" w:rsidR="00D13BAA" w:rsidRPr="009555F9" w:rsidRDefault="00D13BAA" w:rsidP="007D287B">
            <w:pPr>
              <w:pStyle w:val="TableParagraph"/>
            </w:pPr>
          </w:p>
        </w:tc>
      </w:tr>
    </w:tbl>
    <w:p w14:paraId="2CC2BAA9" w14:textId="77777777" w:rsidR="00D13BAA" w:rsidRPr="009555F9" w:rsidRDefault="00D13BAA" w:rsidP="007D287B">
      <w:pPr>
        <w:ind w:firstLine="0"/>
        <w:rPr>
          <w:rFonts w:ascii="Arial Narrow" w:hAnsi="Arial Narrow"/>
          <w:lang w:val="bg-BG"/>
        </w:rPr>
      </w:pPr>
    </w:p>
    <w:p w14:paraId="457FB425" w14:textId="0AA19F15" w:rsidR="00D13BAA" w:rsidRPr="009555F9" w:rsidRDefault="00657BF6" w:rsidP="007D287B">
      <w:pPr>
        <w:pStyle w:val="Caption"/>
      </w:pPr>
      <w:bookmarkStart w:id="24" w:name="_Toc64338440"/>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12</w:t>
      </w:r>
      <w:r w:rsidR="003B3286" w:rsidRPr="009555F9">
        <w:fldChar w:fldCharType="end"/>
      </w:r>
      <w:r w:rsidR="00D13BAA" w:rsidRPr="009555F9">
        <w:t>: TWOS стратегии за прилагането на подхода ВОМР на ниво прилагане на СМР</w:t>
      </w:r>
      <w:bookmarkEnd w:id="24"/>
    </w:p>
    <w:tbl>
      <w:tblPr>
        <w:tblStyle w:val="TableGrid"/>
        <w:tblW w:w="9639" w:type="dxa"/>
        <w:jc w:val="center"/>
        <w:tblLook w:val="04A0" w:firstRow="1" w:lastRow="0" w:firstColumn="1" w:lastColumn="0" w:noHBand="0" w:noVBand="1"/>
      </w:tblPr>
      <w:tblGrid>
        <w:gridCol w:w="3199"/>
        <w:gridCol w:w="3204"/>
        <w:gridCol w:w="3236"/>
      </w:tblGrid>
      <w:tr w:rsidR="009555F9" w:rsidRPr="009555F9" w14:paraId="14141013" w14:textId="77777777" w:rsidTr="004C3D88">
        <w:trPr>
          <w:jc w:val="center"/>
        </w:trPr>
        <w:tc>
          <w:tcPr>
            <w:tcW w:w="2399" w:type="dxa"/>
          </w:tcPr>
          <w:p w14:paraId="4F2EC59C" w14:textId="77777777" w:rsidR="00D13BAA" w:rsidRPr="009555F9" w:rsidRDefault="00D13BAA" w:rsidP="007D287B">
            <w:pPr>
              <w:pStyle w:val="TableParagraph"/>
            </w:pPr>
          </w:p>
        </w:tc>
        <w:tc>
          <w:tcPr>
            <w:tcW w:w="2402" w:type="dxa"/>
          </w:tcPr>
          <w:p w14:paraId="505FC72A" w14:textId="77777777" w:rsidR="00D13BAA" w:rsidRPr="009555F9" w:rsidRDefault="00D13BAA" w:rsidP="007D287B">
            <w:pPr>
              <w:pStyle w:val="TableParagraph"/>
            </w:pPr>
            <w:r w:rsidRPr="009555F9">
              <w:t>Възможности</w:t>
            </w:r>
          </w:p>
        </w:tc>
        <w:tc>
          <w:tcPr>
            <w:tcW w:w="2426" w:type="dxa"/>
          </w:tcPr>
          <w:p w14:paraId="056879C4" w14:textId="77777777" w:rsidR="00D13BAA" w:rsidRPr="009555F9" w:rsidRDefault="00D13BAA" w:rsidP="007D287B">
            <w:pPr>
              <w:pStyle w:val="TableParagraph"/>
            </w:pPr>
            <w:r w:rsidRPr="009555F9">
              <w:t>Ограничения/заплахи</w:t>
            </w:r>
          </w:p>
        </w:tc>
      </w:tr>
      <w:tr w:rsidR="009555F9" w:rsidRPr="003B0CA8" w14:paraId="667F3989" w14:textId="77777777" w:rsidTr="004C3D88">
        <w:trPr>
          <w:jc w:val="center"/>
        </w:trPr>
        <w:tc>
          <w:tcPr>
            <w:tcW w:w="2399" w:type="dxa"/>
          </w:tcPr>
          <w:p w14:paraId="60B96166" w14:textId="77777777" w:rsidR="00D13BAA" w:rsidRPr="009555F9" w:rsidRDefault="00D13BAA" w:rsidP="007D287B">
            <w:pPr>
              <w:pStyle w:val="TableParagraph"/>
            </w:pPr>
            <w:r w:rsidRPr="009555F9">
              <w:t>Силни страни</w:t>
            </w:r>
          </w:p>
        </w:tc>
        <w:tc>
          <w:tcPr>
            <w:tcW w:w="2402" w:type="dxa"/>
          </w:tcPr>
          <w:p w14:paraId="42DA5E3F" w14:textId="77777777" w:rsidR="00D13BAA" w:rsidRPr="009555F9" w:rsidRDefault="00D13BAA" w:rsidP="007D287B">
            <w:pPr>
              <w:pStyle w:val="TableParagraph"/>
            </w:pPr>
          </w:p>
        </w:tc>
        <w:tc>
          <w:tcPr>
            <w:tcW w:w="2426" w:type="dxa"/>
          </w:tcPr>
          <w:p w14:paraId="4E5E68B5" w14:textId="6EDB6ECC" w:rsidR="00D13BAA" w:rsidRPr="009555F9" w:rsidRDefault="00A02E76" w:rsidP="007D287B">
            <w:pPr>
              <w:pStyle w:val="TableParagraph"/>
            </w:pPr>
            <w:r w:rsidRPr="009555F9">
              <w:t>В</w:t>
            </w:r>
            <w:r w:rsidR="00D13BAA" w:rsidRPr="009555F9">
              <w:t>ключване на местната общност в процеса на изпълнение на СМР за развитие на доверие и сътрудничество</w:t>
            </w:r>
          </w:p>
          <w:p w14:paraId="16E3CF15" w14:textId="77777777" w:rsidR="00D13BAA" w:rsidRPr="009555F9" w:rsidRDefault="00D13BAA" w:rsidP="007D287B">
            <w:pPr>
              <w:pStyle w:val="TableParagraph"/>
            </w:pPr>
            <w:r w:rsidRPr="009555F9">
              <w:t>Ограничаване на негативното въздействие на околната среда чрез операции за нейното опазване</w:t>
            </w:r>
          </w:p>
          <w:p w14:paraId="3C8C1E9D" w14:textId="77777777" w:rsidR="00D13BAA" w:rsidRPr="009555F9" w:rsidRDefault="00D13BAA" w:rsidP="007D287B">
            <w:pPr>
              <w:pStyle w:val="TableParagraph"/>
            </w:pPr>
            <w:r w:rsidRPr="009555F9">
              <w:t>Взаимодействие между рибарските сдружения и научните институти в сферата на опазване на водните ресурси</w:t>
            </w:r>
          </w:p>
        </w:tc>
      </w:tr>
      <w:tr w:rsidR="00E61BF7" w:rsidRPr="003B0CA8" w14:paraId="2859E18C" w14:textId="77777777" w:rsidTr="004C3D88">
        <w:trPr>
          <w:jc w:val="center"/>
        </w:trPr>
        <w:tc>
          <w:tcPr>
            <w:tcW w:w="2399" w:type="dxa"/>
          </w:tcPr>
          <w:p w14:paraId="39CF2811" w14:textId="77777777" w:rsidR="00D13BAA" w:rsidRPr="009555F9" w:rsidRDefault="00D13BAA" w:rsidP="007D287B">
            <w:pPr>
              <w:pStyle w:val="TableParagraph"/>
            </w:pPr>
            <w:r w:rsidRPr="009555F9">
              <w:t>Слаби страни</w:t>
            </w:r>
          </w:p>
        </w:tc>
        <w:tc>
          <w:tcPr>
            <w:tcW w:w="2402" w:type="dxa"/>
          </w:tcPr>
          <w:p w14:paraId="5B40F236" w14:textId="73366D8F" w:rsidR="00D13BAA" w:rsidRPr="009555F9" w:rsidRDefault="00A02E76" w:rsidP="007D287B">
            <w:pPr>
              <w:pStyle w:val="TableParagraph"/>
            </w:pPr>
            <w:r w:rsidRPr="009555F9">
              <w:t>Д</w:t>
            </w:r>
            <w:r w:rsidR="00D13BAA" w:rsidRPr="009555F9">
              <w:t>иверсификация в рамките на риболовния сектор</w:t>
            </w:r>
          </w:p>
          <w:p w14:paraId="6598D9E1" w14:textId="0A16050F" w:rsidR="00D13BAA" w:rsidRPr="009555F9" w:rsidRDefault="00A02E76" w:rsidP="007D287B">
            <w:pPr>
              <w:pStyle w:val="TableParagraph"/>
            </w:pPr>
            <w:r w:rsidRPr="009555F9">
              <w:t>Д</w:t>
            </w:r>
            <w:r w:rsidR="00D13BAA" w:rsidRPr="009555F9">
              <w:t>иверсификация на дейности във веригата на генериране на стойност</w:t>
            </w:r>
          </w:p>
          <w:p w14:paraId="33EB8BE5" w14:textId="09CCB88A" w:rsidR="00D13BAA" w:rsidRPr="009555F9" w:rsidRDefault="00A02E76" w:rsidP="007D287B">
            <w:pPr>
              <w:pStyle w:val="TableParagraph"/>
            </w:pPr>
            <w:r w:rsidRPr="009555F9">
              <w:t>Д</w:t>
            </w:r>
            <w:r w:rsidR="00D13BAA" w:rsidRPr="009555F9">
              <w:t>иверсификация на рибарската територия</w:t>
            </w:r>
          </w:p>
          <w:p w14:paraId="6E628D08" w14:textId="77777777" w:rsidR="00D13BAA" w:rsidRPr="009555F9" w:rsidRDefault="00D13BAA" w:rsidP="007D287B">
            <w:pPr>
              <w:pStyle w:val="TableParagraph"/>
            </w:pPr>
            <w:r w:rsidRPr="009555F9">
              <w:t>Прилагане на система за мониторинг и оценяване на териториално ниво</w:t>
            </w:r>
          </w:p>
        </w:tc>
        <w:tc>
          <w:tcPr>
            <w:tcW w:w="2426" w:type="dxa"/>
          </w:tcPr>
          <w:p w14:paraId="55C958A0" w14:textId="77777777" w:rsidR="00D13BAA" w:rsidRPr="009555F9" w:rsidRDefault="00D13BAA" w:rsidP="007D287B">
            <w:pPr>
              <w:pStyle w:val="TableParagraph"/>
            </w:pPr>
          </w:p>
        </w:tc>
      </w:tr>
    </w:tbl>
    <w:p w14:paraId="1B2E6F29" w14:textId="77777777" w:rsidR="00D13BAA" w:rsidRPr="009555F9" w:rsidRDefault="00D13BAA" w:rsidP="007D287B">
      <w:pPr>
        <w:ind w:firstLine="0"/>
        <w:rPr>
          <w:rFonts w:ascii="Arial Narrow" w:hAnsi="Arial Narrow"/>
          <w:lang w:val="bg-BG"/>
        </w:rPr>
      </w:pPr>
    </w:p>
    <w:p w14:paraId="5F6B2D51" w14:textId="52785C5E" w:rsidR="00D13BAA" w:rsidRPr="009555F9" w:rsidRDefault="00657BF6" w:rsidP="007D287B">
      <w:pPr>
        <w:pStyle w:val="Caption"/>
      </w:pPr>
      <w:bookmarkStart w:id="25" w:name="_Toc64338441"/>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13</w:t>
      </w:r>
      <w:r w:rsidR="003B3286" w:rsidRPr="009555F9">
        <w:fldChar w:fldCharType="end"/>
      </w:r>
      <w:r w:rsidR="00D13BAA" w:rsidRPr="009555F9">
        <w:t>: TWOS стратегии за прилагането на подхода ВОМР на ниво проектен цикъл</w:t>
      </w:r>
      <w:bookmarkEnd w:id="25"/>
    </w:p>
    <w:tbl>
      <w:tblPr>
        <w:tblStyle w:val="TableGrid"/>
        <w:tblW w:w="9639" w:type="dxa"/>
        <w:jc w:val="center"/>
        <w:tblLook w:val="04A0" w:firstRow="1" w:lastRow="0" w:firstColumn="1" w:lastColumn="0" w:noHBand="0" w:noVBand="1"/>
      </w:tblPr>
      <w:tblGrid>
        <w:gridCol w:w="3199"/>
        <w:gridCol w:w="3204"/>
        <w:gridCol w:w="3236"/>
      </w:tblGrid>
      <w:tr w:rsidR="009555F9" w:rsidRPr="009555F9" w14:paraId="54FBCFD9" w14:textId="77777777" w:rsidTr="004C3D88">
        <w:trPr>
          <w:jc w:val="center"/>
        </w:trPr>
        <w:tc>
          <w:tcPr>
            <w:tcW w:w="2399" w:type="dxa"/>
          </w:tcPr>
          <w:p w14:paraId="2DB669D3" w14:textId="77777777" w:rsidR="00D13BAA" w:rsidRPr="009555F9" w:rsidRDefault="00D13BAA" w:rsidP="007D287B">
            <w:pPr>
              <w:pStyle w:val="TableParagraph"/>
            </w:pPr>
          </w:p>
        </w:tc>
        <w:tc>
          <w:tcPr>
            <w:tcW w:w="2402" w:type="dxa"/>
          </w:tcPr>
          <w:p w14:paraId="4A067E9F" w14:textId="77777777" w:rsidR="00D13BAA" w:rsidRPr="009555F9" w:rsidRDefault="00D13BAA" w:rsidP="007D287B">
            <w:pPr>
              <w:pStyle w:val="TableParagraph"/>
            </w:pPr>
            <w:r w:rsidRPr="009555F9">
              <w:t>Възможности</w:t>
            </w:r>
          </w:p>
        </w:tc>
        <w:tc>
          <w:tcPr>
            <w:tcW w:w="2426" w:type="dxa"/>
          </w:tcPr>
          <w:p w14:paraId="763471B9" w14:textId="77777777" w:rsidR="00D13BAA" w:rsidRPr="009555F9" w:rsidRDefault="00D13BAA" w:rsidP="007D287B">
            <w:pPr>
              <w:pStyle w:val="TableParagraph"/>
            </w:pPr>
            <w:r w:rsidRPr="009555F9">
              <w:t>Ограничения/заплахи</w:t>
            </w:r>
          </w:p>
        </w:tc>
      </w:tr>
      <w:tr w:rsidR="009555F9" w:rsidRPr="003B0CA8" w14:paraId="1D7B85CB" w14:textId="77777777" w:rsidTr="004C3D88">
        <w:trPr>
          <w:jc w:val="center"/>
        </w:trPr>
        <w:tc>
          <w:tcPr>
            <w:tcW w:w="2399" w:type="dxa"/>
          </w:tcPr>
          <w:p w14:paraId="5B61AB98" w14:textId="77777777" w:rsidR="00D13BAA" w:rsidRPr="009555F9" w:rsidRDefault="00D13BAA" w:rsidP="007D287B">
            <w:pPr>
              <w:pStyle w:val="TableParagraph"/>
            </w:pPr>
            <w:r w:rsidRPr="009555F9">
              <w:t>Силни страни</w:t>
            </w:r>
          </w:p>
        </w:tc>
        <w:tc>
          <w:tcPr>
            <w:tcW w:w="2402" w:type="dxa"/>
          </w:tcPr>
          <w:p w14:paraId="347B0717" w14:textId="32480C09" w:rsidR="00D13BAA" w:rsidRPr="009555F9" w:rsidRDefault="00D13BAA" w:rsidP="007D287B">
            <w:pPr>
              <w:pStyle w:val="TableParagraph"/>
            </w:pPr>
            <w:r w:rsidRPr="009555F9">
              <w:t>Активно подпомагане на разработването на проектни предложения от МИРГ-и</w:t>
            </w:r>
          </w:p>
        </w:tc>
        <w:tc>
          <w:tcPr>
            <w:tcW w:w="2426" w:type="dxa"/>
          </w:tcPr>
          <w:p w14:paraId="6ECBDA1D" w14:textId="77777777" w:rsidR="00D13BAA" w:rsidRPr="009555F9" w:rsidRDefault="00D13BAA" w:rsidP="007D287B">
            <w:pPr>
              <w:pStyle w:val="TableParagraph"/>
            </w:pPr>
          </w:p>
        </w:tc>
      </w:tr>
      <w:tr w:rsidR="00E61BF7" w:rsidRPr="003B0CA8" w14:paraId="37EC3395" w14:textId="77777777" w:rsidTr="004C3D88">
        <w:trPr>
          <w:jc w:val="center"/>
        </w:trPr>
        <w:tc>
          <w:tcPr>
            <w:tcW w:w="2399" w:type="dxa"/>
          </w:tcPr>
          <w:p w14:paraId="26C88EF2" w14:textId="77777777" w:rsidR="00D13BAA" w:rsidRPr="009555F9" w:rsidRDefault="00D13BAA" w:rsidP="007D287B">
            <w:pPr>
              <w:pStyle w:val="TableParagraph"/>
            </w:pPr>
            <w:r w:rsidRPr="009555F9">
              <w:t>Слаби страни</w:t>
            </w:r>
          </w:p>
        </w:tc>
        <w:tc>
          <w:tcPr>
            <w:tcW w:w="2402" w:type="dxa"/>
          </w:tcPr>
          <w:p w14:paraId="7720975A" w14:textId="77777777" w:rsidR="00D13BAA" w:rsidRPr="009555F9" w:rsidRDefault="00D13BAA" w:rsidP="007D287B">
            <w:pPr>
              <w:pStyle w:val="TableParagraph"/>
            </w:pPr>
            <w:r w:rsidRPr="009555F9">
              <w:t xml:space="preserve">Промяна в модела на административно планиране, управление и прилагане на проектния цикъл </w:t>
            </w:r>
          </w:p>
          <w:p w14:paraId="385B55CD" w14:textId="77777777" w:rsidR="00D13BAA" w:rsidRPr="009555F9" w:rsidRDefault="00D13BAA" w:rsidP="007D287B">
            <w:pPr>
              <w:pStyle w:val="TableParagraph"/>
            </w:pPr>
            <w:r w:rsidRPr="009555F9">
              <w:t>Делегиране на функции за оценяване на МИРГ</w:t>
            </w:r>
          </w:p>
          <w:p w14:paraId="22F767ED" w14:textId="77777777" w:rsidR="00D13BAA" w:rsidRPr="009555F9" w:rsidRDefault="00D13BAA" w:rsidP="007D287B">
            <w:pPr>
              <w:pStyle w:val="TableParagraph"/>
            </w:pPr>
            <w:r w:rsidRPr="009555F9">
              <w:t xml:space="preserve">Разработване от УО на ПМДР </w:t>
            </w:r>
            <w:r w:rsidRPr="009555F9">
              <w:lastRenderedPageBreak/>
              <w:t>насоки за ефективно функциониране на МИРГ на две нива</w:t>
            </w:r>
          </w:p>
          <w:p w14:paraId="085AA965" w14:textId="77777777" w:rsidR="00D13BAA" w:rsidRPr="009555F9" w:rsidRDefault="00D13BAA" w:rsidP="007D287B">
            <w:pPr>
              <w:pStyle w:val="TableParagraph"/>
            </w:pPr>
            <w:r w:rsidRPr="009555F9">
              <w:t>Развитие на капацитет за разработване и изпълнение на проекти</w:t>
            </w:r>
          </w:p>
          <w:p w14:paraId="1921474F" w14:textId="77777777" w:rsidR="00D13BAA" w:rsidRPr="009555F9" w:rsidRDefault="00D13BAA" w:rsidP="007D287B">
            <w:pPr>
              <w:pStyle w:val="TableParagraph"/>
            </w:pPr>
            <w:r w:rsidRPr="009555F9">
              <w:t>Опростяване на административната система и намаляване на административната тежест на проектния цикъл</w:t>
            </w:r>
          </w:p>
          <w:p w14:paraId="2CB95D58" w14:textId="77777777" w:rsidR="00D13BAA" w:rsidRPr="009555F9" w:rsidRDefault="00D13BAA" w:rsidP="007D287B">
            <w:pPr>
              <w:pStyle w:val="TableParagraph"/>
            </w:pPr>
            <w:r w:rsidRPr="009555F9">
              <w:t>Въвеждане и използване на опростени варианти за разходите</w:t>
            </w:r>
          </w:p>
          <w:p w14:paraId="5E3EC2EC" w14:textId="77777777" w:rsidR="00D13BAA" w:rsidRPr="009555F9" w:rsidRDefault="00D13BAA" w:rsidP="007D287B">
            <w:pPr>
              <w:pStyle w:val="TableParagraph"/>
            </w:pPr>
            <w:r w:rsidRPr="009555F9">
              <w:t>По-опростен и по-пропорционален контрол и одит на изпълняваните проекти</w:t>
            </w:r>
          </w:p>
        </w:tc>
        <w:tc>
          <w:tcPr>
            <w:tcW w:w="2426" w:type="dxa"/>
          </w:tcPr>
          <w:p w14:paraId="28C8BC4A" w14:textId="77777777" w:rsidR="00D13BAA" w:rsidRPr="009555F9" w:rsidRDefault="00D13BAA" w:rsidP="007D287B">
            <w:pPr>
              <w:pStyle w:val="TableParagraph"/>
            </w:pPr>
          </w:p>
        </w:tc>
      </w:tr>
    </w:tbl>
    <w:p w14:paraId="7B83A6A7" w14:textId="77777777" w:rsidR="00D13BAA" w:rsidRPr="009555F9" w:rsidRDefault="00D13BAA" w:rsidP="007D287B">
      <w:pPr>
        <w:ind w:firstLine="0"/>
        <w:rPr>
          <w:rFonts w:ascii="Arial Narrow" w:hAnsi="Arial Narrow"/>
          <w:lang w:val="bg-BG"/>
        </w:rPr>
      </w:pPr>
    </w:p>
    <w:p w14:paraId="049D5879" w14:textId="56ABC7D6" w:rsidR="00D13BAA" w:rsidRPr="009555F9" w:rsidRDefault="00657BF6" w:rsidP="007D287B">
      <w:pPr>
        <w:pStyle w:val="Caption"/>
      </w:pPr>
      <w:bookmarkStart w:id="26" w:name="_Toc64338442"/>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14</w:t>
      </w:r>
      <w:r w:rsidR="003B3286" w:rsidRPr="009555F9">
        <w:fldChar w:fldCharType="end"/>
      </w:r>
      <w:r w:rsidR="00D13BAA" w:rsidRPr="009555F9">
        <w:t>: TWOS стратегии за прилагането на подхода ВОМР на ниво основни заинтересовани страни</w:t>
      </w:r>
      <w:bookmarkEnd w:id="26"/>
      <w:r w:rsidR="00D13BAA" w:rsidRPr="009555F9">
        <w:t xml:space="preserve"> </w:t>
      </w:r>
    </w:p>
    <w:tbl>
      <w:tblPr>
        <w:tblStyle w:val="TableGrid"/>
        <w:tblW w:w="9639" w:type="dxa"/>
        <w:jc w:val="center"/>
        <w:tblLook w:val="04A0" w:firstRow="1" w:lastRow="0" w:firstColumn="1" w:lastColumn="0" w:noHBand="0" w:noVBand="1"/>
      </w:tblPr>
      <w:tblGrid>
        <w:gridCol w:w="3199"/>
        <w:gridCol w:w="3204"/>
        <w:gridCol w:w="3236"/>
      </w:tblGrid>
      <w:tr w:rsidR="009555F9" w:rsidRPr="009555F9" w14:paraId="66C103BE" w14:textId="77777777" w:rsidTr="004C3D88">
        <w:trPr>
          <w:jc w:val="center"/>
        </w:trPr>
        <w:tc>
          <w:tcPr>
            <w:tcW w:w="2399" w:type="dxa"/>
          </w:tcPr>
          <w:p w14:paraId="2357BA8E" w14:textId="77777777" w:rsidR="00D13BAA" w:rsidRPr="009555F9" w:rsidRDefault="00D13BAA" w:rsidP="007D287B">
            <w:pPr>
              <w:pStyle w:val="TableParagraph"/>
            </w:pPr>
          </w:p>
        </w:tc>
        <w:tc>
          <w:tcPr>
            <w:tcW w:w="2402" w:type="dxa"/>
          </w:tcPr>
          <w:p w14:paraId="779C8D95" w14:textId="77777777" w:rsidR="00D13BAA" w:rsidRPr="009555F9" w:rsidRDefault="00D13BAA" w:rsidP="007D287B">
            <w:pPr>
              <w:pStyle w:val="TableParagraph"/>
            </w:pPr>
            <w:r w:rsidRPr="009555F9">
              <w:t>Възможности</w:t>
            </w:r>
          </w:p>
        </w:tc>
        <w:tc>
          <w:tcPr>
            <w:tcW w:w="2426" w:type="dxa"/>
          </w:tcPr>
          <w:p w14:paraId="4BF08F94" w14:textId="77777777" w:rsidR="00D13BAA" w:rsidRPr="009555F9" w:rsidRDefault="00D13BAA" w:rsidP="007D287B">
            <w:pPr>
              <w:pStyle w:val="TableParagraph"/>
            </w:pPr>
            <w:r w:rsidRPr="009555F9">
              <w:t>Ограничения/заплахи</w:t>
            </w:r>
          </w:p>
        </w:tc>
      </w:tr>
      <w:tr w:rsidR="009555F9" w:rsidRPr="003B0CA8" w14:paraId="4632BA6F" w14:textId="77777777" w:rsidTr="004C3D88">
        <w:trPr>
          <w:jc w:val="center"/>
        </w:trPr>
        <w:tc>
          <w:tcPr>
            <w:tcW w:w="2399" w:type="dxa"/>
          </w:tcPr>
          <w:p w14:paraId="15B98E35" w14:textId="77777777" w:rsidR="00D13BAA" w:rsidRPr="009555F9" w:rsidRDefault="00D13BAA" w:rsidP="007D287B">
            <w:pPr>
              <w:pStyle w:val="TableParagraph"/>
            </w:pPr>
            <w:r w:rsidRPr="009555F9">
              <w:t>Силни страни</w:t>
            </w:r>
          </w:p>
        </w:tc>
        <w:tc>
          <w:tcPr>
            <w:tcW w:w="2402" w:type="dxa"/>
          </w:tcPr>
          <w:p w14:paraId="0A91363D" w14:textId="77777777" w:rsidR="00D13BAA" w:rsidRPr="009555F9" w:rsidRDefault="00D13BAA" w:rsidP="007D287B">
            <w:pPr>
              <w:pStyle w:val="TableParagraph"/>
            </w:pPr>
            <w:r w:rsidRPr="009555F9">
              <w:t>Съхраняване на традиционния дребномащабен морски и речен риболов</w:t>
            </w:r>
          </w:p>
          <w:p w14:paraId="7FDA715D" w14:textId="77777777" w:rsidR="00D13BAA" w:rsidRPr="009555F9" w:rsidRDefault="00D13BAA" w:rsidP="007D287B">
            <w:pPr>
              <w:pStyle w:val="TableParagraph"/>
            </w:pPr>
            <w:r w:rsidRPr="009555F9">
              <w:t>Диверсификация на традиционния дребномащабен риболов на териториално ниво</w:t>
            </w:r>
          </w:p>
          <w:p w14:paraId="7A3BE741" w14:textId="77777777" w:rsidR="00D13BAA" w:rsidRPr="009555F9" w:rsidRDefault="00D13BAA" w:rsidP="007D287B">
            <w:pPr>
              <w:pStyle w:val="TableParagraph"/>
            </w:pPr>
            <w:r w:rsidRPr="009555F9">
              <w:t>Добавяне на стойност към ДМР на териториално ниво</w:t>
            </w:r>
          </w:p>
        </w:tc>
        <w:tc>
          <w:tcPr>
            <w:tcW w:w="2426" w:type="dxa"/>
          </w:tcPr>
          <w:p w14:paraId="6723AD29" w14:textId="77777777" w:rsidR="00D13BAA" w:rsidRPr="009555F9" w:rsidRDefault="00D13BAA" w:rsidP="007D287B">
            <w:pPr>
              <w:pStyle w:val="TableParagraph"/>
            </w:pPr>
            <w:r w:rsidRPr="009555F9">
              <w:t>Съвместно управление на рибарска инфраструктура</w:t>
            </w:r>
          </w:p>
          <w:p w14:paraId="5EB6E42C" w14:textId="77777777" w:rsidR="00D13BAA" w:rsidRPr="009555F9" w:rsidRDefault="00D13BAA" w:rsidP="007D287B">
            <w:pPr>
              <w:pStyle w:val="TableParagraph"/>
            </w:pPr>
            <w:r w:rsidRPr="009555F9">
              <w:t>Развитие на любителски риболов и рибарски туризъм</w:t>
            </w:r>
          </w:p>
          <w:p w14:paraId="295C4381" w14:textId="77777777" w:rsidR="00D13BAA" w:rsidRPr="009555F9" w:rsidRDefault="00D13BAA" w:rsidP="007D287B">
            <w:pPr>
              <w:pStyle w:val="TableParagraph"/>
            </w:pPr>
            <w:r w:rsidRPr="009555F9">
              <w:t>Опазване, съхраняване и възстановяване на крайбрежната морска и/или речна среда и ресурси</w:t>
            </w:r>
          </w:p>
          <w:p w14:paraId="53966555" w14:textId="77777777" w:rsidR="00D13BAA" w:rsidRPr="009555F9" w:rsidRDefault="00D13BAA" w:rsidP="007D287B">
            <w:pPr>
              <w:pStyle w:val="TableParagraph"/>
            </w:pPr>
            <w:r w:rsidRPr="009555F9">
              <w:t>Опазване, съхраняване и възстановяване на крайбрежната речна среда и/или средата и ресурси на вътрешните водоеми</w:t>
            </w:r>
          </w:p>
          <w:p w14:paraId="4BBA53EE" w14:textId="77777777" w:rsidR="00D13BAA" w:rsidRPr="009555F9" w:rsidRDefault="00D13BAA" w:rsidP="007D287B">
            <w:pPr>
              <w:pStyle w:val="TableParagraph"/>
            </w:pPr>
            <w:r w:rsidRPr="009555F9">
              <w:t>Сътрудничество с научни и научни изследователски организации</w:t>
            </w:r>
          </w:p>
        </w:tc>
      </w:tr>
      <w:tr w:rsidR="009555F9" w:rsidRPr="003B0CA8" w14:paraId="74D37030" w14:textId="77777777" w:rsidTr="004C3D88">
        <w:trPr>
          <w:jc w:val="center"/>
        </w:trPr>
        <w:tc>
          <w:tcPr>
            <w:tcW w:w="2399" w:type="dxa"/>
          </w:tcPr>
          <w:p w14:paraId="23272086" w14:textId="77777777" w:rsidR="00D13BAA" w:rsidRPr="009555F9" w:rsidRDefault="00D13BAA" w:rsidP="007D287B">
            <w:pPr>
              <w:pStyle w:val="TableParagraph"/>
            </w:pPr>
            <w:r w:rsidRPr="009555F9">
              <w:t>Слаби страни</w:t>
            </w:r>
          </w:p>
        </w:tc>
        <w:tc>
          <w:tcPr>
            <w:tcW w:w="2402" w:type="dxa"/>
          </w:tcPr>
          <w:p w14:paraId="2F17733F" w14:textId="77777777" w:rsidR="00D13BAA" w:rsidRPr="009555F9" w:rsidRDefault="00D13BAA" w:rsidP="007D287B">
            <w:pPr>
              <w:pStyle w:val="TableParagraph"/>
            </w:pPr>
            <w:r w:rsidRPr="009555F9">
              <w:t xml:space="preserve">Развитие на рибарските </w:t>
            </w:r>
            <w:r w:rsidRPr="009555F9">
              <w:lastRenderedPageBreak/>
              <w:t>общности на основата на дребномащабния риболов в района на черноморското крайбрежието</w:t>
            </w:r>
          </w:p>
          <w:p w14:paraId="31AD0510" w14:textId="77777777" w:rsidR="00D13BAA" w:rsidRPr="009555F9" w:rsidRDefault="00D13BAA" w:rsidP="007D287B">
            <w:pPr>
              <w:pStyle w:val="TableParagraph"/>
            </w:pPr>
            <w:r w:rsidRPr="009555F9">
              <w:t>Добавяне на стойност към СМР чрез ВОМР</w:t>
            </w:r>
          </w:p>
          <w:p w14:paraId="55A81419" w14:textId="77777777" w:rsidR="00D13BAA" w:rsidRPr="009555F9" w:rsidRDefault="00D13BAA" w:rsidP="007D287B">
            <w:pPr>
              <w:pStyle w:val="TableParagraph"/>
              <w:rPr>
                <w:shd w:val="clear" w:color="auto" w:fill="FFFFFF"/>
              </w:rPr>
            </w:pPr>
            <w:r w:rsidRPr="009555F9">
              <w:t>Подобряване на инфраструктурата за съхраняване на</w:t>
            </w:r>
            <w:r w:rsidRPr="009555F9">
              <w:rPr>
                <w:shd w:val="clear" w:color="auto" w:fill="FFFFFF"/>
              </w:rPr>
              <w:t xml:space="preserve"> продукти от риболов и/ли аквакултура</w:t>
            </w:r>
          </w:p>
          <w:p w14:paraId="2C17E264" w14:textId="0DD0406E" w:rsidR="00D13BAA" w:rsidRPr="009555F9" w:rsidRDefault="00A02E76" w:rsidP="007D287B">
            <w:pPr>
              <w:pStyle w:val="TableParagraph"/>
            </w:pPr>
            <w:r w:rsidRPr="009555F9">
              <w:t>Р</w:t>
            </w:r>
            <w:r w:rsidR="00D13BAA" w:rsidRPr="009555F9">
              <w:t>азвитие на хоризонтално и вертикално сътрудничество между участниците във веригата на доставки за изграждането и развитието на къси вериги на доставки и местни пазари</w:t>
            </w:r>
          </w:p>
        </w:tc>
        <w:tc>
          <w:tcPr>
            <w:tcW w:w="2426" w:type="dxa"/>
          </w:tcPr>
          <w:p w14:paraId="2B54F1F8" w14:textId="77777777" w:rsidR="00D13BAA" w:rsidRPr="009555F9" w:rsidRDefault="00D13BAA" w:rsidP="007D287B">
            <w:pPr>
              <w:pStyle w:val="TableParagraph"/>
            </w:pPr>
          </w:p>
        </w:tc>
      </w:tr>
    </w:tbl>
    <w:p w14:paraId="6E83CB02" w14:textId="77777777" w:rsidR="00D13BAA" w:rsidRPr="009555F9" w:rsidRDefault="00D13BAA" w:rsidP="007D287B">
      <w:pPr>
        <w:ind w:firstLine="0"/>
        <w:rPr>
          <w:rFonts w:ascii="Arial Narrow" w:hAnsi="Arial Narrow"/>
          <w:lang w:val="bg-BG"/>
        </w:rPr>
      </w:pPr>
    </w:p>
    <w:p w14:paraId="51100961" w14:textId="29B32129" w:rsidR="00D13BAA" w:rsidRPr="009555F9" w:rsidRDefault="00657BF6" w:rsidP="007D287B">
      <w:pPr>
        <w:pStyle w:val="Caption"/>
      </w:pPr>
      <w:bookmarkStart w:id="27" w:name="_Toc64338443"/>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15</w:t>
      </w:r>
      <w:r w:rsidR="003B3286" w:rsidRPr="009555F9">
        <w:fldChar w:fldCharType="end"/>
      </w:r>
      <w:r w:rsidR="00D13BAA" w:rsidRPr="009555F9">
        <w:t>: TWOS стратегии за прилагането на подхода ВОМР управление на прилагането на ВОМР на национално ниво</w:t>
      </w:r>
      <w:bookmarkEnd w:id="27"/>
    </w:p>
    <w:tbl>
      <w:tblPr>
        <w:tblStyle w:val="TableGrid"/>
        <w:tblW w:w="9639" w:type="dxa"/>
        <w:jc w:val="center"/>
        <w:tblLook w:val="04A0" w:firstRow="1" w:lastRow="0" w:firstColumn="1" w:lastColumn="0" w:noHBand="0" w:noVBand="1"/>
      </w:tblPr>
      <w:tblGrid>
        <w:gridCol w:w="3199"/>
        <w:gridCol w:w="3204"/>
        <w:gridCol w:w="3236"/>
      </w:tblGrid>
      <w:tr w:rsidR="009555F9" w:rsidRPr="009555F9" w14:paraId="29EA83A9" w14:textId="77777777" w:rsidTr="004C3D88">
        <w:trPr>
          <w:jc w:val="center"/>
        </w:trPr>
        <w:tc>
          <w:tcPr>
            <w:tcW w:w="2399" w:type="dxa"/>
          </w:tcPr>
          <w:p w14:paraId="6F44BF9A" w14:textId="77777777" w:rsidR="00D13BAA" w:rsidRPr="009555F9" w:rsidRDefault="00D13BAA" w:rsidP="007D287B">
            <w:pPr>
              <w:pStyle w:val="TableParagraph"/>
            </w:pPr>
          </w:p>
        </w:tc>
        <w:tc>
          <w:tcPr>
            <w:tcW w:w="2402" w:type="dxa"/>
          </w:tcPr>
          <w:p w14:paraId="3B777054" w14:textId="77777777" w:rsidR="00D13BAA" w:rsidRPr="009555F9" w:rsidRDefault="00D13BAA" w:rsidP="007D287B">
            <w:pPr>
              <w:pStyle w:val="TableParagraph"/>
            </w:pPr>
            <w:r w:rsidRPr="009555F9">
              <w:t>Възможности</w:t>
            </w:r>
          </w:p>
        </w:tc>
        <w:tc>
          <w:tcPr>
            <w:tcW w:w="2426" w:type="dxa"/>
          </w:tcPr>
          <w:p w14:paraId="701D2A3E" w14:textId="77777777" w:rsidR="00D13BAA" w:rsidRPr="009555F9" w:rsidRDefault="00D13BAA" w:rsidP="007D287B">
            <w:pPr>
              <w:pStyle w:val="TableParagraph"/>
            </w:pPr>
            <w:r w:rsidRPr="009555F9">
              <w:t>Ограничения/заплахи</w:t>
            </w:r>
          </w:p>
        </w:tc>
      </w:tr>
      <w:tr w:rsidR="009555F9" w:rsidRPr="003B0CA8" w14:paraId="2030E443" w14:textId="77777777" w:rsidTr="004C3D88">
        <w:trPr>
          <w:jc w:val="center"/>
        </w:trPr>
        <w:tc>
          <w:tcPr>
            <w:tcW w:w="2399" w:type="dxa"/>
          </w:tcPr>
          <w:p w14:paraId="24C9BD0B" w14:textId="77777777" w:rsidR="00D13BAA" w:rsidRPr="009555F9" w:rsidRDefault="00D13BAA" w:rsidP="007D287B">
            <w:pPr>
              <w:pStyle w:val="TableParagraph"/>
            </w:pPr>
            <w:r w:rsidRPr="009555F9">
              <w:t>Силни страни</w:t>
            </w:r>
          </w:p>
        </w:tc>
        <w:tc>
          <w:tcPr>
            <w:tcW w:w="2402" w:type="dxa"/>
          </w:tcPr>
          <w:p w14:paraId="6A660FE2" w14:textId="77777777" w:rsidR="00D13BAA" w:rsidRPr="009555F9" w:rsidRDefault="00D13BAA" w:rsidP="007D287B">
            <w:pPr>
              <w:pStyle w:val="TableParagraph"/>
            </w:pPr>
            <w:r w:rsidRPr="009555F9">
              <w:t xml:space="preserve">Системно и проактивно прилагане на методически функции на всеки един етап </w:t>
            </w:r>
          </w:p>
          <w:p w14:paraId="687C367A" w14:textId="77777777" w:rsidR="00D13BAA" w:rsidRPr="009555F9" w:rsidRDefault="00D13BAA" w:rsidP="007D287B">
            <w:pPr>
              <w:pStyle w:val="TableParagraph"/>
            </w:pPr>
            <w:r w:rsidRPr="009555F9">
              <w:t>Планиране и прилагане на интегрирана и многосекторна стратегия за местно развитие</w:t>
            </w:r>
          </w:p>
        </w:tc>
        <w:tc>
          <w:tcPr>
            <w:tcW w:w="2426" w:type="dxa"/>
          </w:tcPr>
          <w:p w14:paraId="0042DD50" w14:textId="190E8A15" w:rsidR="00D13BAA" w:rsidRPr="009555F9" w:rsidRDefault="00A02E76" w:rsidP="007D287B">
            <w:pPr>
              <w:pStyle w:val="TableParagraph"/>
            </w:pPr>
            <w:r w:rsidRPr="009555F9">
              <w:t>Р</w:t>
            </w:r>
            <w:r w:rsidR="00D13BAA" w:rsidRPr="009555F9">
              <w:t>азработена система за прилагане на проектния цикъл с процедури и методология за повишаване на капацитета за нейното прилагане</w:t>
            </w:r>
          </w:p>
        </w:tc>
      </w:tr>
      <w:tr w:rsidR="00E61BF7" w:rsidRPr="003B0CA8" w14:paraId="3EE23328" w14:textId="77777777" w:rsidTr="004C3D88">
        <w:trPr>
          <w:jc w:val="center"/>
        </w:trPr>
        <w:tc>
          <w:tcPr>
            <w:tcW w:w="2399" w:type="dxa"/>
          </w:tcPr>
          <w:p w14:paraId="0EB1998A" w14:textId="77777777" w:rsidR="00D13BAA" w:rsidRPr="009555F9" w:rsidRDefault="00D13BAA" w:rsidP="007D287B">
            <w:pPr>
              <w:pStyle w:val="TableParagraph"/>
            </w:pPr>
            <w:r w:rsidRPr="009555F9">
              <w:t>Слаби страни</w:t>
            </w:r>
          </w:p>
        </w:tc>
        <w:tc>
          <w:tcPr>
            <w:tcW w:w="2402" w:type="dxa"/>
          </w:tcPr>
          <w:p w14:paraId="4E5BF1AA" w14:textId="77777777" w:rsidR="00D13BAA" w:rsidRPr="009555F9" w:rsidRDefault="00D13BAA" w:rsidP="007D287B">
            <w:pPr>
              <w:pStyle w:val="TableParagraph"/>
            </w:pPr>
            <w:r w:rsidRPr="009555F9">
              <w:t>Делегиране и специализиране в програмиране на ВОМР в в рамките на ДМДР</w:t>
            </w:r>
          </w:p>
          <w:p w14:paraId="3852D8E1" w14:textId="77777777" w:rsidR="00D13BAA" w:rsidRPr="009555F9" w:rsidRDefault="00D13BAA" w:rsidP="007D287B">
            <w:pPr>
              <w:pStyle w:val="TableParagraph"/>
            </w:pPr>
            <w:r w:rsidRPr="009555F9">
              <w:t>Предварително планиране на всеки един етап на ВОМР</w:t>
            </w:r>
          </w:p>
          <w:p w14:paraId="5D570C93" w14:textId="77777777" w:rsidR="00D13BAA" w:rsidRPr="009555F9" w:rsidRDefault="00D13BAA" w:rsidP="007D287B">
            <w:pPr>
              <w:pStyle w:val="TableParagraph"/>
            </w:pPr>
            <w:r w:rsidRPr="009555F9">
              <w:t xml:space="preserve">Разработване на процедури за и система за публично и прозрачно оценяване на СМР, включваща показатели за измерване на няколко нива  -територия, заинтересовани </w:t>
            </w:r>
            <w:r w:rsidRPr="009555F9">
              <w:lastRenderedPageBreak/>
              <w:t>страни, стратегия и развитие на капацитет</w:t>
            </w:r>
          </w:p>
          <w:p w14:paraId="6F8A3F43" w14:textId="77777777" w:rsidR="00D13BAA" w:rsidRPr="009555F9" w:rsidRDefault="00D13BAA" w:rsidP="007D287B">
            <w:pPr>
              <w:pStyle w:val="TableParagraph"/>
            </w:pPr>
            <w:r w:rsidRPr="009555F9">
              <w:t>Разработване на процедури и система за публично и прозрачно оценяване на проекти от страна на МИРГ, включваща показатели за измерване на няколко нива  -стратегия, нужди, проект и изпълнител</w:t>
            </w:r>
          </w:p>
          <w:p w14:paraId="25A9E1B5" w14:textId="77777777" w:rsidR="00D13BAA" w:rsidRPr="009555F9" w:rsidRDefault="00D13BAA" w:rsidP="007D287B">
            <w:pPr>
              <w:pStyle w:val="TableParagraph"/>
            </w:pPr>
            <w:r w:rsidRPr="009555F9">
              <w:t>Прилагане на система за мониторинг и оценяване на национално ниво</w:t>
            </w:r>
          </w:p>
        </w:tc>
        <w:tc>
          <w:tcPr>
            <w:tcW w:w="2426" w:type="dxa"/>
          </w:tcPr>
          <w:p w14:paraId="014493AE" w14:textId="77777777" w:rsidR="00D13BAA" w:rsidRPr="009555F9" w:rsidRDefault="00D13BAA" w:rsidP="007D287B">
            <w:pPr>
              <w:pStyle w:val="TableParagraph"/>
            </w:pPr>
          </w:p>
        </w:tc>
      </w:tr>
    </w:tbl>
    <w:p w14:paraId="06D1612C" w14:textId="77777777" w:rsidR="00D13BAA" w:rsidRPr="009555F9" w:rsidRDefault="00D13BAA" w:rsidP="007D287B">
      <w:pPr>
        <w:ind w:firstLine="0"/>
        <w:rPr>
          <w:rFonts w:ascii="Arial Narrow" w:hAnsi="Arial Narrow"/>
          <w:lang w:val="bg-BG"/>
        </w:rPr>
      </w:pPr>
    </w:p>
    <w:p w14:paraId="2989998C" w14:textId="6E2F5B3A" w:rsidR="00D13BAA" w:rsidRPr="009555F9" w:rsidRDefault="00657BF6" w:rsidP="007D287B">
      <w:pPr>
        <w:pStyle w:val="Caption"/>
      </w:pPr>
      <w:bookmarkStart w:id="28" w:name="_Toc64338444"/>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16</w:t>
      </w:r>
      <w:r w:rsidR="003B3286" w:rsidRPr="009555F9">
        <w:fldChar w:fldCharType="end"/>
      </w:r>
      <w:r w:rsidR="00D13BAA" w:rsidRPr="009555F9">
        <w:t>: TWOS стратегии за прилагането на подхода ВОМР ниво управление на прилагането на ВОМР чрез ПЧП и МИРГ</w:t>
      </w:r>
      <w:bookmarkEnd w:id="28"/>
    </w:p>
    <w:tbl>
      <w:tblPr>
        <w:tblStyle w:val="TableGrid"/>
        <w:tblW w:w="9639" w:type="dxa"/>
        <w:jc w:val="center"/>
        <w:tblLook w:val="04A0" w:firstRow="1" w:lastRow="0" w:firstColumn="1" w:lastColumn="0" w:noHBand="0" w:noVBand="1"/>
      </w:tblPr>
      <w:tblGrid>
        <w:gridCol w:w="3199"/>
        <w:gridCol w:w="3204"/>
        <w:gridCol w:w="3236"/>
      </w:tblGrid>
      <w:tr w:rsidR="009555F9" w:rsidRPr="009555F9" w14:paraId="2084012B" w14:textId="77777777" w:rsidTr="004C3D88">
        <w:trPr>
          <w:jc w:val="center"/>
        </w:trPr>
        <w:tc>
          <w:tcPr>
            <w:tcW w:w="2399" w:type="dxa"/>
          </w:tcPr>
          <w:p w14:paraId="1ED44B0E" w14:textId="77777777" w:rsidR="00D13BAA" w:rsidRPr="009555F9" w:rsidRDefault="00D13BAA" w:rsidP="007D287B">
            <w:pPr>
              <w:pStyle w:val="TableParagraph"/>
            </w:pPr>
          </w:p>
        </w:tc>
        <w:tc>
          <w:tcPr>
            <w:tcW w:w="2402" w:type="dxa"/>
          </w:tcPr>
          <w:p w14:paraId="51501E98" w14:textId="77777777" w:rsidR="00D13BAA" w:rsidRPr="009555F9" w:rsidRDefault="00D13BAA" w:rsidP="007D287B">
            <w:pPr>
              <w:pStyle w:val="TableParagraph"/>
            </w:pPr>
            <w:r w:rsidRPr="009555F9">
              <w:t>Възможности</w:t>
            </w:r>
          </w:p>
        </w:tc>
        <w:tc>
          <w:tcPr>
            <w:tcW w:w="2426" w:type="dxa"/>
          </w:tcPr>
          <w:p w14:paraId="09B28424" w14:textId="77777777" w:rsidR="00D13BAA" w:rsidRPr="009555F9" w:rsidRDefault="00D13BAA" w:rsidP="007D287B">
            <w:pPr>
              <w:pStyle w:val="TableParagraph"/>
            </w:pPr>
            <w:r w:rsidRPr="009555F9">
              <w:t>Ограничения/заплахи</w:t>
            </w:r>
          </w:p>
        </w:tc>
      </w:tr>
      <w:tr w:rsidR="009555F9" w:rsidRPr="003B0CA8" w14:paraId="066FE78A" w14:textId="77777777" w:rsidTr="004C3D88">
        <w:trPr>
          <w:jc w:val="center"/>
        </w:trPr>
        <w:tc>
          <w:tcPr>
            <w:tcW w:w="2399" w:type="dxa"/>
          </w:tcPr>
          <w:p w14:paraId="032D88EB" w14:textId="77777777" w:rsidR="00D13BAA" w:rsidRPr="009555F9" w:rsidRDefault="00D13BAA" w:rsidP="007D287B">
            <w:pPr>
              <w:pStyle w:val="TableParagraph"/>
            </w:pPr>
            <w:r w:rsidRPr="009555F9">
              <w:t>Силни страни</w:t>
            </w:r>
          </w:p>
        </w:tc>
        <w:tc>
          <w:tcPr>
            <w:tcW w:w="2402" w:type="dxa"/>
          </w:tcPr>
          <w:p w14:paraId="04EA5EFD" w14:textId="77777777" w:rsidR="00D13BAA" w:rsidRPr="009555F9" w:rsidRDefault="00D13BAA" w:rsidP="007D287B">
            <w:pPr>
              <w:pStyle w:val="TableParagraph"/>
            </w:pPr>
          </w:p>
        </w:tc>
        <w:tc>
          <w:tcPr>
            <w:tcW w:w="2426" w:type="dxa"/>
          </w:tcPr>
          <w:p w14:paraId="2E4ACB8F" w14:textId="77777777" w:rsidR="00D13BAA" w:rsidRPr="009555F9" w:rsidRDefault="00D13BAA" w:rsidP="007D287B">
            <w:pPr>
              <w:pStyle w:val="TableParagraph"/>
            </w:pPr>
            <w:r w:rsidRPr="009555F9">
              <w:t>Подпомагане на сдружаването и организационно развитие на сдружения &amp; кооперативи</w:t>
            </w:r>
          </w:p>
        </w:tc>
      </w:tr>
      <w:tr w:rsidR="009555F9" w:rsidRPr="003B0CA8" w14:paraId="653A36DA" w14:textId="77777777" w:rsidTr="004C3D88">
        <w:trPr>
          <w:jc w:val="center"/>
        </w:trPr>
        <w:tc>
          <w:tcPr>
            <w:tcW w:w="2399" w:type="dxa"/>
          </w:tcPr>
          <w:p w14:paraId="0E123F03" w14:textId="77777777" w:rsidR="00D13BAA" w:rsidRPr="009555F9" w:rsidRDefault="00D13BAA" w:rsidP="007D287B">
            <w:pPr>
              <w:pStyle w:val="TableParagraph"/>
            </w:pPr>
            <w:r w:rsidRPr="009555F9">
              <w:t>Слаби страни</w:t>
            </w:r>
          </w:p>
        </w:tc>
        <w:tc>
          <w:tcPr>
            <w:tcW w:w="2402" w:type="dxa"/>
          </w:tcPr>
          <w:p w14:paraId="6D0815D0" w14:textId="77777777" w:rsidR="00D13BAA" w:rsidRPr="009555F9" w:rsidRDefault="00D13BAA" w:rsidP="007D287B">
            <w:pPr>
              <w:pStyle w:val="TableParagraph"/>
            </w:pPr>
            <w:r w:rsidRPr="009555F9">
              <w:t>Създаване на консултативен съвет на ниво територия като елемент на многостепенно управление на ВОМР</w:t>
            </w:r>
          </w:p>
          <w:p w14:paraId="6A39CC33" w14:textId="77777777" w:rsidR="00D13BAA" w:rsidRPr="009555F9" w:rsidRDefault="00D13BAA" w:rsidP="007D287B">
            <w:pPr>
              <w:pStyle w:val="TableParagraph"/>
            </w:pPr>
            <w:r w:rsidRPr="009555F9">
              <w:t>Развие на капацитет за по ефективното функциониране МИРГ на две нива - оперативно и стратегическо</w:t>
            </w:r>
          </w:p>
          <w:p w14:paraId="465BBDE2" w14:textId="77777777" w:rsidR="00D13BAA" w:rsidRPr="009555F9" w:rsidRDefault="00D13BAA" w:rsidP="007D287B">
            <w:pPr>
              <w:pStyle w:val="TableParagraph"/>
            </w:pPr>
            <w:r w:rsidRPr="009555F9">
              <w:t>Мобилизиране на допълнителни ресурси в рамките на ПЧП</w:t>
            </w:r>
          </w:p>
        </w:tc>
        <w:tc>
          <w:tcPr>
            <w:tcW w:w="2426" w:type="dxa"/>
          </w:tcPr>
          <w:p w14:paraId="48905C85" w14:textId="77777777" w:rsidR="00D13BAA" w:rsidRPr="009555F9" w:rsidRDefault="00D13BAA" w:rsidP="007D287B">
            <w:pPr>
              <w:pStyle w:val="TableParagraph"/>
            </w:pPr>
          </w:p>
        </w:tc>
      </w:tr>
    </w:tbl>
    <w:p w14:paraId="16A26F22" w14:textId="77777777" w:rsidR="00D13BAA" w:rsidRPr="009555F9" w:rsidRDefault="00D13BAA" w:rsidP="007D287B">
      <w:pPr>
        <w:ind w:firstLine="0"/>
        <w:jc w:val="right"/>
        <w:rPr>
          <w:lang w:val="bg-BG"/>
        </w:rPr>
      </w:pPr>
      <w:r w:rsidRPr="009555F9">
        <w:rPr>
          <w:lang w:val="bg-BG"/>
        </w:rPr>
        <w:br w:type="page"/>
      </w:r>
    </w:p>
    <w:p w14:paraId="2FBE5974" w14:textId="0E13076E" w:rsidR="00527E2B" w:rsidRPr="009555F9" w:rsidRDefault="00527E2B" w:rsidP="007D287B">
      <w:pPr>
        <w:pStyle w:val="Heading1"/>
        <w:spacing w:after="120"/>
        <w:rPr>
          <w:color w:val="auto"/>
          <w:lang w:val="bg-BG"/>
        </w:rPr>
      </w:pPr>
      <w:bookmarkStart w:id="29" w:name="_Toc63680860"/>
      <w:bookmarkStart w:id="30" w:name="_Toc64338753"/>
      <w:r w:rsidRPr="009555F9">
        <w:rPr>
          <w:color w:val="auto"/>
          <w:lang w:val="bg-BG"/>
        </w:rPr>
        <w:lastRenderedPageBreak/>
        <w:t>Възможни подходи за планиране и разработване на подхода ВОМР 2021-2027 г.</w:t>
      </w:r>
      <w:bookmarkEnd w:id="29"/>
      <w:bookmarkEnd w:id="30"/>
    </w:p>
    <w:p w14:paraId="0B10C90D" w14:textId="3A849756" w:rsidR="00C45EE7" w:rsidRPr="009555F9" w:rsidRDefault="00C45EE7" w:rsidP="007D287B">
      <w:pPr>
        <w:ind w:firstLine="0"/>
        <w:rPr>
          <w:lang w:val="bg-BG"/>
        </w:rPr>
      </w:pPr>
    </w:p>
    <w:p w14:paraId="22A88160" w14:textId="2C045036" w:rsidR="00385010" w:rsidRPr="009555F9" w:rsidRDefault="00385010" w:rsidP="007D287B">
      <w:pPr>
        <w:ind w:firstLine="0"/>
        <w:rPr>
          <w:rFonts w:cstheme="majorHAnsi"/>
          <w:shd w:val="clear" w:color="auto" w:fill="FFFFFF"/>
          <w:lang w:val="bg-BG"/>
        </w:rPr>
      </w:pPr>
      <w:r w:rsidRPr="009555F9">
        <w:rPr>
          <w:rFonts w:cstheme="majorHAnsi"/>
          <w:lang w:val="bg-BG"/>
        </w:rPr>
        <w:t>Промяна в основната цел на ниво EMFF - от заетост и устойчиво и интегрирано развитие към развитие на рибарските общности и устойчива синя икономика.</w:t>
      </w:r>
      <w:r w:rsidRPr="009555F9">
        <w:rPr>
          <w:rFonts w:cstheme="majorHAnsi"/>
          <w:shd w:val="clear" w:color="auto" w:fill="FFFFFF"/>
          <w:lang w:val="bg-BG"/>
        </w:rPr>
        <w:t>Понятието „синя икономика“ включва широк спектър от свързани с моретата и океаните икономически сектори. В контекста на ВОМР може да се отнася до производство на аквакултури, развитие на еко-/логичен туризъм (риболовен и любителски риболов), строеж на морски инсталации и опазване на крайбрежието, пристанища, биотехнологии.</w:t>
      </w:r>
    </w:p>
    <w:p w14:paraId="35780137" w14:textId="77777777" w:rsidR="00385010" w:rsidRPr="009555F9" w:rsidRDefault="00385010" w:rsidP="007D287B">
      <w:pPr>
        <w:ind w:firstLine="0"/>
        <w:rPr>
          <w:rFonts w:cstheme="majorHAnsi"/>
          <w:lang w:val="bg-BG"/>
        </w:rPr>
      </w:pPr>
    </w:p>
    <w:p w14:paraId="57D35D71" w14:textId="75A96122" w:rsidR="00385010" w:rsidRPr="001A3742" w:rsidRDefault="00385010" w:rsidP="007D287B">
      <w:pPr>
        <w:pStyle w:val="Caption"/>
      </w:pPr>
      <w:bookmarkStart w:id="31" w:name="_Toc64338445"/>
      <w:r w:rsidRPr="001A3742">
        <w:t xml:space="preserve">Таблица  </w:t>
      </w:r>
      <w:r w:rsidR="003B3286" w:rsidRPr="001A3742">
        <w:fldChar w:fldCharType="begin"/>
      </w:r>
      <w:r w:rsidR="003B3286" w:rsidRPr="001A3742">
        <w:instrText xml:space="preserve"> SEQ Таблица_ \* ARABIC </w:instrText>
      </w:r>
      <w:r w:rsidR="003B3286" w:rsidRPr="001A3742">
        <w:fldChar w:fldCharType="separate"/>
      </w:r>
      <w:r w:rsidR="00626B99">
        <w:rPr>
          <w:noProof/>
        </w:rPr>
        <w:t>17</w:t>
      </w:r>
      <w:r w:rsidR="003B3286" w:rsidRPr="001A3742">
        <w:fldChar w:fldCharType="end"/>
      </w:r>
      <w:r w:rsidRPr="001A3742">
        <w:t xml:space="preserve"> П</w:t>
      </w:r>
      <w:r w:rsidRPr="001A3742">
        <w:rPr>
          <w:rStyle w:val="ts-alignment-element"/>
        </w:rPr>
        <w:t xml:space="preserve">редложенията </w:t>
      </w:r>
      <w:r w:rsidRPr="001A3742">
        <w:t>з</w:t>
      </w:r>
      <w:r w:rsidRPr="001A3742">
        <w:rPr>
          <w:rStyle w:val="ts-alignment-element"/>
        </w:rPr>
        <w:t xml:space="preserve">а </w:t>
      </w:r>
      <w:r w:rsidRPr="001A3742">
        <w:t>периода с</w:t>
      </w:r>
      <w:r w:rsidRPr="001A3742">
        <w:rPr>
          <w:rStyle w:val="ts-alignment-element"/>
        </w:rPr>
        <w:t xml:space="preserve">лед </w:t>
      </w:r>
      <w:r w:rsidRPr="001A3742">
        <w:t>2</w:t>
      </w:r>
      <w:r w:rsidRPr="001A3742">
        <w:rPr>
          <w:rStyle w:val="ts-alignment-element"/>
        </w:rPr>
        <w:t xml:space="preserve">020 </w:t>
      </w:r>
      <w:r w:rsidRPr="001A3742">
        <w:t>г</w:t>
      </w:r>
      <w:r w:rsidRPr="001A3742">
        <w:rPr>
          <w:rStyle w:val="ts-alignment-element"/>
        </w:rPr>
        <w:t xml:space="preserve">. в сравнение </w:t>
      </w:r>
      <w:r w:rsidRPr="001A3742">
        <w:t>с</w:t>
      </w:r>
      <w:r w:rsidRPr="001A3742">
        <w:rPr>
          <w:rStyle w:val="ts-alignment-element"/>
        </w:rPr>
        <w:t xml:space="preserve"> </w:t>
      </w:r>
      <w:r w:rsidRPr="001A3742">
        <w:t>т</w:t>
      </w:r>
      <w:r w:rsidRPr="001A3742">
        <w:rPr>
          <w:rStyle w:val="ts-alignment-element"/>
        </w:rPr>
        <w:t xml:space="preserve">екущия </w:t>
      </w:r>
      <w:r w:rsidRPr="001A3742">
        <w:t>п</w:t>
      </w:r>
      <w:r w:rsidRPr="001A3742">
        <w:rPr>
          <w:rStyle w:val="ts-alignment-element"/>
        </w:rPr>
        <w:t>ериод:</w:t>
      </w:r>
      <w:bookmarkEnd w:id="31"/>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5098"/>
      </w:tblGrid>
      <w:tr w:rsidR="009555F9" w:rsidRPr="001A3742" w14:paraId="5CA6D470" w14:textId="77777777" w:rsidTr="00C6100E">
        <w:trPr>
          <w:trHeight w:val="180"/>
        </w:trPr>
        <w:tc>
          <w:tcPr>
            <w:tcW w:w="4536" w:type="dxa"/>
          </w:tcPr>
          <w:p w14:paraId="62B4964F" w14:textId="77777777" w:rsidR="00385010" w:rsidRPr="001A3742" w:rsidRDefault="00385010" w:rsidP="007D287B">
            <w:pPr>
              <w:pStyle w:val="TableParagraph"/>
            </w:pPr>
            <w:r w:rsidRPr="001A3742">
              <w:t xml:space="preserve">2014-2020 </w:t>
            </w:r>
          </w:p>
        </w:tc>
        <w:tc>
          <w:tcPr>
            <w:tcW w:w="5098" w:type="dxa"/>
          </w:tcPr>
          <w:p w14:paraId="44F741DF" w14:textId="77777777" w:rsidR="00385010" w:rsidRPr="001A3742" w:rsidRDefault="00385010" w:rsidP="007D287B">
            <w:pPr>
              <w:pStyle w:val="TableParagraph"/>
            </w:pPr>
            <w:r w:rsidRPr="001A3742">
              <w:t>2021-2027 (предложение )</w:t>
            </w:r>
          </w:p>
        </w:tc>
      </w:tr>
      <w:tr w:rsidR="00B04BBF" w:rsidRPr="001A3742" w14:paraId="59431AFC" w14:textId="77777777" w:rsidTr="00C6100E">
        <w:trPr>
          <w:trHeight w:val="4217"/>
        </w:trPr>
        <w:tc>
          <w:tcPr>
            <w:tcW w:w="4536" w:type="dxa"/>
          </w:tcPr>
          <w:p w14:paraId="0730B105" w14:textId="3C85FDA3" w:rsidR="00385010" w:rsidRPr="001A3742" w:rsidRDefault="00385010" w:rsidP="007D287B">
            <w:pPr>
              <w:pStyle w:val="TableParagraph"/>
            </w:pPr>
            <w:r w:rsidRPr="001A3742">
              <w:rPr>
                <w:rStyle w:val="ts-alignment-element"/>
              </w:rPr>
              <w:t>Цел</w:t>
            </w:r>
            <w:r w:rsidRPr="001A3742">
              <w:t xml:space="preserve"> </w:t>
            </w:r>
            <w:r w:rsidRPr="001A3742">
              <w:rPr>
                <w:rStyle w:val="ts-alignment-element"/>
              </w:rPr>
              <w:t>8</w:t>
            </w:r>
            <w:r w:rsidRPr="001A3742">
              <w:t xml:space="preserve"> </w:t>
            </w:r>
            <w:r w:rsidRPr="001A3742">
              <w:rPr>
                <w:rStyle w:val="ts-alignment-element"/>
              </w:rPr>
              <w:t>от</w:t>
            </w:r>
            <w:r w:rsidRPr="001A3742">
              <w:t xml:space="preserve"> </w:t>
            </w:r>
            <w:r w:rsidRPr="001A3742">
              <w:rPr>
                <w:rStyle w:val="ts-alignment-element"/>
              </w:rPr>
              <w:t>РОР:</w:t>
            </w:r>
            <w:r w:rsidRPr="001A3742">
              <w:t xml:space="preserve"> </w:t>
            </w:r>
            <w:r w:rsidR="00A95F00" w:rsidRPr="001A3742">
              <w:rPr>
                <w:rStyle w:val="ts-alignment-element"/>
              </w:rPr>
              <w:t>Н</w:t>
            </w:r>
            <w:r w:rsidRPr="001A3742">
              <w:rPr>
                <w:rStyle w:val="ts-alignment-element"/>
              </w:rPr>
              <w:t>асърчаване</w:t>
            </w:r>
            <w:r w:rsidRPr="001A3742">
              <w:t xml:space="preserve"> </w:t>
            </w:r>
            <w:r w:rsidRPr="001A3742">
              <w:rPr>
                <w:rStyle w:val="ts-alignment-element"/>
              </w:rPr>
              <w:t>на</w:t>
            </w:r>
            <w:r w:rsidRPr="001A3742">
              <w:t xml:space="preserve"> </w:t>
            </w:r>
            <w:r w:rsidRPr="001A3742">
              <w:rPr>
                <w:rStyle w:val="ts-alignment-element"/>
              </w:rPr>
              <w:t>устойчива</w:t>
            </w:r>
            <w:r w:rsidRPr="001A3742">
              <w:t xml:space="preserve"> </w:t>
            </w:r>
            <w:r w:rsidRPr="001A3742">
              <w:rPr>
                <w:rStyle w:val="ts-alignment-element"/>
              </w:rPr>
              <w:t>и</w:t>
            </w:r>
            <w:r w:rsidRPr="001A3742">
              <w:t xml:space="preserve"> </w:t>
            </w:r>
            <w:r w:rsidRPr="001A3742">
              <w:rPr>
                <w:rStyle w:val="ts-alignment-element"/>
              </w:rPr>
              <w:t>качествена</w:t>
            </w:r>
            <w:r w:rsidRPr="001A3742">
              <w:t xml:space="preserve"> </w:t>
            </w:r>
            <w:r w:rsidRPr="001A3742">
              <w:rPr>
                <w:rStyle w:val="ts-alignment-element"/>
              </w:rPr>
              <w:t>заетост</w:t>
            </w:r>
          </w:p>
          <w:p w14:paraId="7203C89B" w14:textId="77777777" w:rsidR="00385010" w:rsidRPr="001A3742" w:rsidRDefault="00385010" w:rsidP="007D287B">
            <w:pPr>
              <w:pStyle w:val="TableParagraph"/>
            </w:pPr>
            <w:r w:rsidRPr="001A3742">
              <w:rPr>
                <w:rStyle w:val="ts-alignment-element"/>
              </w:rPr>
              <w:t>Цел</w:t>
            </w:r>
            <w:r w:rsidRPr="001A3742">
              <w:t xml:space="preserve"> </w:t>
            </w:r>
            <w:r w:rsidRPr="001A3742">
              <w:rPr>
                <w:rStyle w:val="ts-alignment-element"/>
              </w:rPr>
              <w:t>4</w:t>
            </w:r>
            <w:r w:rsidRPr="001A3742">
              <w:t xml:space="preserve"> на </w:t>
            </w:r>
            <w:r w:rsidRPr="001A3742">
              <w:rPr>
                <w:rStyle w:val="ts-alignment-element"/>
              </w:rPr>
              <w:t>ЕФМДР:</w:t>
            </w:r>
            <w:r w:rsidRPr="001A3742">
              <w:t xml:space="preserve"> </w:t>
            </w:r>
            <w:r w:rsidRPr="001A3742">
              <w:rPr>
                <w:rStyle w:val="ts-alignment-element"/>
              </w:rPr>
              <w:t>Увеличаване</w:t>
            </w:r>
            <w:r w:rsidRPr="001A3742">
              <w:t xml:space="preserve"> </w:t>
            </w:r>
            <w:r w:rsidRPr="001A3742">
              <w:rPr>
                <w:rStyle w:val="ts-alignment-element"/>
              </w:rPr>
              <w:t>на</w:t>
            </w:r>
            <w:r w:rsidRPr="001A3742">
              <w:t xml:space="preserve"> </w:t>
            </w:r>
            <w:r w:rsidRPr="001A3742">
              <w:rPr>
                <w:rStyle w:val="ts-alignment-element"/>
              </w:rPr>
              <w:t>заетостта</w:t>
            </w:r>
            <w:r w:rsidRPr="001A3742">
              <w:t xml:space="preserve"> </w:t>
            </w:r>
            <w:r w:rsidRPr="001A3742">
              <w:rPr>
                <w:rStyle w:val="ts-alignment-element"/>
              </w:rPr>
              <w:t>и</w:t>
            </w:r>
            <w:r w:rsidRPr="001A3742">
              <w:t xml:space="preserve"> </w:t>
            </w:r>
            <w:r w:rsidRPr="001A3742">
              <w:rPr>
                <w:rStyle w:val="ts-alignment-element"/>
              </w:rPr>
              <w:t>териториалното</w:t>
            </w:r>
            <w:r w:rsidRPr="001A3742">
              <w:t xml:space="preserve"> </w:t>
            </w:r>
            <w:r w:rsidRPr="001A3742">
              <w:rPr>
                <w:rStyle w:val="ts-alignment-element"/>
              </w:rPr>
              <w:t>сближаване</w:t>
            </w:r>
            <w:r w:rsidRPr="001A3742">
              <w:t xml:space="preserve"> </w:t>
            </w:r>
            <w:r w:rsidRPr="001A3742">
              <w:rPr>
                <w:rStyle w:val="ts-alignment-element"/>
              </w:rPr>
              <w:t>а)</w:t>
            </w:r>
            <w:r w:rsidRPr="001A3742">
              <w:t xml:space="preserve"> </w:t>
            </w:r>
            <w:r w:rsidRPr="001A3742">
              <w:rPr>
                <w:rStyle w:val="ts-alignment-element"/>
              </w:rPr>
              <w:t>добавяне</w:t>
            </w:r>
            <w:r w:rsidRPr="001A3742">
              <w:t xml:space="preserve"> </w:t>
            </w:r>
            <w:r w:rsidRPr="001A3742">
              <w:rPr>
                <w:rStyle w:val="ts-alignment-element"/>
              </w:rPr>
              <w:t>на</w:t>
            </w:r>
            <w:r w:rsidRPr="001A3742">
              <w:t xml:space="preserve"> </w:t>
            </w:r>
            <w:r w:rsidRPr="001A3742">
              <w:rPr>
                <w:rStyle w:val="ts-alignment-element"/>
              </w:rPr>
              <w:t>стойност,</w:t>
            </w:r>
            <w:r w:rsidRPr="001A3742">
              <w:t xml:space="preserve"> работни </w:t>
            </w:r>
            <w:r w:rsidRPr="001A3742">
              <w:rPr>
                <w:rStyle w:val="ts-alignment-element"/>
              </w:rPr>
              <w:t>места,</w:t>
            </w:r>
            <w:r w:rsidRPr="001A3742">
              <w:t xml:space="preserve"> </w:t>
            </w:r>
            <w:r w:rsidRPr="001A3742">
              <w:rPr>
                <w:rStyle w:val="ts-alignment-element"/>
              </w:rPr>
              <w:t>млади</w:t>
            </w:r>
            <w:r w:rsidRPr="001A3742">
              <w:t xml:space="preserve"> </w:t>
            </w:r>
            <w:r w:rsidRPr="001A3742">
              <w:rPr>
                <w:rStyle w:val="ts-alignment-element"/>
              </w:rPr>
              <w:t>хора</w:t>
            </w:r>
            <w:r w:rsidRPr="001A3742">
              <w:t xml:space="preserve"> </w:t>
            </w:r>
            <w:r w:rsidRPr="001A3742">
              <w:rPr>
                <w:rStyle w:val="ts-alignment-element"/>
              </w:rPr>
              <w:t>и</w:t>
            </w:r>
            <w:r w:rsidRPr="001A3742">
              <w:t xml:space="preserve"> </w:t>
            </w:r>
            <w:r w:rsidRPr="001A3742">
              <w:rPr>
                <w:rStyle w:val="ts-alignment-element"/>
              </w:rPr>
              <w:t>иновации</w:t>
            </w:r>
            <w:r w:rsidRPr="001A3742">
              <w:t xml:space="preserve"> </w:t>
            </w:r>
            <w:r w:rsidRPr="001A3742">
              <w:rPr>
                <w:rStyle w:val="ts-alignment-element"/>
              </w:rPr>
              <w:t>на</w:t>
            </w:r>
            <w:r w:rsidRPr="001A3742">
              <w:t xml:space="preserve"> </w:t>
            </w:r>
            <w:r w:rsidRPr="001A3742">
              <w:rPr>
                <w:rStyle w:val="ts-alignment-element"/>
              </w:rPr>
              <w:t>всички</w:t>
            </w:r>
            <w:r w:rsidRPr="001A3742">
              <w:t xml:space="preserve"> </w:t>
            </w:r>
            <w:r w:rsidRPr="001A3742">
              <w:rPr>
                <w:rStyle w:val="ts-alignment-element"/>
              </w:rPr>
              <w:t>етапи</w:t>
            </w:r>
            <w:r w:rsidRPr="001A3742">
              <w:t xml:space="preserve"> </w:t>
            </w:r>
            <w:r w:rsidRPr="001A3742">
              <w:rPr>
                <w:rStyle w:val="ts-alignment-element"/>
              </w:rPr>
              <w:t>от</w:t>
            </w:r>
            <w:r w:rsidRPr="001A3742">
              <w:t xml:space="preserve"> </w:t>
            </w:r>
            <w:r w:rsidRPr="001A3742">
              <w:rPr>
                <w:rStyle w:val="ts-alignment-element"/>
              </w:rPr>
              <w:t>веригата</w:t>
            </w:r>
            <w:r w:rsidRPr="001A3742">
              <w:t xml:space="preserve"> </w:t>
            </w:r>
            <w:r w:rsidRPr="001A3742">
              <w:rPr>
                <w:rStyle w:val="ts-alignment-element"/>
              </w:rPr>
              <w:t>на</w:t>
            </w:r>
            <w:r w:rsidRPr="001A3742">
              <w:t xml:space="preserve"> </w:t>
            </w:r>
            <w:r w:rsidRPr="001A3742">
              <w:rPr>
                <w:rStyle w:val="ts-alignment-element"/>
              </w:rPr>
              <w:t>доставки;</w:t>
            </w:r>
          </w:p>
          <w:p w14:paraId="1633E091" w14:textId="77777777" w:rsidR="00385010" w:rsidRPr="001A3742" w:rsidRDefault="00385010" w:rsidP="007D287B">
            <w:pPr>
              <w:pStyle w:val="TableParagraph"/>
            </w:pPr>
            <w:r w:rsidRPr="001A3742">
              <w:rPr>
                <w:rStyle w:val="ts-alignment-element"/>
              </w:rPr>
              <w:t>б)</w:t>
            </w:r>
            <w:r w:rsidRPr="001A3742">
              <w:t xml:space="preserve"> </w:t>
            </w:r>
            <w:r w:rsidRPr="001A3742">
              <w:rPr>
                <w:rStyle w:val="ts-alignment-element"/>
              </w:rPr>
              <w:t>диверсификация</w:t>
            </w:r>
            <w:r w:rsidRPr="001A3742">
              <w:t xml:space="preserve"> </w:t>
            </w:r>
            <w:r w:rsidRPr="001A3742">
              <w:rPr>
                <w:rStyle w:val="ts-alignment-element"/>
              </w:rPr>
              <w:t>във</w:t>
            </w:r>
            <w:r w:rsidRPr="001A3742">
              <w:t xml:space="preserve"> </w:t>
            </w:r>
            <w:r w:rsidRPr="001A3742">
              <w:rPr>
                <w:rStyle w:val="ts-alignment-element"/>
              </w:rPr>
              <w:t>или</w:t>
            </w:r>
            <w:r w:rsidRPr="001A3742">
              <w:t xml:space="preserve"> </w:t>
            </w:r>
            <w:r w:rsidRPr="001A3742">
              <w:rPr>
                <w:rStyle w:val="ts-alignment-element"/>
              </w:rPr>
              <w:t>извън</w:t>
            </w:r>
            <w:r w:rsidRPr="001A3742">
              <w:t xml:space="preserve"> </w:t>
            </w:r>
            <w:r w:rsidRPr="001A3742">
              <w:rPr>
                <w:rStyle w:val="ts-alignment-element"/>
              </w:rPr>
              <w:t>риболова,</w:t>
            </w:r>
            <w:r w:rsidRPr="001A3742">
              <w:t xml:space="preserve"> </w:t>
            </w:r>
            <w:r w:rsidRPr="001A3742">
              <w:rPr>
                <w:rStyle w:val="ts-alignment-element"/>
              </w:rPr>
              <w:t>учене</w:t>
            </w:r>
            <w:r w:rsidRPr="001A3742">
              <w:t xml:space="preserve"> </w:t>
            </w:r>
            <w:r w:rsidRPr="001A3742">
              <w:rPr>
                <w:rStyle w:val="ts-alignment-element"/>
              </w:rPr>
              <w:t>през</w:t>
            </w:r>
            <w:r w:rsidRPr="001A3742">
              <w:t xml:space="preserve"> </w:t>
            </w:r>
            <w:r w:rsidRPr="001A3742">
              <w:rPr>
                <w:rStyle w:val="ts-alignment-element"/>
              </w:rPr>
              <w:t>целия</w:t>
            </w:r>
            <w:r w:rsidRPr="001A3742">
              <w:t xml:space="preserve"> </w:t>
            </w:r>
            <w:r w:rsidRPr="001A3742">
              <w:rPr>
                <w:rStyle w:val="ts-alignment-element"/>
              </w:rPr>
              <w:t>живот</w:t>
            </w:r>
            <w:r w:rsidRPr="001A3742">
              <w:t xml:space="preserve"> </w:t>
            </w:r>
            <w:r w:rsidRPr="001A3742">
              <w:rPr>
                <w:rStyle w:val="ts-alignment-element"/>
              </w:rPr>
              <w:t>и</w:t>
            </w:r>
            <w:r w:rsidRPr="001A3742">
              <w:t xml:space="preserve"> </w:t>
            </w:r>
            <w:r w:rsidRPr="001A3742">
              <w:rPr>
                <w:rStyle w:val="ts-alignment-element"/>
              </w:rPr>
              <w:t>създаване</w:t>
            </w:r>
            <w:r w:rsidRPr="001A3742">
              <w:t xml:space="preserve"> на </w:t>
            </w:r>
            <w:r w:rsidRPr="001A3742">
              <w:rPr>
                <w:rStyle w:val="ts-alignment-element"/>
              </w:rPr>
              <w:t>работни</w:t>
            </w:r>
            <w:r w:rsidRPr="001A3742">
              <w:t xml:space="preserve"> </w:t>
            </w:r>
            <w:r w:rsidRPr="001A3742">
              <w:rPr>
                <w:rStyle w:val="ts-alignment-element"/>
              </w:rPr>
              <w:t>места;</w:t>
            </w:r>
          </w:p>
          <w:p w14:paraId="5F3AD0B3" w14:textId="77777777" w:rsidR="00385010" w:rsidRPr="001A3742" w:rsidRDefault="00385010" w:rsidP="007D287B">
            <w:pPr>
              <w:pStyle w:val="TableParagraph"/>
            </w:pPr>
            <w:r w:rsidRPr="001A3742">
              <w:rPr>
                <w:rStyle w:val="ts-alignment-element"/>
              </w:rPr>
              <w:t>в)</w:t>
            </w:r>
            <w:r w:rsidRPr="001A3742">
              <w:t xml:space="preserve"> </w:t>
            </w:r>
            <w:r w:rsidRPr="001A3742">
              <w:rPr>
                <w:rStyle w:val="ts-alignment-element"/>
              </w:rPr>
              <w:t>увеличаване</w:t>
            </w:r>
            <w:r w:rsidRPr="001A3742">
              <w:t xml:space="preserve"> </w:t>
            </w:r>
            <w:r w:rsidRPr="001A3742">
              <w:rPr>
                <w:rStyle w:val="ts-alignment-element"/>
              </w:rPr>
              <w:t>и</w:t>
            </w:r>
            <w:r w:rsidRPr="001A3742">
              <w:t xml:space="preserve"> </w:t>
            </w:r>
            <w:r w:rsidRPr="001A3742">
              <w:rPr>
                <w:rStyle w:val="ts-alignment-element"/>
              </w:rPr>
              <w:t>извличане</w:t>
            </w:r>
            <w:r w:rsidRPr="001A3742">
              <w:t xml:space="preserve"> </w:t>
            </w:r>
            <w:r w:rsidRPr="001A3742">
              <w:rPr>
                <w:rStyle w:val="ts-alignment-element"/>
              </w:rPr>
              <w:t>на</w:t>
            </w:r>
            <w:r w:rsidRPr="001A3742">
              <w:t xml:space="preserve"> </w:t>
            </w:r>
            <w:r w:rsidRPr="001A3742">
              <w:rPr>
                <w:rStyle w:val="ts-alignment-element"/>
              </w:rPr>
              <w:t>по-голяма</w:t>
            </w:r>
            <w:r w:rsidRPr="001A3742">
              <w:t xml:space="preserve"> </w:t>
            </w:r>
            <w:r w:rsidRPr="001A3742">
              <w:rPr>
                <w:rStyle w:val="ts-alignment-element"/>
              </w:rPr>
              <w:t>капитализация</w:t>
            </w:r>
            <w:r w:rsidRPr="001A3742">
              <w:t xml:space="preserve"> </w:t>
            </w:r>
            <w:r w:rsidRPr="001A3742">
              <w:rPr>
                <w:rStyle w:val="ts-alignment-element"/>
              </w:rPr>
              <w:t>на</w:t>
            </w:r>
            <w:r w:rsidRPr="001A3742">
              <w:t xml:space="preserve"> околната </w:t>
            </w:r>
            <w:r w:rsidRPr="001A3742">
              <w:rPr>
                <w:rStyle w:val="ts-alignment-element"/>
              </w:rPr>
              <w:t>среда,</w:t>
            </w:r>
            <w:r w:rsidRPr="001A3742">
              <w:t xml:space="preserve"> </w:t>
            </w:r>
            <w:r w:rsidRPr="001A3742">
              <w:rPr>
                <w:rStyle w:val="ts-alignment-element"/>
              </w:rPr>
              <w:t>смекчаване</w:t>
            </w:r>
            <w:r w:rsidRPr="001A3742">
              <w:t xml:space="preserve"> </w:t>
            </w:r>
            <w:r w:rsidRPr="001A3742">
              <w:rPr>
                <w:rStyle w:val="ts-alignment-element"/>
              </w:rPr>
              <w:t>на</w:t>
            </w:r>
            <w:r w:rsidRPr="001A3742">
              <w:t xml:space="preserve"> </w:t>
            </w:r>
            <w:r w:rsidRPr="001A3742">
              <w:rPr>
                <w:rStyle w:val="ts-alignment-element"/>
              </w:rPr>
              <w:t>последиците</w:t>
            </w:r>
            <w:r w:rsidRPr="001A3742">
              <w:t xml:space="preserve"> </w:t>
            </w:r>
            <w:r w:rsidRPr="001A3742">
              <w:rPr>
                <w:rStyle w:val="ts-alignment-element"/>
              </w:rPr>
              <w:t>от</w:t>
            </w:r>
            <w:r w:rsidRPr="001A3742">
              <w:t xml:space="preserve"> </w:t>
            </w:r>
            <w:r w:rsidRPr="001A3742">
              <w:rPr>
                <w:rStyle w:val="ts-alignment-element"/>
              </w:rPr>
              <w:t>изменението</w:t>
            </w:r>
            <w:r w:rsidRPr="001A3742">
              <w:t xml:space="preserve"> </w:t>
            </w:r>
            <w:r w:rsidRPr="001A3742">
              <w:rPr>
                <w:rStyle w:val="ts-alignment-element"/>
              </w:rPr>
              <w:t>на</w:t>
            </w:r>
            <w:r w:rsidRPr="001A3742">
              <w:t xml:space="preserve"> </w:t>
            </w:r>
            <w:r w:rsidRPr="001A3742">
              <w:rPr>
                <w:rStyle w:val="ts-alignment-element"/>
              </w:rPr>
              <w:t>климата;</w:t>
            </w:r>
          </w:p>
          <w:p w14:paraId="6E653B71" w14:textId="77777777" w:rsidR="00385010" w:rsidRPr="001A3742" w:rsidRDefault="00385010" w:rsidP="007D287B">
            <w:pPr>
              <w:pStyle w:val="TableParagraph"/>
            </w:pPr>
            <w:r w:rsidRPr="001A3742">
              <w:rPr>
                <w:rStyle w:val="ts-alignment-element"/>
              </w:rPr>
              <w:t>г)</w:t>
            </w:r>
            <w:r w:rsidRPr="001A3742">
              <w:t xml:space="preserve"> </w:t>
            </w:r>
            <w:r w:rsidRPr="001A3742">
              <w:rPr>
                <w:rStyle w:val="ts-alignment-element"/>
              </w:rPr>
              <w:t>социалното</w:t>
            </w:r>
            <w:r w:rsidRPr="001A3742">
              <w:t xml:space="preserve"> </w:t>
            </w:r>
            <w:r w:rsidRPr="001A3742">
              <w:rPr>
                <w:rStyle w:val="ts-alignment-element"/>
              </w:rPr>
              <w:t>благосъстояние</w:t>
            </w:r>
            <w:r w:rsidRPr="001A3742">
              <w:t xml:space="preserve"> </w:t>
            </w:r>
            <w:r w:rsidRPr="001A3742">
              <w:rPr>
                <w:rStyle w:val="ts-alignment-element"/>
              </w:rPr>
              <w:t>и</w:t>
            </w:r>
            <w:r w:rsidRPr="001A3742">
              <w:t xml:space="preserve"> </w:t>
            </w:r>
            <w:r w:rsidRPr="001A3742">
              <w:rPr>
                <w:rStyle w:val="ts-alignment-element"/>
              </w:rPr>
              <w:t>културното</w:t>
            </w:r>
            <w:r w:rsidRPr="001A3742">
              <w:t xml:space="preserve"> </w:t>
            </w:r>
            <w:r w:rsidRPr="001A3742">
              <w:rPr>
                <w:rStyle w:val="ts-alignment-element"/>
              </w:rPr>
              <w:t>наследство;</w:t>
            </w:r>
          </w:p>
          <w:p w14:paraId="3CA644C7" w14:textId="77777777" w:rsidR="00385010" w:rsidRPr="001A3742" w:rsidRDefault="00385010" w:rsidP="007D287B">
            <w:pPr>
              <w:pStyle w:val="TableParagraph"/>
            </w:pPr>
            <w:r w:rsidRPr="001A3742">
              <w:rPr>
                <w:rStyle w:val="ts-alignment-element"/>
              </w:rPr>
              <w:t>д)</w:t>
            </w:r>
            <w:r w:rsidRPr="001A3742">
              <w:t xml:space="preserve"> </w:t>
            </w:r>
            <w:r w:rsidRPr="001A3742">
              <w:rPr>
                <w:rStyle w:val="ts-alignment-element"/>
              </w:rPr>
              <w:t>засилване</w:t>
            </w:r>
            <w:r w:rsidRPr="001A3742">
              <w:t xml:space="preserve"> </w:t>
            </w:r>
            <w:r w:rsidRPr="001A3742">
              <w:rPr>
                <w:rStyle w:val="ts-alignment-element"/>
              </w:rPr>
              <w:t>на</w:t>
            </w:r>
            <w:r w:rsidRPr="001A3742">
              <w:t xml:space="preserve"> </w:t>
            </w:r>
            <w:r w:rsidRPr="001A3742">
              <w:rPr>
                <w:rStyle w:val="ts-alignment-element"/>
              </w:rPr>
              <w:t>ролята</w:t>
            </w:r>
            <w:r w:rsidRPr="001A3742">
              <w:t xml:space="preserve"> </w:t>
            </w:r>
            <w:r w:rsidRPr="001A3742">
              <w:rPr>
                <w:rStyle w:val="ts-alignment-element"/>
              </w:rPr>
              <w:t>на</w:t>
            </w:r>
            <w:r w:rsidRPr="001A3742">
              <w:t xml:space="preserve"> </w:t>
            </w:r>
            <w:r w:rsidRPr="001A3742">
              <w:rPr>
                <w:rStyle w:val="ts-alignment-element"/>
              </w:rPr>
              <w:t>рибарските</w:t>
            </w:r>
            <w:r w:rsidRPr="001A3742">
              <w:t xml:space="preserve"> </w:t>
            </w:r>
            <w:r w:rsidRPr="001A3742">
              <w:rPr>
                <w:rStyle w:val="ts-alignment-element"/>
              </w:rPr>
              <w:t>общности</w:t>
            </w:r>
            <w:r w:rsidRPr="001A3742">
              <w:t xml:space="preserve"> </w:t>
            </w:r>
            <w:r w:rsidRPr="001A3742">
              <w:rPr>
                <w:rStyle w:val="ts-alignment-element"/>
              </w:rPr>
              <w:t>в</w:t>
            </w:r>
            <w:r w:rsidRPr="001A3742">
              <w:t xml:space="preserve"> </w:t>
            </w:r>
            <w:r w:rsidRPr="001A3742">
              <w:rPr>
                <w:rStyle w:val="ts-alignment-element"/>
              </w:rPr>
              <w:t>местното</w:t>
            </w:r>
            <w:r w:rsidRPr="001A3742">
              <w:t xml:space="preserve"> </w:t>
            </w:r>
            <w:r w:rsidRPr="001A3742">
              <w:rPr>
                <w:rStyle w:val="ts-alignment-element"/>
              </w:rPr>
              <w:t>развитие</w:t>
            </w:r>
            <w:r w:rsidRPr="001A3742">
              <w:t xml:space="preserve"> </w:t>
            </w:r>
            <w:r w:rsidRPr="001A3742">
              <w:rPr>
                <w:rStyle w:val="ts-alignment-element"/>
              </w:rPr>
              <w:t>и</w:t>
            </w:r>
            <w:r w:rsidRPr="001A3742">
              <w:t xml:space="preserve"> </w:t>
            </w:r>
            <w:r w:rsidRPr="001A3742">
              <w:rPr>
                <w:rStyle w:val="ts-alignment-element"/>
              </w:rPr>
              <w:t>управление.</w:t>
            </w:r>
          </w:p>
        </w:tc>
        <w:tc>
          <w:tcPr>
            <w:tcW w:w="5098" w:type="dxa"/>
          </w:tcPr>
          <w:p w14:paraId="51A96155" w14:textId="77777777" w:rsidR="00385010" w:rsidRPr="001A3742" w:rsidRDefault="00385010" w:rsidP="007D287B">
            <w:pPr>
              <w:pStyle w:val="TableParagraph"/>
            </w:pPr>
            <w:r w:rsidRPr="001A3742">
              <w:rPr>
                <w:rStyle w:val="ts-alignment-element"/>
              </w:rPr>
              <w:t>Цел</w:t>
            </w:r>
            <w:r w:rsidRPr="001A3742">
              <w:t xml:space="preserve"> </w:t>
            </w:r>
            <w:r w:rsidRPr="001A3742">
              <w:rPr>
                <w:rStyle w:val="ts-alignment-element"/>
              </w:rPr>
              <w:t>5</w:t>
            </w:r>
            <w:r w:rsidRPr="001A3742">
              <w:t xml:space="preserve"> </w:t>
            </w:r>
            <w:r w:rsidRPr="001A3742">
              <w:rPr>
                <w:rStyle w:val="ts-alignment-element"/>
              </w:rPr>
              <w:t>от</w:t>
            </w:r>
            <w:r w:rsidRPr="001A3742">
              <w:t xml:space="preserve"> </w:t>
            </w:r>
            <w:r w:rsidRPr="001A3742">
              <w:rPr>
                <w:rStyle w:val="ts-alignment-element"/>
              </w:rPr>
              <w:t>РОР:</w:t>
            </w:r>
            <w:r w:rsidRPr="001A3742">
              <w:t xml:space="preserve"> </w:t>
            </w:r>
            <w:r w:rsidRPr="001A3742">
              <w:rPr>
                <w:rStyle w:val="ts-alignment-element"/>
              </w:rPr>
              <w:t>Европа,</w:t>
            </w:r>
            <w:r w:rsidRPr="001A3742">
              <w:t xml:space="preserve"> </w:t>
            </w:r>
            <w:r w:rsidRPr="001A3742">
              <w:rPr>
                <w:rStyle w:val="ts-alignment-element"/>
              </w:rPr>
              <w:t>която</w:t>
            </w:r>
            <w:r w:rsidRPr="001A3742">
              <w:t xml:space="preserve"> </w:t>
            </w:r>
            <w:r w:rsidRPr="001A3742">
              <w:rPr>
                <w:rStyle w:val="ts-alignment-element"/>
              </w:rPr>
              <w:t>е</w:t>
            </w:r>
            <w:r w:rsidRPr="001A3742">
              <w:t xml:space="preserve"> </w:t>
            </w:r>
            <w:r w:rsidRPr="001A3742">
              <w:rPr>
                <w:rStyle w:val="ts-alignment-element"/>
              </w:rPr>
              <w:t>по-близо</w:t>
            </w:r>
            <w:r w:rsidRPr="001A3742">
              <w:t xml:space="preserve"> </w:t>
            </w:r>
            <w:r w:rsidRPr="001A3742">
              <w:rPr>
                <w:rStyle w:val="ts-alignment-element"/>
              </w:rPr>
              <w:t>до</w:t>
            </w:r>
            <w:r w:rsidRPr="001A3742">
              <w:t xml:space="preserve"> </w:t>
            </w:r>
            <w:r w:rsidRPr="001A3742">
              <w:rPr>
                <w:rStyle w:val="ts-alignment-element"/>
              </w:rPr>
              <w:t>гражданите</w:t>
            </w:r>
            <w:r w:rsidRPr="001A3742">
              <w:t xml:space="preserve"> </w:t>
            </w:r>
            <w:r w:rsidRPr="001A3742">
              <w:rPr>
                <w:rStyle w:val="ts-alignment-element"/>
              </w:rPr>
              <w:t>чрез</w:t>
            </w:r>
            <w:r w:rsidRPr="001A3742">
              <w:t xml:space="preserve"> </w:t>
            </w:r>
            <w:r w:rsidRPr="001A3742">
              <w:rPr>
                <w:rStyle w:val="ts-alignment-element"/>
              </w:rPr>
              <w:t>насърчаване</w:t>
            </w:r>
            <w:r w:rsidRPr="001A3742">
              <w:t xml:space="preserve"> </w:t>
            </w:r>
            <w:r w:rsidRPr="001A3742">
              <w:rPr>
                <w:rStyle w:val="ts-alignment-element"/>
              </w:rPr>
              <w:t>на</w:t>
            </w:r>
            <w:r w:rsidRPr="001A3742">
              <w:t xml:space="preserve"> </w:t>
            </w:r>
            <w:r w:rsidRPr="001A3742">
              <w:rPr>
                <w:rStyle w:val="ts-alignment-element"/>
              </w:rPr>
              <w:t>устойчивото</w:t>
            </w:r>
            <w:r w:rsidRPr="001A3742">
              <w:t xml:space="preserve"> </w:t>
            </w:r>
            <w:r w:rsidRPr="001A3742">
              <w:rPr>
                <w:rStyle w:val="ts-alignment-element"/>
              </w:rPr>
              <w:t>и</w:t>
            </w:r>
            <w:r w:rsidRPr="001A3742">
              <w:t xml:space="preserve"> </w:t>
            </w:r>
            <w:r w:rsidRPr="001A3742">
              <w:rPr>
                <w:rStyle w:val="ts-alignment-element"/>
              </w:rPr>
              <w:t>интегрирано</w:t>
            </w:r>
            <w:r w:rsidRPr="001A3742">
              <w:t xml:space="preserve"> </w:t>
            </w:r>
            <w:r w:rsidRPr="001A3742">
              <w:rPr>
                <w:rStyle w:val="ts-alignment-element"/>
              </w:rPr>
              <w:t>развитие</w:t>
            </w:r>
            <w:r w:rsidRPr="001A3742">
              <w:t xml:space="preserve"> </w:t>
            </w:r>
            <w:r w:rsidRPr="001A3742">
              <w:rPr>
                <w:rStyle w:val="ts-alignment-element"/>
              </w:rPr>
              <w:t>на</w:t>
            </w:r>
            <w:r w:rsidRPr="001A3742">
              <w:t xml:space="preserve"> </w:t>
            </w:r>
            <w:r w:rsidRPr="001A3742">
              <w:rPr>
                <w:rStyle w:val="ts-alignment-element"/>
              </w:rPr>
              <w:t>градските,</w:t>
            </w:r>
            <w:r w:rsidRPr="001A3742">
              <w:t xml:space="preserve"> </w:t>
            </w:r>
            <w:r w:rsidRPr="001A3742">
              <w:rPr>
                <w:rStyle w:val="ts-alignment-element"/>
              </w:rPr>
              <w:t>селските</w:t>
            </w:r>
            <w:r w:rsidRPr="001A3742">
              <w:t xml:space="preserve"> </w:t>
            </w:r>
            <w:r w:rsidRPr="001A3742">
              <w:rPr>
                <w:rStyle w:val="ts-alignment-element"/>
              </w:rPr>
              <w:t>и</w:t>
            </w:r>
            <w:r w:rsidRPr="001A3742">
              <w:t xml:space="preserve"> </w:t>
            </w:r>
            <w:r w:rsidRPr="001A3742">
              <w:rPr>
                <w:rStyle w:val="ts-alignment-element"/>
              </w:rPr>
              <w:t>крайбрежните</w:t>
            </w:r>
            <w:r w:rsidRPr="001A3742">
              <w:t xml:space="preserve"> </w:t>
            </w:r>
            <w:r w:rsidRPr="001A3742">
              <w:rPr>
                <w:rStyle w:val="ts-alignment-element"/>
              </w:rPr>
              <w:t>райони</w:t>
            </w:r>
          </w:p>
          <w:p w14:paraId="6A07C7F4" w14:textId="1B54DFD0" w:rsidR="00385010" w:rsidRPr="001A3742" w:rsidRDefault="00385010" w:rsidP="007D287B">
            <w:pPr>
              <w:pStyle w:val="TableParagraph"/>
            </w:pPr>
            <w:r w:rsidRPr="001A3742">
              <w:rPr>
                <w:rStyle w:val="ts-alignment-element"/>
              </w:rPr>
              <w:t>ЕФМДР:</w:t>
            </w:r>
            <w:r w:rsidRPr="001A3742">
              <w:t xml:space="preserve"> </w:t>
            </w:r>
            <w:r w:rsidRPr="001A3742">
              <w:rPr>
                <w:rStyle w:val="ts-alignment-element"/>
              </w:rPr>
              <w:t>Да</w:t>
            </w:r>
            <w:r w:rsidRPr="001A3742">
              <w:t xml:space="preserve"> </w:t>
            </w:r>
            <w:r w:rsidRPr="001A3742">
              <w:rPr>
                <w:rStyle w:val="ts-alignment-element"/>
              </w:rPr>
              <w:t>се</w:t>
            </w:r>
            <w:r w:rsidRPr="001A3742">
              <w:t xml:space="preserve"> </w:t>
            </w:r>
            <w:r w:rsidRPr="001A3742">
              <w:rPr>
                <w:rStyle w:val="ts-alignment-element"/>
              </w:rPr>
              <w:t>стимулира</w:t>
            </w:r>
            <w:r w:rsidRPr="001A3742">
              <w:t xml:space="preserve"> </w:t>
            </w:r>
            <w:r w:rsidRPr="001A3742">
              <w:rPr>
                <w:rStyle w:val="ts-alignment-element"/>
              </w:rPr>
              <w:t>икономическата</w:t>
            </w:r>
            <w:r w:rsidRPr="001A3742">
              <w:t xml:space="preserve"> </w:t>
            </w:r>
            <w:r w:rsidRPr="001A3742">
              <w:rPr>
                <w:rStyle w:val="ts-alignment-element"/>
              </w:rPr>
              <w:t>диверсификация</w:t>
            </w:r>
            <w:r w:rsidRPr="001A3742">
              <w:t xml:space="preserve"> </w:t>
            </w:r>
            <w:r w:rsidRPr="001A3742">
              <w:rPr>
                <w:rStyle w:val="ts-alignment-element"/>
              </w:rPr>
              <w:t>в</w:t>
            </w:r>
            <w:r w:rsidRPr="001A3742">
              <w:t xml:space="preserve"> </w:t>
            </w:r>
            <w:r w:rsidRPr="001A3742">
              <w:rPr>
                <w:rStyle w:val="ts-alignment-element"/>
              </w:rPr>
              <w:t>местен</w:t>
            </w:r>
            <w:r w:rsidRPr="001A3742">
              <w:t xml:space="preserve"> </w:t>
            </w:r>
            <w:r w:rsidRPr="001A3742">
              <w:rPr>
                <w:rStyle w:val="ts-alignment-element"/>
              </w:rPr>
              <w:t>контекст</w:t>
            </w:r>
            <w:r w:rsidRPr="001A3742">
              <w:t xml:space="preserve"> </w:t>
            </w:r>
            <w:r w:rsidRPr="001A3742">
              <w:rPr>
                <w:rStyle w:val="ts-alignment-element"/>
              </w:rPr>
              <w:t>чрез</w:t>
            </w:r>
            <w:r w:rsidRPr="001A3742">
              <w:t xml:space="preserve"> </w:t>
            </w:r>
            <w:r w:rsidRPr="001A3742">
              <w:rPr>
                <w:rStyle w:val="ts-alignment-element"/>
              </w:rPr>
              <w:t>развитие</w:t>
            </w:r>
            <w:r w:rsidRPr="001A3742">
              <w:t xml:space="preserve"> </w:t>
            </w:r>
            <w:r w:rsidRPr="001A3742">
              <w:rPr>
                <w:rStyle w:val="ts-alignment-element"/>
              </w:rPr>
              <w:t>на</w:t>
            </w:r>
            <w:r w:rsidRPr="001A3742">
              <w:t xml:space="preserve"> </w:t>
            </w:r>
            <w:r w:rsidRPr="001A3742">
              <w:rPr>
                <w:rStyle w:val="ts-alignment-element"/>
              </w:rPr>
              <w:t>крайбрежните</w:t>
            </w:r>
            <w:r w:rsidRPr="001A3742">
              <w:t xml:space="preserve"> </w:t>
            </w:r>
            <w:r w:rsidRPr="001A3742">
              <w:rPr>
                <w:rStyle w:val="ts-alignment-element"/>
              </w:rPr>
              <w:t>и</w:t>
            </w:r>
            <w:r w:rsidRPr="001A3742">
              <w:t xml:space="preserve"> </w:t>
            </w:r>
            <w:r w:rsidRPr="001A3742">
              <w:rPr>
                <w:rStyle w:val="ts-alignment-element"/>
              </w:rPr>
              <w:t>вътрешните</w:t>
            </w:r>
            <w:r w:rsidRPr="001A3742">
              <w:t xml:space="preserve"> </w:t>
            </w:r>
            <w:r w:rsidRPr="001A3742">
              <w:rPr>
                <w:rStyle w:val="ts-alignment-element"/>
              </w:rPr>
              <w:t>рибни</w:t>
            </w:r>
            <w:r w:rsidRPr="001A3742">
              <w:t xml:space="preserve"> </w:t>
            </w:r>
            <w:r w:rsidRPr="001A3742">
              <w:rPr>
                <w:rStyle w:val="ts-alignment-element"/>
              </w:rPr>
              <w:t>стопанства,</w:t>
            </w:r>
            <w:r w:rsidRPr="001A3742">
              <w:t xml:space="preserve"> </w:t>
            </w:r>
            <w:r w:rsidRPr="001A3742">
              <w:rPr>
                <w:rStyle w:val="ts-alignment-element"/>
              </w:rPr>
              <w:t>аквакултурите</w:t>
            </w:r>
            <w:r w:rsidRPr="001A3742">
              <w:t xml:space="preserve"> </w:t>
            </w:r>
            <w:r w:rsidRPr="001A3742">
              <w:rPr>
                <w:rStyle w:val="ts-alignment-element"/>
              </w:rPr>
              <w:t>и</w:t>
            </w:r>
            <w:r w:rsidRPr="001A3742">
              <w:t xml:space="preserve"> </w:t>
            </w:r>
            <w:r w:rsidRPr="001A3742">
              <w:rPr>
                <w:rStyle w:val="ts-alignment-element"/>
              </w:rPr>
              <w:t>устойчивата</w:t>
            </w:r>
            <w:r w:rsidRPr="001A3742">
              <w:t xml:space="preserve"> </w:t>
            </w:r>
            <w:r w:rsidRPr="001A3742">
              <w:rPr>
                <w:rStyle w:val="ts-alignment-element"/>
              </w:rPr>
              <w:t>синя</w:t>
            </w:r>
            <w:r w:rsidRPr="001A3742">
              <w:t xml:space="preserve"> </w:t>
            </w:r>
            <w:r w:rsidRPr="001A3742">
              <w:rPr>
                <w:rStyle w:val="ts-alignment-element"/>
              </w:rPr>
              <w:t>икономика</w:t>
            </w:r>
          </w:p>
          <w:p w14:paraId="478EBFD2" w14:textId="7EBA1025" w:rsidR="00385010" w:rsidRPr="001A3742" w:rsidRDefault="00385010" w:rsidP="007D287B">
            <w:pPr>
              <w:pStyle w:val="TableParagraph"/>
            </w:pPr>
            <w:r w:rsidRPr="001A3742">
              <w:rPr>
                <w:rStyle w:val="ts-alignment-element"/>
              </w:rPr>
              <w:t>Устойчива</w:t>
            </w:r>
            <w:r w:rsidRPr="001A3742">
              <w:t xml:space="preserve"> </w:t>
            </w:r>
            <w:r w:rsidRPr="001A3742">
              <w:rPr>
                <w:rStyle w:val="ts-alignment-element"/>
              </w:rPr>
              <w:t>синя</w:t>
            </w:r>
            <w:r w:rsidRPr="001A3742">
              <w:t xml:space="preserve"> </w:t>
            </w:r>
            <w:r w:rsidRPr="001A3742">
              <w:rPr>
                <w:rStyle w:val="ts-alignment-element"/>
              </w:rPr>
              <w:t>икономика:</w:t>
            </w:r>
            <w:r w:rsidRPr="001A3742">
              <w:t xml:space="preserve"> </w:t>
            </w:r>
            <w:r w:rsidRPr="001A3742">
              <w:rPr>
                <w:rStyle w:val="ts-alignment-element"/>
              </w:rPr>
              <w:t>всички</w:t>
            </w:r>
            <w:r w:rsidRPr="001A3742">
              <w:t xml:space="preserve"> </w:t>
            </w:r>
            <w:r w:rsidRPr="001A3742">
              <w:rPr>
                <w:rStyle w:val="ts-alignment-element"/>
              </w:rPr>
              <w:t>икономически</w:t>
            </w:r>
            <w:r w:rsidRPr="001A3742">
              <w:t xml:space="preserve"> </w:t>
            </w:r>
            <w:r w:rsidRPr="001A3742">
              <w:rPr>
                <w:rStyle w:val="ts-alignment-element"/>
              </w:rPr>
              <w:t>дейности,</w:t>
            </w:r>
            <w:r w:rsidRPr="001A3742">
              <w:t xml:space="preserve"> </w:t>
            </w:r>
            <w:r w:rsidRPr="001A3742">
              <w:rPr>
                <w:rStyle w:val="ts-alignment-element"/>
              </w:rPr>
              <w:t>свързани</w:t>
            </w:r>
            <w:r w:rsidRPr="001A3742">
              <w:t xml:space="preserve"> </w:t>
            </w:r>
            <w:r w:rsidRPr="001A3742">
              <w:rPr>
                <w:rStyle w:val="ts-alignment-element"/>
              </w:rPr>
              <w:t>с</w:t>
            </w:r>
            <w:r w:rsidRPr="001A3742">
              <w:t xml:space="preserve"> </w:t>
            </w:r>
            <w:r w:rsidRPr="001A3742">
              <w:rPr>
                <w:rStyle w:val="ts-alignment-element"/>
              </w:rPr>
              <w:t>океаните,</w:t>
            </w:r>
            <w:r w:rsidRPr="001A3742">
              <w:t xml:space="preserve"> </w:t>
            </w:r>
            <w:r w:rsidRPr="001A3742">
              <w:rPr>
                <w:rStyle w:val="ts-alignment-element"/>
              </w:rPr>
              <w:t>моретата,</w:t>
            </w:r>
            <w:r w:rsidRPr="001A3742">
              <w:t xml:space="preserve"> </w:t>
            </w:r>
            <w:r w:rsidRPr="001A3742">
              <w:rPr>
                <w:rStyle w:val="ts-alignment-element"/>
              </w:rPr>
              <w:t>бреговете</w:t>
            </w:r>
            <w:r w:rsidRPr="001A3742">
              <w:t xml:space="preserve"> </w:t>
            </w:r>
            <w:r w:rsidRPr="001A3742">
              <w:rPr>
                <w:rStyle w:val="ts-alignment-element"/>
              </w:rPr>
              <w:t>и</w:t>
            </w:r>
            <w:r w:rsidRPr="001A3742">
              <w:t xml:space="preserve"> </w:t>
            </w:r>
            <w:r w:rsidRPr="001A3742">
              <w:rPr>
                <w:rStyle w:val="ts-alignment-element"/>
              </w:rPr>
              <w:t>вътрешните</w:t>
            </w:r>
            <w:r w:rsidRPr="001A3742">
              <w:t xml:space="preserve"> </w:t>
            </w:r>
            <w:r w:rsidRPr="001A3742">
              <w:rPr>
                <w:rStyle w:val="ts-alignment-element"/>
              </w:rPr>
              <w:t>води,</w:t>
            </w:r>
            <w:r w:rsidRPr="001A3742">
              <w:t xml:space="preserve"> </w:t>
            </w:r>
            <w:r w:rsidRPr="001A3742">
              <w:rPr>
                <w:rStyle w:val="ts-alignment-element"/>
              </w:rPr>
              <w:t>включително</w:t>
            </w:r>
            <w:r w:rsidRPr="001A3742">
              <w:t xml:space="preserve"> </w:t>
            </w:r>
            <w:r w:rsidRPr="001A3742">
              <w:rPr>
                <w:rStyle w:val="ts-alignment-element"/>
              </w:rPr>
              <w:t>нововъзникващите</w:t>
            </w:r>
            <w:r w:rsidRPr="001A3742">
              <w:t xml:space="preserve"> </w:t>
            </w:r>
            <w:r w:rsidRPr="001A3742">
              <w:rPr>
                <w:rStyle w:val="ts-alignment-element"/>
              </w:rPr>
              <w:t>сектори</w:t>
            </w:r>
            <w:r w:rsidRPr="001A3742">
              <w:t xml:space="preserve"> </w:t>
            </w:r>
            <w:r w:rsidRPr="001A3742">
              <w:rPr>
                <w:rStyle w:val="ts-alignment-element"/>
              </w:rPr>
              <w:t>и</w:t>
            </w:r>
            <w:r w:rsidRPr="001A3742">
              <w:t xml:space="preserve"> </w:t>
            </w:r>
            <w:r w:rsidRPr="001A3742">
              <w:rPr>
                <w:rStyle w:val="ts-alignment-element"/>
              </w:rPr>
              <w:t>непазарните</w:t>
            </w:r>
            <w:r w:rsidRPr="001A3742">
              <w:t xml:space="preserve"> </w:t>
            </w:r>
            <w:r w:rsidRPr="001A3742">
              <w:rPr>
                <w:rStyle w:val="ts-alignment-element"/>
              </w:rPr>
              <w:t>стоки</w:t>
            </w:r>
            <w:r w:rsidRPr="001A3742">
              <w:t xml:space="preserve"> </w:t>
            </w:r>
            <w:r w:rsidRPr="001A3742">
              <w:rPr>
                <w:rStyle w:val="ts-alignment-element"/>
              </w:rPr>
              <w:t>и</w:t>
            </w:r>
            <w:r w:rsidRPr="001A3742">
              <w:t xml:space="preserve"> </w:t>
            </w:r>
            <w:r w:rsidRPr="001A3742">
              <w:rPr>
                <w:rStyle w:val="ts-alignment-element"/>
              </w:rPr>
              <w:t>услуги</w:t>
            </w:r>
          </w:p>
          <w:p w14:paraId="4A61AF82" w14:textId="77777777" w:rsidR="00385010" w:rsidRPr="001A3742" w:rsidRDefault="00385010" w:rsidP="007D287B">
            <w:pPr>
              <w:pStyle w:val="TableParagraph"/>
            </w:pPr>
            <w:r w:rsidRPr="001A3742">
              <w:rPr>
                <w:rStyle w:val="ts-alignment-element"/>
              </w:rPr>
              <w:t>Приоритет</w:t>
            </w:r>
            <w:r w:rsidRPr="001A3742">
              <w:t xml:space="preserve"> </w:t>
            </w:r>
            <w:r w:rsidRPr="001A3742">
              <w:rPr>
                <w:rStyle w:val="ts-alignment-element"/>
              </w:rPr>
              <w:t>3:</w:t>
            </w:r>
            <w:r w:rsidRPr="001A3742">
              <w:t xml:space="preserve"> Да се даде </w:t>
            </w:r>
            <w:r w:rsidRPr="001A3742">
              <w:rPr>
                <w:rStyle w:val="ts-alignment-element"/>
              </w:rPr>
              <w:t>възможност</w:t>
            </w:r>
            <w:r w:rsidRPr="001A3742">
              <w:t xml:space="preserve"> </w:t>
            </w:r>
            <w:r w:rsidRPr="001A3742">
              <w:rPr>
                <w:rStyle w:val="ts-alignment-element"/>
              </w:rPr>
              <w:t>за</w:t>
            </w:r>
            <w:r w:rsidRPr="001A3742">
              <w:t xml:space="preserve"> </w:t>
            </w:r>
            <w:r w:rsidRPr="001A3742">
              <w:rPr>
                <w:rStyle w:val="ts-alignment-element"/>
              </w:rPr>
              <w:t>растеж</w:t>
            </w:r>
            <w:r w:rsidRPr="001A3742">
              <w:t xml:space="preserve"> </w:t>
            </w:r>
            <w:r w:rsidRPr="001A3742">
              <w:rPr>
                <w:rStyle w:val="ts-alignment-element"/>
              </w:rPr>
              <w:t>на</w:t>
            </w:r>
            <w:r w:rsidRPr="001A3742">
              <w:t xml:space="preserve"> </w:t>
            </w:r>
            <w:r w:rsidRPr="001A3742">
              <w:rPr>
                <w:rStyle w:val="ts-alignment-element"/>
              </w:rPr>
              <w:t>устойчива</w:t>
            </w:r>
            <w:r w:rsidRPr="001A3742">
              <w:t xml:space="preserve"> </w:t>
            </w:r>
            <w:r w:rsidRPr="001A3742">
              <w:rPr>
                <w:rStyle w:val="ts-alignment-element"/>
              </w:rPr>
              <w:t>синя</w:t>
            </w:r>
            <w:r w:rsidRPr="001A3742">
              <w:t xml:space="preserve"> </w:t>
            </w:r>
            <w:r w:rsidRPr="001A3742">
              <w:rPr>
                <w:rStyle w:val="ts-alignment-element"/>
              </w:rPr>
              <w:t>икономика</w:t>
            </w:r>
            <w:r w:rsidRPr="001A3742">
              <w:t xml:space="preserve"> </w:t>
            </w:r>
            <w:r w:rsidRPr="001A3742">
              <w:rPr>
                <w:rStyle w:val="ts-alignment-element"/>
              </w:rPr>
              <w:t>и</w:t>
            </w:r>
            <w:r w:rsidRPr="001A3742">
              <w:t xml:space="preserve"> </w:t>
            </w:r>
            <w:r w:rsidRPr="001A3742">
              <w:rPr>
                <w:rStyle w:val="ts-alignment-element"/>
              </w:rPr>
              <w:t>насърчаване</w:t>
            </w:r>
            <w:r w:rsidRPr="001A3742">
              <w:t xml:space="preserve"> </w:t>
            </w:r>
            <w:r w:rsidRPr="001A3742">
              <w:rPr>
                <w:rStyle w:val="ts-alignment-element"/>
              </w:rPr>
              <w:t>на</w:t>
            </w:r>
            <w:r w:rsidRPr="001A3742">
              <w:t xml:space="preserve"> </w:t>
            </w:r>
            <w:r w:rsidRPr="001A3742">
              <w:rPr>
                <w:rStyle w:val="ts-alignment-element"/>
              </w:rPr>
              <w:t>проспериращи</w:t>
            </w:r>
            <w:r w:rsidRPr="001A3742">
              <w:t xml:space="preserve"> </w:t>
            </w:r>
            <w:r w:rsidRPr="001A3742">
              <w:rPr>
                <w:rStyle w:val="ts-alignment-element"/>
              </w:rPr>
              <w:t>крайбрежни</w:t>
            </w:r>
            <w:r w:rsidRPr="001A3742">
              <w:t xml:space="preserve"> </w:t>
            </w:r>
            <w:r w:rsidRPr="001A3742">
              <w:rPr>
                <w:rStyle w:val="ts-alignment-element"/>
              </w:rPr>
              <w:t>общности.</w:t>
            </w:r>
          </w:p>
          <w:p w14:paraId="2096EE5D" w14:textId="2D30B257" w:rsidR="00385010" w:rsidRPr="001A3742" w:rsidRDefault="00385010" w:rsidP="007D287B">
            <w:pPr>
              <w:pStyle w:val="TableParagraph"/>
            </w:pPr>
            <w:r w:rsidRPr="001A3742">
              <w:rPr>
                <w:rStyle w:val="ts-alignment-element"/>
              </w:rPr>
              <w:t>Стратегии</w:t>
            </w:r>
            <w:r w:rsidRPr="001A3742">
              <w:t xml:space="preserve"> </w:t>
            </w:r>
            <w:r w:rsidRPr="001A3742">
              <w:rPr>
                <w:rStyle w:val="ts-alignment-element"/>
              </w:rPr>
              <w:t>за</w:t>
            </w:r>
            <w:r w:rsidRPr="001A3742">
              <w:t xml:space="preserve"> </w:t>
            </w:r>
            <w:r w:rsidRPr="001A3742">
              <w:rPr>
                <w:rStyle w:val="ts-alignment-element"/>
              </w:rPr>
              <w:t>ВОМР:</w:t>
            </w:r>
            <w:r w:rsidRPr="001A3742">
              <w:t xml:space="preserve"> </w:t>
            </w:r>
            <w:r w:rsidRPr="001A3742">
              <w:rPr>
                <w:rStyle w:val="ts-alignment-element"/>
              </w:rPr>
              <w:t>местните</w:t>
            </w:r>
            <w:r w:rsidRPr="001A3742">
              <w:t xml:space="preserve"> </w:t>
            </w:r>
            <w:r w:rsidRPr="001A3742">
              <w:rPr>
                <w:rStyle w:val="ts-alignment-element"/>
              </w:rPr>
              <w:t>общности</w:t>
            </w:r>
            <w:r w:rsidRPr="001A3742">
              <w:t xml:space="preserve"> </w:t>
            </w:r>
            <w:r w:rsidRPr="001A3742">
              <w:rPr>
                <w:rStyle w:val="ts-alignment-element"/>
              </w:rPr>
              <w:t>по-добре</w:t>
            </w:r>
            <w:r w:rsidRPr="001A3742">
              <w:t xml:space="preserve"> </w:t>
            </w:r>
            <w:r w:rsidRPr="001A3742">
              <w:rPr>
                <w:rStyle w:val="ts-alignment-element"/>
              </w:rPr>
              <w:t>да</w:t>
            </w:r>
            <w:r w:rsidRPr="001A3742">
              <w:t xml:space="preserve"> </w:t>
            </w:r>
            <w:r w:rsidRPr="001A3742">
              <w:rPr>
                <w:rStyle w:val="ts-alignment-element"/>
              </w:rPr>
              <w:t>използват</w:t>
            </w:r>
            <w:r w:rsidRPr="001A3742">
              <w:t xml:space="preserve"> </w:t>
            </w:r>
            <w:r w:rsidRPr="001A3742">
              <w:rPr>
                <w:rStyle w:val="ts-alignment-element"/>
              </w:rPr>
              <w:t>и</w:t>
            </w:r>
            <w:r w:rsidRPr="001A3742">
              <w:t xml:space="preserve"> </w:t>
            </w:r>
            <w:r w:rsidRPr="001A3742">
              <w:rPr>
                <w:rStyle w:val="ts-alignment-element"/>
              </w:rPr>
              <w:t>да</w:t>
            </w:r>
            <w:r w:rsidRPr="001A3742">
              <w:t xml:space="preserve"> </w:t>
            </w:r>
            <w:r w:rsidRPr="001A3742">
              <w:rPr>
                <w:rStyle w:val="ts-alignment-element"/>
              </w:rPr>
              <w:t>се</w:t>
            </w:r>
            <w:r w:rsidRPr="001A3742">
              <w:t xml:space="preserve"> </w:t>
            </w:r>
            <w:r w:rsidRPr="001A3742">
              <w:rPr>
                <w:rStyle w:val="ts-alignment-element"/>
              </w:rPr>
              <w:t>възползват</w:t>
            </w:r>
            <w:r w:rsidRPr="001A3742">
              <w:t xml:space="preserve"> </w:t>
            </w:r>
            <w:r w:rsidRPr="001A3742">
              <w:rPr>
                <w:rStyle w:val="ts-alignment-element"/>
              </w:rPr>
              <w:t>от</w:t>
            </w:r>
            <w:r w:rsidRPr="001A3742">
              <w:t xml:space="preserve"> </w:t>
            </w:r>
            <w:r w:rsidRPr="001A3742">
              <w:rPr>
                <w:rStyle w:val="ts-alignment-element"/>
              </w:rPr>
              <w:t>възможностите,</w:t>
            </w:r>
            <w:r w:rsidRPr="001A3742">
              <w:t xml:space="preserve"> </w:t>
            </w:r>
            <w:r w:rsidRPr="001A3742">
              <w:rPr>
                <w:rStyle w:val="ts-alignment-element"/>
              </w:rPr>
              <w:t>предлагани</w:t>
            </w:r>
            <w:r w:rsidRPr="001A3742">
              <w:t xml:space="preserve"> </w:t>
            </w:r>
            <w:r w:rsidRPr="001A3742">
              <w:rPr>
                <w:rStyle w:val="ts-alignment-element"/>
              </w:rPr>
              <w:t>от</w:t>
            </w:r>
            <w:r w:rsidRPr="001A3742">
              <w:t xml:space="preserve"> </w:t>
            </w:r>
            <w:r w:rsidRPr="001A3742">
              <w:rPr>
                <w:rStyle w:val="ts-alignment-element"/>
              </w:rPr>
              <w:t>устойчивата</w:t>
            </w:r>
            <w:r w:rsidRPr="001A3742">
              <w:t xml:space="preserve"> </w:t>
            </w:r>
            <w:r w:rsidRPr="001A3742">
              <w:rPr>
                <w:rStyle w:val="ts-alignment-element"/>
              </w:rPr>
              <w:t>синя</w:t>
            </w:r>
            <w:r w:rsidRPr="001A3742">
              <w:t xml:space="preserve"> </w:t>
            </w:r>
            <w:r w:rsidRPr="001A3742">
              <w:rPr>
                <w:rStyle w:val="ts-alignment-element"/>
              </w:rPr>
              <w:t>икономика,</w:t>
            </w:r>
            <w:r w:rsidRPr="001A3742">
              <w:t xml:space="preserve"> да </w:t>
            </w:r>
            <w:r w:rsidRPr="001A3742">
              <w:rPr>
                <w:rStyle w:val="ts-alignment-element"/>
              </w:rPr>
              <w:t>се</w:t>
            </w:r>
            <w:r w:rsidRPr="001A3742">
              <w:t xml:space="preserve"> </w:t>
            </w:r>
            <w:r w:rsidRPr="001A3742">
              <w:rPr>
                <w:rStyle w:val="ts-alignment-element"/>
              </w:rPr>
              <w:t>възползват</w:t>
            </w:r>
            <w:r w:rsidRPr="001A3742">
              <w:t xml:space="preserve"> </w:t>
            </w:r>
            <w:r w:rsidRPr="001A3742">
              <w:rPr>
                <w:rStyle w:val="ts-alignment-element"/>
              </w:rPr>
              <w:t>от</w:t>
            </w:r>
            <w:r w:rsidRPr="001A3742">
              <w:t xml:space="preserve"> </w:t>
            </w:r>
            <w:r w:rsidRPr="001A3742">
              <w:rPr>
                <w:rStyle w:val="ts-alignment-element"/>
              </w:rPr>
              <w:t>и</w:t>
            </w:r>
            <w:r w:rsidRPr="001A3742">
              <w:t xml:space="preserve"> </w:t>
            </w:r>
            <w:r w:rsidRPr="001A3742">
              <w:rPr>
                <w:rStyle w:val="ts-alignment-element"/>
              </w:rPr>
              <w:t>да</w:t>
            </w:r>
            <w:r w:rsidRPr="001A3742">
              <w:t xml:space="preserve"> </w:t>
            </w:r>
            <w:r w:rsidRPr="001A3742">
              <w:rPr>
                <w:rStyle w:val="ts-alignment-element"/>
              </w:rPr>
              <w:t>укрепнат</w:t>
            </w:r>
            <w:r w:rsidRPr="001A3742">
              <w:t xml:space="preserve"> </w:t>
            </w:r>
            <w:r w:rsidRPr="001A3742">
              <w:rPr>
                <w:rStyle w:val="ts-alignment-element"/>
              </w:rPr>
              <w:t>екологичните,</w:t>
            </w:r>
            <w:r w:rsidRPr="001A3742">
              <w:t xml:space="preserve"> </w:t>
            </w:r>
            <w:r w:rsidRPr="001A3742">
              <w:rPr>
                <w:rStyle w:val="ts-alignment-element"/>
              </w:rPr>
              <w:t>културните,</w:t>
            </w:r>
            <w:r w:rsidRPr="001A3742">
              <w:t xml:space="preserve"> </w:t>
            </w:r>
            <w:r w:rsidRPr="001A3742">
              <w:rPr>
                <w:rStyle w:val="ts-alignment-element"/>
              </w:rPr>
              <w:t>социалните</w:t>
            </w:r>
            <w:r w:rsidRPr="001A3742">
              <w:t xml:space="preserve"> </w:t>
            </w:r>
            <w:r w:rsidRPr="001A3742">
              <w:rPr>
                <w:rStyle w:val="ts-alignment-element"/>
              </w:rPr>
              <w:t>и</w:t>
            </w:r>
            <w:r w:rsidRPr="001A3742">
              <w:t xml:space="preserve"> </w:t>
            </w:r>
            <w:r w:rsidRPr="001A3742">
              <w:rPr>
                <w:rStyle w:val="ts-alignment-element"/>
              </w:rPr>
              <w:t>човешките</w:t>
            </w:r>
            <w:r w:rsidRPr="001A3742">
              <w:t xml:space="preserve"> </w:t>
            </w:r>
            <w:r w:rsidRPr="001A3742">
              <w:rPr>
                <w:rStyle w:val="ts-alignment-element"/>
              </w:rPr>
              <w:t>ресурси.</w:t>
            </w:r>
            <w:r w:rsidRPr="001A3742">
              <w:t xml:space="preserve"> </w:t>
            </w:r>
            <w:r w:rsidRPr="001A3742">
              <w:rPr>
                <w:rStyle w:val="ts-alignment-element"/>
              </w:rPr>
              <w:t>(член</w:t>
            </w:r>
            <w:r w:rsidRPr="001A3742">
              <w:t xml:space="preserve"> </w:t>
            </w:r>
            <w:r w:rsidRPr="001A3742">
              <w:rPr>
                <w:rStyle w:val="ts-alignment-element"/>
              </w:rPr>
              <w:t>26,</w:t>
            </w:r>
            <w:r w:rsidRPr="001A3742">
              <w:t xml:space="preserve"> </w:t>
            </w:r>
            <w:r w:rsidRPr="001A3742">
              <w:rPr>
                <w:rStyle w:val="ts-alignment-element"/>
              </w:rPr>
              <w:t>параграф</w:t>
            </w:r>
            <w:r w:rsidRPr="001A3742">
              <w:t xml:space="preserve"> </w:t>
            </w:r>
            <w:r w:rsidRPr="001A3742">
              <w:rPr>
                <w:rStyle w:val="ts-alignment-element"/>
              </w:rPr>
              <w:t>2)</w:t>
            </w:r>
          </w:p>
        </w:tc>
      </w:tr>
    </w:tbl>
    <w:p w14:paraId="7E6F0E09" w14:textId="77777777" w:rsidR="00385010" w:rsidRPr="009555F9" w:rsidRDefault="00385010" w:rsidP="007D287B">
      <w:pPr>
        <w:ind w:firstLine="0"/>
        <w:rPr>
          <w:rFonts w:cstheme="majorHAnsi"/>
          <w:lang w:val="bg-BG"/>
        </w:rPr>
      </w:pPr>
    </w:p>
    <w:p w14:paraId="424D4693" w14:textId="58C427E3" w:rsidR="00385010" w:rsidRPr="009555F9" w:rsidRDefault="00385010" w:rsidP="007D287B">
      <w:pPr>
        <w:ind w:firstLine="0"/>
        <w:rPr>
          <w:rStyle w:val="ts-alignment-element"/>
          <w:rFonts w:cstheme="majorHAnsi"/>
          <w:lang w:val="bg-BG"/>
        </w:rPr>
      </w:pPr>
      <w:r w:rsidRPr="009555F9">
        <w:rPr>
          <w:rFonts w:cstheme="majorHAnsi"/>
          <w:lang w:val="bg-BG"/>
        </w:rPr>
        <w:t>В</w:t>
      </w:r>
      <w:r w:rsidRPr="009555F9">
        <w:rPr>
          <w:rStyle w:val="ts-alignment-element"/>
          <w:rFonts w:cstheme="majorHAnsi"/>
          <w:lang w:val="bg-BG"/>
        </w:rPr>
        <w:t xml:space="preserve"> </w:t>
      </w:r>
      <w:r w:rsidRPr="009555F9">
        <w:rPr>
          <w:rFonts w:cstheme="majorHAnsi"/>
          <w:lang w:val="bg-BG"/>
        </w:rPr>
        <w:t>с</w:t>
      </w:r>
      <w:r w:rsidRPr="009555F9">
        <w:rPr>
          <w:rStyle w:val="ts-alignment-element"/>
          <w:rFonts w:cstheme="majorHAnsi"/>
          <w:lang w:val="bg-BG"/>
        </w:rPr>
        <w:t xml:space="preserve">равнение </w:t>
      </w:r>
      <w:r w:rsidRPr="009555F9">
        <w:rPr>
          <w:rFonts w:cstheme="majorHAnsi"/>
          <w:lang w:val="bg-BG"/>
        </w:rPr>
        <w:t>с</w:t>
      </w:r>
      <w:r w:rsidRPr="009555F9">
        <w:rPr>
          <w:rStyle w:val="ts-alignment-element"/>
          <w:rFonts w:cstheme="majorHAnsi"/>
          <w:lang w:val="bg-BG"/>
        </w:rPr>
        <w:t xml:space="preserve"> </w:t>
      </w:r>
      <w:r w:rsidRPr="009555F9">
        <w:rPr>
          <w:rFonts w:cstheme="majorHAnsi"/>
          <w:lang w:val="bg-BG"/>
        </w:rPr>
        <w:t>т</w:t>
      </w:r>
      <w:r w:rsidRPr="009555F9">
        <w:rPr>
          <w:rStyle w:val="ts-alignment-element"/>
          <w:rFonts w:cstheme="majorHAnsi"/>
          <w:lang w:val="bg-BG"/>
        </w:rPr>
        <w:t xml:space="preserve">екущия </w:t>
      </w:r>
      <w:r w:rsidRPr="009555F9">
        <w:rPr>
          <w:rFonts w:cstheme="majorHAnsi"/>
          <w:lang w:val="bg-BG"/>
        </w:rPr>
        <w:t>п</w:t>
      </w:r>
      <w:r w:rsidRPr="009555F9">
        <w:rPr>
          <w:rStyle w:val="ts-alignment-element"/>
          <w:rFonts w:cstheme="majorHAnsi"/>
          <w:lang w:val="bg-BG"/>
        </w:rPr>
        <w:t xml:space="preserve">ериод </w:t>
      </w:r>
      <w:r w:rsidR="00A95F00" w:rsidRPr="009555F9">
        <w:rPr>
          <w:rStyle w:val="ts-alignment-element"/>
          <w:rFonts w:cstheme="majorHAnsi"/>
          <w:lang w:val="bg-BG"/>
        </w:rPr>
        <w:t xml:space="preserve">законодателните </w:t>
      </w:r>
      <w:r w:rsidRPr="009555F9">
        <w:rPr>
          <w:rFonts w:cstheme="majorHAnsi"/>
          <w:lang w:val="bg-BG"/>
        </w:rPr>
        <w:t>п</w:t>
      </w:r>
      <w:r w:rsidRPr="009555F9">
        <w:rPr>
          <w:rStyle w:val="ts-alignment-element"/>
          <w:rFonts w:cstheme="majorHAnsi"/>
          <w:lang w:val="bg-BG"/>
        </w:rPr>
        <w:t>редложения</w:t>
      </w:r>
      <w:r w:rsidR="00A95F00" w:rsidRPr="009555F9">
        <w:rPr>
          <w:rStyle w:val="ts-alignment-element"/>
          <w:rFonts w:cstheme="majorHAnsi"/>
          <w:lang w:val="bg-BG"/>
        </w:rPr>
        <w:t xml:space="preserve"> на европейско ниво </w:t>
      </w:r>
      <w:r w:rsidRPr="009555F9">
        <w:rPr>
          <w:rFonts w:cstheme="majorHAnsi"/>
          <w:lang w:val="bg-BG"/>
        </w:rPr>
        <w:t>з</w:t>
      </w:r>
      <w:r w:rsidRPr="009555F9">
        <w:rPr>
          <w:rStyle w:val="ts-alignment-element"/>
          <w:rFonts w:cstheme="majorHAnsi"/>
          <w:lang w:val="bg-BG"/>
        </w:rPr>
        <w:t xml:space="preserve">а </w:t>
      </w:r>
      <w:r w:rsidRPr="009555F9">
        <w:rPr>
          <w:rFonts w:cstheme="majorHAnsi"/>
          <w:lang w:val="bg-BG"/>
        </w:rPr>
        <w:t>периода с</w:t>
      </w:r>
      <w:r w:rsidRPr="009555F9">
        <w:rPr>
          <w:rStyle w:val="ts-alignment-element"/>
          <w:rFonts w:cstheme="majorHAnsi"/>
          <w:lang w:val="bg-BG"/>
        </w:rPr>
        <w:t xml:space="preserve">лед </w:t>
      </w:r>
      <w:r w:rsidRPr="009555F9">
        <w:rPr>
          <w:rFonts w:cstheme="majorHAnsi"/>
          <w:lang w:val="bg-BG"/>
        </w:rPr>
        <w:t>2</w:t>
      </w:r>
      <w:r w:rsidRPr="009555F9">
        <w:rPr>
          <w:rStyle w:val="ts-alignment-element"/>
          <w:rFonts w:cstheme="majorHAnsi"/>
          <w:lang w:val="bg-BG"/>
        </w:rPr>
        <w:t xml:space="preserve">020 </w:t>
      </w:r>
      <w:r w:rsidRPr="009555F9">
        <w:rPr>
          <w:rFonts w:cstheme="majorHAnsi"/>
          <w:lang w:val="bg-BG"/>
        </w:rPr>
        <w:t>г</w:t>
      </w:r>
      <w:r w:rsidRPr="009555F9">
        <w:rPr>
          <w:rStyle w:val="ts-alignment-element"/>
          <w:rFonts w:cstheme="majorHAnsi"/>
          <w:lang w:val="bg-BG"/>
        </w:rPr>
        <w:t>.</w:t>
      </w:r>
      <w:r w:rsidR="00A95F00" w:rsidRPr="009555F9">
        <w:rPr>
          <w:rFonts w:cstheme="majorHAnsi"/>
          <w:lang w:val="bg-BG"/>
        </w:rPr>
        <w:t xml:space="preserve"> не съдържат</w:t>
      </w:r>
      <w:r w:rsidRPr="009555F9">
        <w:rPr>
          <w:rStyle w:val="ts-alignment-element"/>
          <w:rFonts w:cstheme="majorHAnsi"/>
          <w:lang w:val="bg-BG"/>
        </w:rPr>
        <w:t>:</w:t>
      </w:r>
    </w:p>
    <w:p w14:paraId="29993CE3" w14:textId="77777777" w:rsidR="00385010" w:rsidRPr="009555F9" w:rsidRDefault="00385010" w:rsidP="007B563B">
      <w:pPr>
        <w:pStyle w:val="ListParagraph"/>
        <w:numPr>
          <w:ilvl w:val="0"/>
          <w:numId w:val="124"/>
        </w:numPr>
        <w:spacing w:line="300" w:lineRule="auto"/>
        <w:ind w:firstLine="0"/>
        <w:rPr>
          <w:rStyle w:val="ts-alignment-element"/>
        </w:rPr>
      </w:pPr>
      <w:r w:rsidRPr="009555F9">
        <w:t>О</w:t>
      </w:r>
      <w:r w:rsidRPr="009555F9">
        <w:rPr>
          <w:rStyle w:val="ts-alignment-element"/>
        </w:rPr>
        <w:t xml:space="preserve">пределение </w:t>
      </w:r>
      <w:r w:rsidRPr="009555F9">
        <w:t>н</w:t>
      </w:r>
      <w:r w:rsidRPr="009555F9">
        <w:rPr>
          <w:rStyle w:val="ts-alignment-element"/>
        </w:rPr>
        <w:t xml:space="preserve">а </w:t>
      </w:r>
      <w:r w:rsidRPr="009555F9">
        <w:t>"</w:t>
      </w:r>
      <w:r w:rsidRPr="009555F9">
        <w:rPr>
          <w:rStyle w:val="ts-alignment-element"/>
        </w:rPr>
        <w:t xml:space="preserve">райони </w:t>
      </w:r>
      <w:r w:rsidRPr="009555F9">
        <w:t>з</w:t>
      </w:r>
      <w:r w:rsidRPr="009555F9">
        <w:rPr>
          <w:rStyle w:val="ts-alignment-element"/>
        </w:rPr>
        <w:t xml:space="preserve">а </w:t>
      </w:r>
      <w:r w:rsidRPr="009555F9">
        <w:t>р</w:t>
      </w:r>
      <w:r w:rsidRPr="009555F9">
        <w:rPr>
          <w:rStyle w:val="ts-alignment-element"/>
        </w:rPr>
        <w:t xml:space="preserve">ибарство </w:t>
      </w:r>
      <w:r w:rsidRPr="009555F9">
        <w:t>и</w:t>
      </w:r>
      <w:r w:rsidRPr="009555F9">
        <w:rPr>
          <w:rStyle w:val="ts-alignment-element"/>
        </w:rPr>
        <w:t xml:space="preserve"> </w:t>
      </w:r>
      <w:r w:rsidRPr="009555F9">
        <w:t>а</w:t>
      </w:r>
      <w:r w:rsidRPr="009555F9">
        <w:rPr>
          <w:rStyle w:val="ts-alignment-element"/>
        </w:rPr>
        <w:t xml:space="preserve">квакултури" </w:t>
      </w:r>
      <w:r w:rsidRPr="009555F9">
        <w:t>и</w:t>
      </w:r>
      <w:r w:rsidRPr="009555F9">
        <w:rPr>
          <w:rStyle w:val="ts-alignment-element"/>
        </w:rPr>
        <w:t xml:space="preserve">ли </w:t>
      </w:r>
      <w:r w:rsidRPr="009555F9">
        <w:t>н</w:t>
      </w:r>
      <w:r w:rsidRPr="009555F9">
        <w:rPr>
          <w:rStyle w:val="ts-alignment-element"/>
        </w:rPr>
        <w:t xml:space="preserve">а </w:t>
      </w:r>
      <w:r w:rsidRPr="009555F9">
        <w:t>о</w:t>
      </w:r>
      <w:r w:rsidRPr="009555F9">
        <w:rPr>
          <w:rStyle w:val="ts-alignment-element"/>
        </w:rPr>
        <w:t xml:space="preserve">граничения </w:t>
      </w:r>
      <w:r w:rsidRPr="009555F9">
        <w:t>н</w:t>
      </w:r>
      <w:r w:rsidRPr="009555F9">
        <w:rPr>
          <w:rStyle w:val="ts-alignment-element"/>
        </w:rPr>
        <w:t xml:space="preserve">а </w:t>
      </w:r>
      <w:r w:rsidRPr="009555F9">
        <w:lastRenderedPageBreak/>
        <w:t>п</w:t>
      </w:r>
      <w:r w:rsidRPr="009555F9">
        <w:rPr>
          <w:rStyle w:val="ts-alignment-element"/>
        </w:rPr>
        <w:t xml:space="preserve">опулацията </w:t>
      </w:r>
      <w:r w:rsidRPr="009555F9">
        <w:t>з</w:t>
      </w:r>
      <w:r w:rsidRPr="009555F9">
        <w:rPr>
          <w:rStyle w:val="ts-alignment-element"/>
        </w:rPr>
        <w:t xml:space="preserve">а </w:t>
      </w:r>
      <w:r w:rsidRPr="009555F9">
        <w:t>р</w:t>
      </w:r>
      <w:r w:rsidRPr="009555F9">
        <w:rPr>
          <w:rStyle w:val="ts-alignment-element"/>
        </w:rPr>
        <w:t xml:space="preserve">айоните </w:t>
      </w:r>
      <w:r w:rsidRPr="009555F9">
        <w:t>н</w:t>
      </w:r>
      <w:r w:rsidRPr="009555F9">
        <w:rPr>
          <w:rStyle w:val="ts-alignment-element"/>
        </w:rPr>
        <w:t xml:space="preserve">а </w:t>
      </w:r>
      <w:r w:rsidRPr="009555F9">
        <w:t>В</w:t>
      </w:r>
      <w:r w:rsidRPr="009555F9">
        <w:rPr>
          <w:rStyle w:val="ts-alignment-element"/>
        </w:rPr>
        <w:t>ОМР</w:t>
      </w:r>
    </w:p>
    <w:p w14:paraId="76C18EE1" w14:textId="77777777" w:rsidR="00385010" w:rsidRPr="009555F9" w:rsidRDefault="00385010" w:rsidP="007B563B">
      <w:pPr>
        <w:pStyle w:val="ListParagraph"/>
        <w:numPr>
          <w:ilvl w:val="0"/>
          <w:numId w:val="124"/>
        </w:numPr>
        <w:spacing w:line="300" w:lineRule="auto"/>
        <w:ind w:firstLine="0"/>
        <w:rPr>
          <w:rStyle w:val="ts-alignment-element"/>
        </w:rPr>
      </w:pPr>
      <w:r w:rsidRPr="009555F9">
        <w:t>Т</w:t>
      </w:r>
      <w:r w:rsidRPr="009555F9">
        <w:rPr>
          <w:rStyle w:val="ts-alignment-element"/>
        </w:rPr>
        <w:t xml:space="preserve">очни </w:t>
      </w:r>
      <w:r w:rsidRPr="009555F9">
        <w:t>п</w:t>
      </w:r>
      <w:r w:rsidRPr="009555F9">
        <w:rPr>
          <w:rStyle w:val="ts-alignment-element"/>
        </w:rPr>
        <w:t xml:space="preserve">рагове </w:t>
      </w:r>
      <w:r w:rsidRPr="009555F9">
        <w:t>з</w:t>
      </w:r>
      <w:r w:rsidRPr="009555F9">
        <w:rPr>
          <w:rStyle w:val="ts-alignment-element"/>
        </w:rPr>
        <w:t xml:space="preserve">а </w:t>
      </w:r>
      <w:r w:rsidRPr="009555F9">
        <w:t>в</w:t>
      </w:r>
      <w:r w:rsidRPr="009555F9">
        <w:rPr>
          <w:rStyle w:val="ts-alignment-element"/>
        </w:rPr>
        <w:t xml:space="preserve">земане </w:t>
      </w:r>
      <w:r w:rsidRPr="009555F9">
        <w:t>н</w:t>
      </w:r>
      <w:r w:rsidRPr="009555F9">
        <w:rPr>
          <w:rStyle w:val="ts-alignment-element"/>
        </w:rPr>
        <w:t xml:space="preserve">а </w:t>
      </w:r>
      <w:r w:rsidRPr="009555F9">
        <w:t>р</w:t>
      </w:r>
      <w:r w:rsidRPr="009555F9">
        <w:rPr>
          <w:rStyle w:val="ts-alignment-element"/>
        </w:rPr>
        <w:t xml:space="preserve">ешения </w:t>
      </w:r>
      <w:r w:rsidRPr="009555F9">
        <w:t>(</w:t>
      </w:r>
      <w:r w:rsidRPr="009555F9">
        <w:rPr>
          <w:rStyle w:val="ts-alignment-element"/>
        </w:rPr>
        <w:t xml:space="preserve">заменени </w:t>
      </w:r>
      <w:r w:rsidRPr="009555F9">
        <w:t>с</w:t>
      </w:r>
      <w:r w:rsidRPr="009555F9">
        <w:rPr>
          <w:rStyle w:val="ts-alignment-element"/>
        </w:rPr>
        <w:t xml:space="preserve"> </w:t>
      </w:r>
      <w:r w:rsidRPr="009555F9">
        <w:t>о</w:t>
      </w:r>
      <w:r w:rsidRPr="009555F9">
        <w:rPr>
          <w:rStyle w:val="ts-alignment-element"/>
        </w:rPr>
        <w:t xml:space="preserve">бщ </w:t>
      </w:r>
      <w:r w:rsidRPr="009555F9">
        <w:t>"</w:t>
      </w:r>
      <w:r w:rsidRPr="009555F9">
        <w:rPr>
          <w:rStyle w:val="ts-alignment-element"/>
        </w:rPr>
        <w:t xml:space="preserve">общ </w:t>
      </w:r>
      <w:r w:rsidRPr="009555F9">
        <w:t>к</w:t>
      </w:r>
      <w:r w:rsidRPr="009555F9">
        <w:rPr>
          <w:rStyle w:val="ts-alignment-element"/>
        </w:rPr>
        <w:t xml:space="preserve">онтрол </w:t>
      </w:r>
      <w:r w:rsidRPr="009555F9">
        <w:t>н</w:t>
      </w:r>
      <w:r w:rsidRPr="009555F9">
        <w:rPr>
          <w:rStyle w:val="ts-alignment-element"/>
        </w:rPr>
        <w:t xml:space="preserve">а </w:t>
      </w:r>
      <w:r w:rsidRPr="009555F9">
        <w:t>г</w:t>
      </w:r>
      <w:r w:rsidRPr="009555F9">
        <w:rPr>
          <w:rStyle w:val="ts-alignment-element"/>
        </w:rPr>
        <w:t xml:space="preserve">рупите </w:t>
      </w:r>
      <w:r w:rsidRPr="009555F9">
        <w:t>п</w:t>
      </w:r>
      <w:r w:rsidRPr="009555F9">
        <w:rPr>
          <w:rStyle w:val="ts-alignment-element"/>
        </w:rPr>
        <w:t xml:space="preserve">о </w:t>
      </w:r>
      <w:r w:rsidRPr="009555F9">
        <w:t>и</w:t>
      </w:r>
      <w:r w:rsidRPr="009555F9">
        <w:rPr>
          <w:rStyle w:val="ts-alignment-element"/>
        </w:rPr>
        <w:t>нтереси")</w:t>
      </w:r>
    </w:p>
    <w:p w14:paraId="7A933356" w14:textId="77777777" w:rsidR="00385010" w:rsidRPr="009555F9" w:rsidRDefault="00385010" w:rsidP="007B563B">
      <w:pPr>
        <w:pStyle w:val="ListParagraph"/>
        <w:numPr>
          <w:ilvl w:val="0"/>
          <w:numId w:val="124"/>
        </w:numPr>
        <w:spacing w:line="300" w:lineRule="auto"/>
        <w:ind w:firstLine="0"/>
        <w:rPr>
          <w:rStyle w:val="ts-alignment-element"/>
        </w:rPr>
      </w:pPr>
      <w:r w:rsidRPr="009555F9">
        <w:t>С</w:t>
      </w:r>
      <w:r w:rsidRPr="009555F9">
        <w:rPr>
          <w:rStyle w:val="ts-alignment-element"/>
        </w:rPr>
        <w:t xml:space="preserve">пецифични </w:t>
      </w:r>
      <w:r w:rsidRPr="009555F9">
        <w:t>р</w:t>
      </w:r>
      <w:r w:rsidRPr="009555F9">
        <w:rPr>
          <w:rStyle w:val="ts-alignment-element"/>
        </w:rPr>
        <w:t xml:space="preserve">азпоредби </w:t>
      </w:r>
      <w:r w:rsidRPr="009555F9">
        <w:t>о</w:t>
      </w:r>
      <w:r w:rsidRPr="009555F9">
        <w:rPr>
          <w:rStyle w:val="ts-alignment-element"/>
        </w:rPr>
        <w:t xml:space="preserve">тносно </w:t>
      </w:r>
      <w:r w:rsidRPr="009555F9">
        <w:t>а</w:t>
      </w:r>
      <w:r w:rsidRPr="009555F9">
        <w:rPr>
          <w:rStyle w:val="ts-alignment-element"/>
        </w:rPr>
        <w:t xml:space="preserve">вансовите </w:t>
      </w:r>
      <w:r w:rsidRPr="009555F9">
        <w:t>п</w:t>
      </w:r>
      <w:r w:rsidRPr="009555F9">
        <w:rPr>
          <w:rStyle w:val="ts-alignment-element"/>
        </w:rPr>
        <w:t xml:space="preserve">лащания </w:t>
      </w:r>
    </w:p>
    <w:p w14:paraId="7C257621" w14:textId="77777777" w:rsidR="00385010" w:rsidRPr="009555F9" w:rsidRDefault="00385010" w:rsidP="007B563B">
      <w:pPr>
        <w:pStyle w:val="ListParagraph"/>
        <w:numPr>
          <w:ilvl w:val="0"/>
          <w:numId w:val="124"/>
        </w:numPr>
        <w:spacing w:line="300" w:lineRule="auto"/>
        <w:ind w:firstLine="0"/>
        <w:rPr>
          <w:rStyle w:val="ts-alignment-element"/>
        </w:rPr>
      </w:pPr>
      <w:r w:rsidRPr="009555F9">
        <w:t>П</w:t>
      </w:r>
      <w:r w:rsidRPr="009555F9">
        <w:rPr>
          <w:rStyle w:val="ts-alignment-element"/>
        </w:rPr>
        <w:t xml:space="preserve">о-висок </w:t>
      </w:r>
      <w:r w:rsidRPr="009555F9">
        <w:t>п</w:t>
      </w:r>
      <w:r w:rsidRPr="009555F9">
        <w:rPr>
          <w:rStyle w:val="ts-alignment-element"/>
        </w:rPr>
        <w:t xml:space="preserve">роцент </w:t>
      </w:r>
      <w:r w:rsidRPr="009555F9">
        <w:t>н</w:t>
      </w:r>
      <w:r w:rsidRPr="009555F9">
        <w:rPr>
          <w:rStyle w:val="ts-alignment-element"/>
        </w:rPr>
        <w:t xml:space="preserve">а </w:t>
      </w:r>
      <w:r w:rsidRPr="009555F9">
        <w:t>с</w:t>
      </w:r>
      <w:r w:rsidRPr="009555F9">
        <w:rPr>
          <w:rStyle w:val="ts-alignment-element"/>
        </w:rPr>
        <w:t xml:space="preserve">ъфинансиране </w:t>
      </w:r>
      <w:r w:rsidRPr="009555F9">
        <w:t>з</w:t>
      </w:r>
      <w:r w:rsidRPr="009555F9">
        <w:rPr>
          <w:rStyle w:val="ts-alignment-element"/>
        </w:rPr>
        <w:t xml:space="preserve">а </w:t>
      </w:r>
      <w:r w:rsidRPr="009555F9">
        <w:t>В</w:t>
      </w:r>
      <w:r w:rsidRPr="009555F9">
        <w:rPr>
          <w:rStyle w:val="ts-alignment-element"/>
        </w:rPr>
        <w:t xml:space="preserve">ОМР </w:t>
      </w:r>
    </w:p>
    <w:p w14:paraId="4431D4FC" w14:textId="756FA2D1" w:rsidR="00385010" w:rsidRPr="009555F9" w:rsidRDefault="00385010" w:rsidP="007B563B">
      <w:pPr>
        <w:pStyle w:val="ListParagraph"/>
        <w:numPr>
          <w:ilvl w:val="0"/>
          <w:numId w:val="124"/>
        </w:numPr>
        <w:spacing w:line="300" w:lineRule="auto"/>
        <w:ind w:firstLine="0"/>
        <w:rPr>
          <w:rStyle w:val="ts-alignment-element"/>
        </w:rPr>
      </w:pPr>
      <w:r w:rsidRPr="009555F9">
        <w:t>Р</w:t>
      </w:r>
      <w:r w:rsidRPr="009555F9">
        <w:rPr>
          <w:rStyle w:val="ts-alignment-element"/>
        </w:rPr>
        <w:t xml:space="preserve">азпоредба </w:t>
      </w:r>
      <w:r w:rsidRPr="009555F9">
        <w:t>з</w:t>
      </w:r>
      <w:r w:rsidRPr="009555F9">
        <w:rPr>
          <w:rStyle w:val="ts-alignment-element"/>
        </w:rPr>
        <w:t xml:space="preserve">а </w:t>
      </w:r>
      <w:r w:rsidRPr="009555F9">
        <w:t>о</w:t>
      </w:r>
      <w:r w:rsidRPr="009555F9">
        <w:rPr>
          <w:rStyle w:val="ts-alignment-element"/>
        </w:rPr>
        <w:t xml:space="preserve">писание </w:t>
      </w:r>
      <w:r w:rsidRPr="009555F9">
        <w:t>н</w:t>
      </w:r>
      <w:r w:rsidRPr="009555F9">
        <w:rPr>
          <w:rStyle w:val="ts-alignment-element"/>
        </w:rPr>
        <w:t xml:space="preserve">а </w:t>
      </w:r>
      <w:r w:rsidRPr="009555F9">
        <w:t>Н</w:t>
      </w:r>
      <w:r w:rsidRPr="009555F9">
        <w:rPr>
          <w:rStyle w:val="ts-alignment-element"/>
        </w:rPr>
        <w:t xml:space="preserve">ационалната </w:t>
      </w:r>
      <w:r w:rsidRPr="009555F9">
        <w:t>м</w:t>
      </w:r>
      <w:r w:rsidRPr="009555F9">
        <w:rPr>
          <w:rStyle w:val="ts-alignment-element"/>
        </w:rPr>
        <w:t xml:space="preserve">режа </w:t>
      </w:r>
      <w:r w:rsidRPr="009555F9">
        <w:t>в</w:t>
      </w:r>
      <w:r w:rsidRPr="009555F9">
        <w:rPr>
          <w:rStyle w:val="ts-alignment-element"/>
        </w:rPr>
        <w:t xml:space="preserve"> </w:t>
      </w:r>
      <w:r w:rsidRPr="009555F9">
        <w:t>О</w:t>
      </w:r>
      <w:r w:rsidRPr="009555F9">
        <w:rPr>
          <w:rStyle w:val="ts-alignment-element"/>
        </w:rPr>
        <w:t xml:space="preserve">П </w:t>
      </w:r>
      <w:r w:rsidR="00C74EA0" w:rsidRPr="009555F9">
        <w:rPr>
          <w:bdr w:val="none" w:sz="0" w:space="0" w:color="auto" w:frame="1"/>
        </w:rPr>
        <w:t>рапана</w:t>
      </w:r>
      <w:r w:rsidRPr="009555F9">
        <w:rPr>
          <w:rStyle w:val="ts-alignment-element"/>
        </w:rPr>
        <w:t xml:space="preserve"> </w:t>
      </w:r>
    </w:p>
    <w:p w14:paraId="46C4B145" w14:textId="56C62289" w:rsidR="00385010" w:rsidRPr="009555F9" w:rsidRDefault="00A95F00" w:rsidP="007D287B">
      <w:pPr>
        <w:ind w:firstLine="0"/>
        <w:rPr>
          <w:rStyle w:val="ts-alignment-element"/>
          <w:rFonts w:cstheme="majorHAnsi"/>
          <w:lang w:val="bg-BG"/>
        </w:rPr>
      </w:pPr>
      <w:r w:rsidRPr="009555F9">
        <w:rPr>
          <w:rFonts w:cstheme="majorHAnsi"/>
          <w:lang w:val="bg-BG"/>
        </w:rPr>
        <w:t>В</w:t>
      </w:r>
      <w:r w:rsidRPr="009555F9">
        <w:rPr>
          <w:rStyle w:val="ts-alignment-element"/>
          <w:rFonts w:cstheme="majorHAnsi"/>
          <w:lang w:val="bg-BG"/>
        </w:rPr>
        <w:t xml:space="preserve"> </w:t>
      </w:r>
      <w:r w:rsidRPr="009555F9">
        <w:rPr>
          <w:rFonts w:cstheme="majorHAnsi"/>
          <w:lang w:val="bg-BG"/>
        </w:rPr>
        <w:t>с</w:t>
      </w:r>
      <w:r w:rsidRPr="009555F9">
        <w:rPr>
          <w:rStyle w:val="ts-alignment-element"/>
          <w:rFonts w:cstheme="majorHAnsi"/>
          <w:lang w:val="bg-BG"/>
        </w:rPr>
        <w:t xml:space="preserve">равнение </w:t>
      </w:r>
      <w:r w:rsidRPr="009555F9">
        <w:rPr>
          <w:rFonts w:cstheme="majorHAnsi"/>
          <w:lang w:val="bg-BG"/>
        </w:rPr>
        <w:t>с</w:t>
      </w:r>
      <w:r w:rsidRPr="009555F9">
        <w:rPr>
          <w:rStyle w:val="ts-alignment-element"/>
          <w:rFonts w:cstheme="majorHAnsi"/>
          <w:lang w:val="bg-BG"/>
        </w:rPr>
        <w:t xml:space="preserve"> </w:t>
      </w:r>
      <w:r w:rsidRPr="009555F9">
        <w:rPr>
          <w:rFonts w:cstheme="majorHAnsi"/>
          <w:lang w:val="bg-BG"/>
        </w:rPr>
        <w:t>т</w:t>
      </w:r>
      <w:r w:rsidRPr="009555F9">
        <w:rPr>
          <w:rStyle w:val="ts-alignment-element"/>
          <w:rFonts w:cstheme="majorHAnsi"/>
          <w:lang w:val="bg-BG"/>
        </w:rPr>
        <w:t xml:space="preserve">екущия </w:t>
      </w:r>
      <w:r w:rsidRPr="009555F9">
        <w:rPr>
          <w:rFonts w:cstheme="majorHAnsi"/>
          <w:lang w:val="bg-BG"/>
        </w:rPr>
        <w:t>п</w:t>
      </w:r>
      <w:r w:rsidRPr="009555F9">
        <w:rPr>
          <w:rStyle w:val="ts-alignment-element"/>
          <w:rFonts w:cstheme="majorHAnsi"/>
          <w:lang w:val="bg-BG"/>
        </w:rPr>
        <w:t xml:space="preserve">ериод законодателните </w:t>
      </w:r>
      <w:r w:rsidRPr="009555F9">
        <w:rPr>
          <w:rFonts w:cstheme="majorHAnsi"/>
          <w:lang w:val="bg-BG"/>
        </w:rPr>
        <w:t>п</w:t>
      </w:r>
      <w:r w:rsidRPr="009555F9">
        <w:rPr>
          <w:rStyle w:val="ts-alignment-element"/>
          <w:rFonts w:cstheme="majorHAnsi"/>
          <w:lang w:val="bg-BG"/>
        </w:rPr>
        <w:t xml:space="preserve">редложения на европейско ниво  </w:t>
      </w:r>
      <w:r w:rsidRPr="009555F9">
        <w:rPr>
          <w:rFonts w:cstheme="majorHAnsi"/>
          <w:lang w:val="bg-BG"/>
        </w:rPr>
        <w:t>з</w:t>
      </w:r>
      <w:r w:rsidRPr="009555F9">
        <w:rPr>
          <w:rStyle w:val="ts-alignment-element"/>
          <w:rFonts w:cstheme="majorHAnsi"/>
          <w:lang w:val="bg-BG"/>
        </w:rPr>
        <w:t xml:space="preserve">а </w:t>
      </w:r>
      <w:r w:rsidRPr="009555F9">
        <w:rPr>
          <w:rFonts w:cstheme="majorHAnsi"/>
          <w:lang w:val="bg-BG"/>
        </w:rPr>
        <w:t>периода с</w:t>
      </w:r>
      <w:r w:rsidRPr="009555F9">
        <w:rPr>
          <w:rStyle w:val="ts-alignment-element"/>
          <w:rFonts w:cstheme="majorHAnsi"/>
          <w:lang w:val="bg-BG"/>
        </w:rPr>
        <w:t xml:space="preserve">лед </w:t>
      </w:r>
      <w:r w:rsidRPr="009555F9">
        <w:rPr>
          <w:rFonts w:cstheme="majorHAnsi"/>
          <w:lang w:val="bg-BG"/>
        </w:rPr>
        <w:t>2</w:t>
      </w:r>
      <w:r w:rsidRPr="009555F9">
        <w:rPr>
          <w:rStyle w:val="ts-alignment-element"/>
          <w:rFonts w:cstheme="majorHAnsi"/>
          <w:lang w:val="bg-BG"/>
        </w:rPr>
        <w:t xml:space="preserve">020 </w:t>
      </w:r>
      <w:r w:rsidRPr="009555F9">
        <w:rPr>
          <w:rFonts w:cstheme="majorHAnsi"/>
          <w:lang w:val="bg-BG"/>
        </w:rPr>
        <w:t>г</w:t>
      </w:r>
      <w:r w:rsidRPr="009555F9">
        <w:rPr>
          <w:rStyle w:val="ts-alignment-element"/>
          <w:rFonts w:cstheme="majorHAnsi"/>
          <w:lang w:val="bg-BG"/>
        </w:rPr>
        <w:t>.</w:t>
      </w:r>
      <w:r w:rsidRPr="009555F9">
        <w:rPr>
          <w:rFonts w:cstheme="majorHAnsi"/>
          <w:lang w:val="bg-BG"/>
        </w:rPr>
        <w:t xml:space="preserve"> </w:t>
      </w:r>
      <w:r w:rsidR="00385010" w:rsidRPr="009555F9">
        <w:rPr>
          <w:rFonts w:cstheme="majorHAnsi"/>
          <w:lang w:val="bg-BG"/>
        </w:rPr>
        <w:t>с</w:t>
      </w:r>
      <w:r w:rsidR="00385010" w:rsidRPr="009555F9">
        <w:rPr>
          <w:rStyle w:val="ts-alignment-element"/>
          <w:rFonts w:cstheme="majorHAnsi"/>
          <w:lang w:val="bg-BG"/>
        </w:rPr>
        <w:t>ъдържат:</w:t>
      </w:r>
    </w:p>
    <w:p w14:paraId="02D18939" w14:textId="77777777" w:rsidR="00385010" w:rsidRPr="009555F9" w:rsidRDefault="00385010" w:rsidP="007B563B">
      <w:pPr>
        <w:pStyle w:val="ListParagraph"/>
        <w:numPr>
          <w:ilvl w:val="0"/>
          <w:numId w:val="125"/>
        </w:numPr>
        <w:spacing w:line="300" w:lineRule="auto"/>
        <w:ind w:firstLine="0"/>
        <w:rPr>
          <w:rStyle w:val="ts-alignment-element"/>
        </w:rPr>
      </w:pPr>
      <w:r w:rsidRPr="009555F9">
        <w:t>П</w:t>
      </w:r>
      <w:r w:rsidRPr="009555F9">
        <w:rPr>
          <w:rStyle w:val="ts-alignment-element"/>
        </w:rPr>
        <w:t xml:space="preserve">о-строги </w:t>
      </w:r>
      <w:r w:rsidRPr="009555F9">
        <w:t>с</w:t>
      </w:r>
      <w:r w:rsidRPr="009555F9">
        <w:rPr>
          <w:rStyle w:val="ts-alignment-element"/>
        </w:rPr>
        <w:t xml:space="preserve">рокове </w:t>
      </w:r>
      <w:r w:rsidRPr="009555F9">
        <w:t>з</w:t>
      </w:r>
      <w:r w:rsidRPr="009555F9">
        <w:rPr>
          <w:rStyle w:val="ts-alignment-element"/>
        </w:rPr>
        <w:t xml:space="preserve">а </w:t>
      </w:r>
      <w:r w:rsidRPr="009555F9">
        <w:t>в</w:t>
      </w:r>
      <w:r w:rsidRPr="009555F9">
        <w:rPr>
          <w:rStyle w:val="ts-alignment-element"/>
        </w:rPr>
        <w:t xml:space="preserve">ъвеждане </w:t>
      </w:r>
      <w:r w:rsidRPr="009555F9">
        <w:t>н</w:t>
      </w:r>
      <w:r w:rsidRPr="009555F9">
        <w:rPr>
          <w:rStyle w:val="ts-alignment-element"/>
        </w:rPr>
        <w:t xml:space="preserve">а </w:t>
      </w:r>
      <w:r w:rsidRPr="009555F9">
        <w:t>п</w:t>
      </w:r>
      <w:r w:rsidRPr="009555F9">
        <w:rPr>
          <w:rStyle w:val="ts-alignment-element"/>
        </w:rPr>
        <w:t xml:space="preserve">ървите </w:t>
      </w:r>
      <w:r w:rsidRPr="009555F9">
        <w:t>МИГ/</w:t>
      </w:r>
      <w:r w:rsidRPr="009555F9">
        <w:rPr>
          <w:rStyle w:val="ts-alignment-element"/>
        </w:rPr>
        <w:t>МИРГ</w:t>
      </w:r>
    </w:p>
    <w:p w14:paraId="3B8A0B6D" w14:textId="77777777" w:rsidR="00385010" w:rsidRPr="009555F9" w:rsidRDefault="00385010" w:rsidP="007B563B">
      <w:pPr>
        <w:pStyle w:val="ListParagraph"/>
        <w:numPr>
          <w:ilvl w:val="0"/>
          <w:numId w:val="125"/>
        </w:numPr>
        <w:spacing w:line="300" w:lineRule="auto"/>
        <w:ind w:firstLine="0"/>
        <w:rPr>
          <w:rStyle w:val="ts-alignment-element"/>
        </w:rPr>
      </w:pPr>
      <w:r w:rsidRPr="009555F9">
        <w:t>Н</w:t>
      </w:r>
      <w:r w:rsidRPr="009555F9">
        <w:rPr>
          <w:rStyle w:val="ts-alignment-element"/>
        </w:rPr>
        <w:t xml:space="preserve">ови </w:t>
      </w:r>
      <w:r w:rsidRPr="009555F9">
        <w:t>р</w:t>
      </w:r>
      <w:r w:rsidRPr="009555F9">
        <w:rPr>
          <w:rStyle w:val="ts-alignment-element"/>
        </w:rPr>
        <w:t xml:space="preserve">азпоредби </w:t>
      </w:r>
      <w:r w:rsidRPr="009555F9">
        <w:t>з</w:t>
      </w:r>
      <w:r w:rsidRPr="009555F9">
        <w:rPr>
          <w:rStyle w:val="ts-alignment-element"/>
        </w:rPr>
        <w:t xml:space="preserve">а </w:t>
      </w:r>
      <w:r w:rsidRPr="009555F9">
        <w:t>О</w:t>
      </w:r>
      <w:r w:rsidRPr="009555F9">
        <w:rPr>
          <w:rStyle w:val="ts-alignment-element"/>
        </w:rPr>
        <w:t>ВР</w:t>
      </w:r>
    </w:p>
    <w:p w14:paraId="39E52586" w14:textId="77777777" w:rsidR="00385010" w:rsidRPr="009555F9" w:rsidRDefault="00385010" w:rsidP="007D287B">
      <w:pPr>
        <w:ind w:firstLine="0"/>
        <w:rPr>
          <w:rFonts w:cstheme="majorHAnsi"/>
          <w:lang w:val="bg-BG"/>
        </w:rPr>
      </w:pPr>
    </w:p>
    <w:p w14:paraId="26DD56C1" w14:textId="77777777" w:rsidR="00385010" w:rsidRPr="009555F9" w:rsidRDefault="00385010" w:rsidP="007D287B">
      <w:pPr>
        <w:pStyle w:val="Heading3"/>
        <w:rPr>
          <w:color w:val="auto"/>
        </w:rPr>
      </w:pPr>
      <w:bookmarkStart w:id="32" w:name="_Toc61371576"/>
      <w:r w:rsidRPr="009555F9">
        <w:rPr>
          <w:color w:val="auto"/>
        </w:rPr>
        <w:t>Прилагане на ВОМР като Вертикален подход - секторни политики</w:t>
      </w:r>
      <w:bookmarkEnd w:id="32"/>
      <w:r w:rsidRPr="009555F9">
        <w:rPr>
          <w:color w:val="auto"/>
        </w:rPr>
        <w:t xml:space="preserve"> </w:t>
      </w:r>
    </w:p>
    <w:p w14:paraId="1455F21F" w14:textId="77777777" w:rsidR="00385010" w:rsidRPr="009555F9" w:rsidRDefault="00385010" w:rsidP="007D287B">
      <w:pPr>
        <w:ind w:firstLine="0"/>
        <w:rPr>
          <w:rFonts w:cstheme="majorHAnsi"/>
          <w:lang w:val="bg-BG"/>
        </w:rPr>
      </w:pPr>
      <w:r w:rsidRPr="009555F9">
        <w:rPr>
          <w:rStyle w:val="ts-alignment-element"/>
          <w:rFonts w:cstheme="majorHAnsi"/>
          <w:lang w:val="bg-BG"/>
        </w:rPr>
        <w:t>ВОМР</w:t>
      </w:r>
      <w:r w:rsidRPr="009555F9">
        <w:rPr>
          <w:rFonts w:cstheme="majorHAnsi"/>
          <w:lang w:val="bg-BG"/>
        </w:rPr>
        <w:t xml:space="preserve"> е </w:t>
      </w:r>
      <w:r w:rsidRPr="009555F9">
        <w:rPr>
          <w:rStyle w:val="ts-alignment-element"/>
          <w:rFonts w:cstheme="majorHAnsi"/>
          <w:lang w:val="bg-BG"/>
        </w:rPr>
        <w:t>съчетание</w:t>
      </w:r>
      <w:r w:rsidRPr="009555F9">
        <w:rPr>
          <w:rFonts w:cstheme="majorHAnsi"/>
          <w:lang w:val="bg-BG"/>
        </w:rPr>
        <w:t xml:space="preserve"> </w:t>
      </w:r>
      <w:r w:rsidRPr="009555F9">
        <w:rPr>
          <w:rStyle w:val="ts-alignment-element"/>
          <w:rFonts w:cstheme="majorHAnsi"/>
          <w:lang w:val="bg-BG"/>
        </w:rPr>
        <w:t>между</w:t>
      </w:r>
      <w:r w:rsidRPr="009555F9">
        <w:rPr>
          <w:rFonts w:cstheme="majorHAnsi"/>
          <w:lang w:val="bg-BG"/>
        </w:rPr>
        <w:t xml:space="preserve"> </w:t>
      </w:r>
      <w:r w:rsidRPr="009555F9">
        <w:rPr>
          <w:rStyle w:val="ts-alignment-element"/>
          <w:rFonts w:cstheme="majorHAnsi"/>
          <w:lang w:val="bg-BG"/>
        </w:rPr>
        <w:t>секторната</w:t>
      </w:r>
      <w:r w:rsidRPr="009555F9">
        <w:rPr>
          <w:rFonts w:cstheme="majorHAnsi"/>
          <w:lang w:val="bg-BG"/>
        </w:rPr>
        <w:t xml:space="preserve"> </w:t>
      </w:r>
      <w:r w:rsidRPr="009555F9">
        <w:rPr>
          <w:rStyle w:val="ts-alignment-element"/>
          <w:rFonts w:cstheme="majorHAnsi"/>
          <w:lang w:val="bg-BG"/>
        </w:rPr>
        <w:t>и</w:t>
      </w:r>
      <w:r w:rsidRPr="009555F9">
        <w:rPr>
          <w:rFonts w:cstheme="majorHAnsi"/>
          <w:lang w:val="bg-BG"/>
        </w:rPr>
        <w:t xml:space="preserve"> </w:t>
      </w:r>
      <w:r w:rsidRPr="009555F9">
        <w:rPr>
          <w:rStyle w:val="ts-alignment-element"/>
          <w:rFonts w:cstheme="majorHAnsi"/>
          <w:lang w:val="bg-BG"/>
        </w:rPr>
        <w:t>териториалната</w:t>
      </w:r>
      <w:r w:rsidRPr="009555F9">
        <w:rPr>
          <w:rFonts w:cstheme="majorHAnsi"/>
          <w:lang w:val="bg-BG"/>
        </w:rPr>
        <w:t xml:space="preserve"> </w:t>
      </w:r>
      <w:r w:rsidRPr="009555F9">
        <w:rPr>
          <w:rStyle w:val="ts-alignment-element"/>
          <w:rFonts w:cstheme="majorHAnsi"/>
          <w:lang w:val="bg-BG"/>
        </w:rPr>
        <w:t>подкрепа</w:t>
      </w:r>
      <w:r w:rsidRPr="009555F9">
        <w:rPr>
          <w:rFonts w:cstheme="majorHAnsi"/>
          <w:lang w:val="bg-BG"/>
        </w:rPr>
        <w:t xml:space="preserve">, </w:t>
      </w:r>
      <w:r w:rsidRPr="009555F9">
        <w:rPr>
          <w:rFonts w:cstheme="majorHAnsi"/>
          <w:shd w:val="clear" w:color="auto" w:fill="EFF6FF"/>
          <w:lang w:val="bg-BG"/>
        </w:rPr>
        <w:t xml:space="preserve">между секторните и териториални политики. Това може да се изразява във </w:t>
      </w:r>
      <w:r w:rsidRPr="009555F9">
        <w:rPr>
          <w:rFonts w:cstheme="majorHAnsi"/>
          <w:lang w:val="bg-BG"/>
        </w:rPr>
        <w:t>в</w:t>
      </w:r>
      <w:r w:rsidRPr="009555F9">
        <w:rPr>
          <w:rStyle w:val="ts-alignment-element"/>
          <w:rFonts w:cstheme="majorHAnsi"/>
          <w:lang w:val="bg-BG"/>
        </w:rPr>
        <w:t>заимно д</w:t>
      </w:r>
      <w:r w:rsidRPr="009555F9">
        <w:rPr>
          <w:rFonts w:cstheme="majorHAnsi"/>
          <w:lang w:val="bg-BG"/>
        </w:rPr>
        <w:t>опълване и двустранно подпомагане на секторни и териториални политики, но в същото време и в изключване/разграничаване на секторни и териториални политики.</w:t>
      </w:r>
    </w:p>
    <w:p w14:paraId="40365818" w14:textId="77777777" w:rsidR="00385010" w:rsidRPr="009555F9" w:rsidRDefault="00385010" w:rsidP="007D287B">
      <w:pPr>
        <w:ind w:firstLine="0"/>
        <w:rPr>
          <w:rFonts w:cstheme="majorHAnsi"/>
          <w:lang w:val="bg-BG"/>
        </w:rPr>
      </w:pPr>
      <w:r w:rsidRPr="009555F9">
        <w:rPr>
          <w:rFonts w:cstheme="majorHAnsi"/>
          <w:lang w:val="bg-BG"/>
        </w:rPr>
        <w:t xml:space="preserve">На национално ниво от ВОМР се очаква да предостави политически отговор на конкретни предизвикателства. Това може да стане чрез определяне на потенциалните рибарски зони с преобладаващ характер на дребномащабен риболов за целенасочена подкрепа в рамките на прилагане на подхода ВОМР с определени цели за развитие на приоритетни политики в сферата на рибарството и аквакултурите. </w:t>
      </w:r>
    </w:p>
    <w:p w14:paraId="7FDE5978" w14:textId="77777777" w:rsidR="00385010" w:rsidRPr="009555F9" w:rsidRDefault="00385010" w:rsidP="007D287B">
      <w:pPr>
        <w:ind w:firstLine="0"/>
        <w:rPr>
          <w:lang w:val="bg-BG"/>
        </w:rPr>
      </w:pPr>
      <w:r w:rsidRPr="009555F9">
        <w:rPr>
          <w:lang w:val="bg-BG"/>
        </w:rPr>
        <w:t>За целта могат да се определят потенциалните рибарски територии на основата на допълнителен териториален анализ, използващ „Анализ на сектор „Рибарство“ и НКПП. Втори вариант е да се определят критерии, на основата на които да се направи подбор на рибарските територии - оценяване на съответствието на рибарските територии с изискванията за такива в рамките на прилагане на подхода ВОМР.</w:t>
      </w:r>
    </w:p>
    <w:p w14:paraId="051C7B3C" w14:textId="0DED34C3" w:rsidR="00385010" w:rsidRPr="009555F9" w:rsidRDefault="00385010" w:rsidP="007D287B">
      <w:pPr>
        <w:ind w:firstLine="0"/>
        <w:rPr>
          <w:rFonts w:cstheme="majorHAnsi"/>
          <w:lang w:val="bg-BG"/>
        </w:rPr>
      </w:pPr>
      <w:r w:rsidRPr="009555F9">
        <w:rPr>
          <w:rFonts w:cstheme="majorHAnsi"/>
          <w:lang w:val="bg-BG"/>
        </w:rPr>
        <w:t xml:space="preserve">На местно ниво ВОМР трябва да осигури гъвкавост, иновации и целенасоченa подкрепа спрямо </w:t>
      </w:r>
      <w:r w:rsidRPr="001A3742">
        <w:rPr>
          <w:rFonts w:cstheme="majorHAnsi"/>
          <w:lang w:val="bg-BG"/>
        </w:rPr>
        <w:t>нуждите</w:t>
      </w:r>
      <w:r w:rsidR="001A3742">
        <w:rPr>
          <w:rFonts w:cstheme="majorHAnsi"/>
          <w:lang w:val="bg-BG"/>
        </w:rPr>
        <w:t>:</w:t>
      </w:r>
    </w:p>
    <w:p w14:paraId="30B059E8" w14:textId="77777777" w:rsidR="00385010" w:rsidRPr="009555F9" w:rsidRDefault="00385010" w:rsidP="007B563B">
      <w:pPr>
        <w:pStyle w:val="Default"/>
        <w:numPr>
          <w:ilvl w:val="0"/>
          <w:numId w:val="114"/>
        </w:numPr>
        <w:spacing w:line="300" w:lineRule="auto"/>
        <w:ind w:firstLine="0"/>
      </w:pPr>
      <w:r w:rsidRPr="009555F9">
        <w:t>Възможни цели на ВОМР в потенциалните рибарски зони с преобладаващ характер на дребномащабен риболов за целенасочена подкрепа в рамките на ПМДР 2027:</w:t>
      </w:r>
    </w:p>
    <w:p w14:paraId="7875DA17" w14:textId="77777777" w:rsidR="00385010" w:rsidRPr="009555F9" w:rsidRDefault="00385010" w:rsidP="007B563B">
      <w:pPr>
        <w:pStyle w:val="Default"/>
        <w:numPr>
          <w:ilvl w:val="1"/>
          <w:numId w:val="114"/>
        </w:numPr>
        <w:spacing w:line="300" w:lineRule="auto"/>
        <w:ind w:firstLine="0"/>
      </w:pPr>
      <w:r w:rsidRPr="009555F9">
        <w:t>Съхраняване на традиционния дребномащабен морски и речен риболов като основен основополагащ елемент на традиционната идентичност на определени територии като рибарски</w:t>
      </w:r>
    </w:p>
    <w:p w14:paraId="5C3CA921" w14:textId="77777777" w:rsidR="00385010" w:rsidRPr="009555F9" w:rsidRDefault="00385010" w:rsidP="007B563B">
      <w:pPr>
        <w:pStyle w:val="Default"/>
        <w:numPr>
          <w:ilvl w:val="2"/>
          <w:numId w:val="114"/>
        </w:numPr>
        <w:spacing w:line="300" w:lineRule="auto"/>
        <w:ind w:firstLine="0"/>
      </w:pPr>
      <w:r w:rsidRPr="009555F9">
        <w:t>Рибарски общности</w:t>
      </w:r>
    </w:p>
    <w:p w14:paraId="1E312BBC" w14:textId="7A419987" w:rsidR="00385010" w:rsidRPr="009555F9" w:rsidRDefault="00097116" w:rsidP="007B563B">
      <w:pPr>
        <w:pStyle w:val="Default"/>
        <w:numPr>
          <w:ilvl w:val="2"/>
          <w:numId w:val="114"/>
        </w:numPr>
        <w:spacing w:line="300" w:lineRule="auto"/>
        <w:ind w:firstLine="0"/>
      </w:pPr>
      <w:r w:rsidRPr="009555F9">
        <w:lastRenderedPageBreak/>
        <w:t>Д</w:t>
      </w:r>
      <w:r w:rsidR="00385010" w:rsidRPr="009555F9">
        <w:t>ребномащабни рибари</w:t>
      </w:r>
    </w:p>
    <w:p w14:paraId="5F678F7B" w14:textId="77777777" w:rsidR="00385010" w:rsidRPr="009555F9" w:rsidRDefault="00385010" w:rsidP="007B563B">
      <w:pPr>
        <w:pStyle w:val="Default"/>
        <w:numPr>
          <w:ilvl w:val="2"/>
          <w:numId w:val="114"/>
        </w:numPr>
        <w:spacing w:line="300" w:lineRule="auto"/>
        <w:ind w:firstLine="0"/>
      </w:pPr>
      <w:r w:rsidRPr="009555F9">
        <w:t>Рибарска инфраструктура</w:t>
      </w:r>
    </w:p>
    <w:p w14:paraId="22F846C4" w14:textId="77777777" w:rsidR="00385010" w:rsidRPr="009555F9" w:rsidRDefault="00385010" w:rsidP="007B563B">
      <w:pPr>
        <w:pStyle w:val="Default"/>
        <w:numPr>
          <w:ilvl w:val="2"/>
          <w:numId w:val="114"/>
        </w:numPr>
        <w:spacing w:line="300" w:lineRule="auto"/>
        <w:ind w:firstLine="0"/>
      </w:pPr>
      <w:r w:rsidRPr="009555F9">
        <w:t>Рибарски традиции</w:t>
      </w:r>
    </w:p>
    <w:p w14:paraId="29BF81F4" w14:textId="41ABD14B" w:rsidR="00385010" w:rsidRPr="009555F9" w:rsidRDefault="00097116" w:rsidP="007B563B">
      <w:pPr>
        <w:pStyle w:val="Default"/>
        <w:numPr>
          <w:ilvl w:val="2"/>
          <w:numId w:val="114"/>
        </w:numPr>
        <w:spacing w:line="300" w:lineRule="auto"/>
        <w:ind w:firstLine="0"/>
      </w:pPr>
      <w:r w:rsidRPr="009555F9">
        <w:t>Т</w:t>
      </w:r>
      <w:r w:rsidR="00385010" w:rsidRPr="009555F9">
        <w:t>ериториална идентичност – специфичност/специфични териториални характеристики</w:t>
      </w:r>
    </w:p>
    <w:p w14:paraId="39B013A2" w14:textId="77777777" w:rsidR="00385010" w:rsidRPr="009555F9" w:rsidRDefault="00385010" w:rsidP="007B563B">
      <w:pPr>
        <w:pStyle w:val="Default"/>
        <w:numPr>
          <w:ilvl w:val="1"/>
          <w:numId w:val="114"/>
        </w:numPr>
        <w:spacing w:line="300" w:lineRule="auto"/>
        <w:ind w:firstLine="0"/>
      </w:pPr>
      <w:r w:rsidRPr="009555F9">
        <w:t>Диверсификация на традиционния дребномащабен риболов на териториално ниво като елемент от местното териториално развитие</w:t>
      </w:r>
    </w:p>
    <w:p w14:paraId="32EE0272" w14:textId="77777777" w:rsidR="00385010" w:rsidRPr="009555F9" w:rsidRDefault="00385010" w:rsidP="007B563B">
      <w:pPr>
        <w:pStyle w:val="Default"/>
        <w:numPr>
          <w:ilvl w:val="2"/>
          <w:numId w:val="114"/>
        </w:numPr>
        <w:spacing w:line="300" w:lineRule="auto"/>
        <w:ind w:firstLine="0"/>
      </w:pPr>
      <w:r w:rsidRPr="009555F9">
        <w:t>Развитие на периферни спрямо традиционния дребномащабен морски и речен риболов дейности, традиционни и/или иновативни за региона</w:t>
      </w:r>
    </w:p>
    <w:p w14:paraId="6FE0AC06" w14:textId="77777777" w:rsidR="00385010" w:rsidRPr="009555F9" w:rsidRDefault="00385010" w:rsidP="007B563B">
      <w:pPr>
        <w:pStyle w:val="Default"/>
        <w:numPr>
          <w:ilvl w:val="2"/>
          <w:numId w:val="114"/>
        </w:numPr>
        <w:spacing w:line="300" w:lineRule="auto"/>
        <w:ind w:firstLine="0"/>
      </w:pPr>
      <w:r w:rsidRPr="009555F9">
        <w:t>Развитие на периферни спрямо процес на производство на аквакултури дейности, традиционни и/или иновативни за региона</w:t>
      </w:r>
    </w:p>
    <w:p w14:paraId="19344F81" w14:textId="77777777" w:rsidR="00385010" w:rsidRPr="009555F9" w:rsidRDefault="00385010" w:rsidP="007B563B">
      <w:pPr>
        <w:pStyle w:val="Default"/>
        <w:numPr>
          <w:ilvl w:val="2"/>
          <w:numId w:val="114"/>
        </w:numPr>
        <w:spacing w:line="300" w:lineRule="auto"/>
        <w:ind w:firstLine="0"/>
      </w:pPr>
      <w:r w:rsidRPr="009555F9">
        <w:t>Развитие на любителски риболов и рибарски туризъм</w:t>
      </w:r>
    </w:p>
    <w:p w14:paraId="06DABBF1" w14:textId="77777777" w:rsidR="00385010" w:rsidRPr="009555F9" w:rsidRDefault="00385010" w:rsidP="007B563B">
      <w:pPr>
        <w:pStyle w:val="ListParagraph"/>
        <w:numPr>
          <w:ilvl w:val="3"/>
          <w:numId w:val="114"/>
        </w:numPr>
        <w:spacing w:line="300" w:lineRule="auto"/>
        <w:ind w:firstLine="0"/>
      </w:pPr>
      <w:r w:rsidRPr="009555F9">
        <w:t>традиционен интерес към такъв</w:t>
      </w:r>
    </w:p>
    <w:p w14:paraId="1068C93F" w14:textId="77777777" w:rsidR="00385010" w:rsidRPr="009555F9" w:rsidRDefault="00385010" w:rsidP="007B563B">
      <w:pPr>
        <w:pStyle w:val="ListParagraph"/>
        <w:numPr>
          <w:ilvl w:val="3"/>
          <w:numId w:val="114"/>
        </w:numPr>
        <w:spacing w:line="300" w:lineRule="auto"/>
        <w:ind w:firstLine="0"/>
      </w:pPr>
      <w:r w:rsidRPr="009555F9">
        <w:t>обособени зони/места с инфраструктура за такъв</w:t>
      </w:r>
    </w:p>
    <w:p w14:paraId="1EFD2E4F" w14:textId="77777777" w:rsidR="00385010" w:rsidRPr="009555F9" w:rsidRDefault="00385010" w:rsidP="007B563B">
      <w:pPr>
        <w:pStyle w:val="ListParagraph"/>
        <w:numPr>
          <w:ilvl w:val="3"/>
          <w:numId w:val="114"/>
        </w:numPr>
        <w:spacing w:line="300" w:lineRule="auto"/>
        <w:ind w:firstLine="0"/>
      </w:pPr>
      <w:r w:rsidRPr="009555F9">
        <w:t>услуги за такъв</w:t>
      </w:r>
    </w:p>
    <w:p w14:paraId="2DADFCAE" w14:textId="77777777" w:rsidR="00385010" w:rsidRPr="009555F9" w:rsidRDefault="00385010" w:rsidP="007B563B">
      <w:pPr>
        <w:pStyle w:val="Default"/>
        <w:numPr>
          <w:ilvl w:val="1"/>
          <w:numId w:val="114"/>
        </w:numPr>
        <w:spacing w:line="300" w:lineRule="auto"/>
        <w:ind w:firstLine="0"/>
      </w:pPr>
      <w:r w:rsidRPr="009555F9">
        <w:t>Развитие на публично - частни партньорства и взаимодействия в сферата и на основата на традиционния морски и речен дребномащабен риболов с цел развитие на публични политики на местно/регионално ниво</w:t>
      </w:r>
    </w:p>
    <w:p w14:paraId="06C35FE1" w14:textId="778910D2" w:rsidR="00385010" w:rsidRPr="009555F9" w:rsidRDefault="00385010" w:rsidP="007B563B">
      <w:pPr>
        <w:pStyle w:val="Default"/>
        <w:numPr>
          <w:ilvl w:val="2"/>
          <w:numId w:val="114"/>
        </w:numPr>
        <w:spacing w:line="300" w:lineRule="auto"/>
        <w:ind w:firstLine="0"/>
      </w:pPr>
      <w:r w:rsidRPr="009555F9">
        <w:t xml:space="preserve">Съвместно (ПЧП) управление на рибарска инфраструктура – рибарски пристанища и лодкостоянки, пазари </w:t>
      </w:r>
    </w:p>
    <w:p w14:paraId="1041E4DA" w14:textId="77777777" w:rsidR="00385010" w:rsidRPr="009555F9" w:rsidRDefault="00385010" w:rsidP="007B563B">
      <w:pPr>
        <w:pStyle w:val="Default"/>
        <w:numPr>
          <w:ilvl w:val="2"/>
          <w:numId w:val="114"/>
        </w:numPr>
        <w:spacing w:line="300" w:lineRule="auto"/>
        <w:ind w:firstLine="0"/>
      </w:pPr>
      <w:r w:rsidRPr="009555F9">
        <w:t>Развитие на любителски риболов и рибарски туризъм</w:t>
      </w:r>
    </w:p>
    <w:p w14:paraId="4AF535D1" w14:textId="77777777" w:rsidR="00385010" w:rsidRPr="009555F9" w:rsidRDefault="00385010" w:rsidP="007B563B">
      <w:pPr>
        <w:pStyle w:val="Default"/>
        <w:numPr>
          <w:ilvl w:val="2"/>
          <w:numId w:val="114"/>
        </w:numPr>
        <w:spacing w:line="300" w:lineRule="auto"/>
        <w:ind w:firstLine="0"/>
      </w:pPr>
      <w:r w:rsidRPr="009555F9">
        <w:t>Опазване, съхраняване и възстановяване на крайбрежната морска и/или речна среда и ресурси</w:t>
      </w:r>
    </w:p>
    <w:p w14:paraId="3C1E7CBA" w14:textId="13364BD2" w:rsidR="00385010" w:rsidRPr="009555F9" w:rsidRDefault="00385010" w:rsidP="007B563B">
      <w:pPr>
        <w:pStyle w:val="Default"/>
        <w:numPr>
          <w:ilvl w:val="2"/>
          <w:numId w:val="114"/>
        </w:numPr>
        <w:spacing w:line="300" w:lineRule="auto"/>
        <w:ind w:firstLine="0"/>
      </w:pPr>
      <w:r w:rsidRPr="009555F9">
        <w:t>Опазване, съхраняване и възстановяване на крайбрежната речна среда и/или средата и ресурси на вътрешните водоеми</w:t>
      </w:r>
      <w:r w:rsidR="00097116" w:rsidRPr="009555F9">
        <w:t>.</w:t>
      </w:r>
    </w:p>
    <w:p w14:paraId="78A3B153" w14:textId="77777777" w:rsidR="00385010" w:rsidRPr="009555F9" w:rsidRDefault="00385010" w:rsidP="007D287B">
      <w:pPr>
        <w:pStyle w:val="Default"/>
        <w:spacing w:line="300" w:lineRule="auto"/>
        <w:ind w:firstLine="0"/>
      </w:pPr>
    </w:p>
    <w:p w14:paraId="3AD6C17A" w14:textId="77777777" w:rsidR="00385010" w:rsidRPr="009555F9" w:rsidRDefault="00385010" w:rsidP="007D287B">
      <w:pPr>
        <w:ind w:firstLine="0"/>
        <w:rPr>
          <w:rFonts w:cstheme="majorHAnsi"/>
          <w:lang w:val="bg-BG"/>
        </w:rPr>
      </w:pPr>
    </w:p>
    <w:p w14:paraId="5BC936C4" w14:textId="77777777" w:rsidR="00385010" w:rsidRPr="009555F9" w:rsidRDefault="00385010" w:rsidP="007D287B">
      <w:pPr>
        <w:ind w:firstLine="0"/>
        <w:rPr>
          <w:rFonts w:cstheme="majorHAnsi"/>
          <w:lang w:val="bg-BG"/>
        </w:rPr>
      </w:pPr>
    </w:p>
    <w:p w14:paraId="5146E80D" w14:textId="77777777" w:rsidR="00385010" w:rsidRPr="009555F9" w:rsidRDefault="00385010" w:rsidP="007D287B">
      <w:pPr>
        <w:ind w:firstLine="0"/>
        <w:jc w:val="right"/>
        <w:rPr>
          <w:rFonts w:cstheme="majorHAnsi"/>
          <w:lang w:val="bg-BG"/>
        </w:rPr>
      </w:pPr>
      <w:r w:rsidRPr="009555F9">
        <w:rPr>
          <w:rFonts w:cstheme="majorHAnsi"/>
          <w:lang w:val="bg-BG"/>
        </w:rPr>
        <w:br w:type="page"/>
      </w:r>
    </w:p>
    <w:p w14:paraId="28411550" w14:textId="77777777" w:rsidR="00385010" w:rsidRPr="009555F9" w:rsidRDefault="00385010" w:rsidP="007D287B">
      <w:pPr>
        <w:pStyle w:val="Heading3"/>
        <w:rPr>
          <w:color w:val="auto"/>
        </w:rPr>
      </w:pPr>
      <w:r w:rsidRPr="009555F9">
        <w:rPr>
          <w:color w:val="auto"/>
        </w:rPr>
        <w:lastRenderedPageBreak/>
        <w:t>Области на подкрепа</w:t>
      </w:r>
    </w:p>
    <w:p w14:paraId="63DB68B0" w14:textId="77777777" w:rsidR="00385010" w:rsidRPr="009555F9" w:rsidRDefault="00385010" w:rsidP="007D287B">
      <w:pPr>
        <w:ind w:firstLine="0"/>
        <w:rPr>
          <w:rFonts w:cstheme="majorHAnsi"/>
          <w:b/>
          <w:bCs/>
          <w:lang w:val="bg-BG"/>
        </w:rPr>
      </w:pPr>
      <w:r w:rsidRPr="009555F9">
        <w:rPr>
          <w:rFonts w:cstheme="majorHAnsi"/>
          <w:b/>
          <w:bCs/>
          <w:lang w:val="bg-BG"/>
        </w:rPr>
        <w:t xml:space="preserve">Области на подкрепа 1: </w:t>
      </w:r>
      <w:r w:rsidRPr="009555F9">
        <w:rPr>
          <w:rFonts w:cstheme="majorHAnsi"/>
          <w:lang w:val="bg-BG"/>
        </w:rPr>
        <w:t>Интегрирано териториално развитие</w:t>
      </w:r>
    </w:p>
    <w:p w14:paraId="734C24D7" w14:textId="113BC53C" w:rsidR="00385010" w:rsidRPr="009555F9" w:rsidRDefault="00385010" w:rsidP="007D287B">
      <w:pPr>
        <w:pStyle w:val="ListParagraph"/>
        <w:spacing w:line="300" w:lineRule="auto"/>
        <w:ind w:firstLine="0"/>
      </w:pPr>
      <w:r w:rsidRPr="009555F9">
        <w:t>Междутеритори</w:t>
      </w:r>
      <w:r w:rsidR="00142684">
        <w:t>ално</w:t>
      </w:r>
      <w:r w:rsidRPr="009555F9">
        <w:t>:</w:t>
      </w:r>
    </w:p>
    <w:p w14:paraId="4B2E4471" w14:textId="77777777" w:rsidR="00385010" w:rsidRPr="009555F9" w:rsidRDefault="00385010" w:rsidP="007D287B">
      <w:pPr>
        <w:pStyle w:val="ListParagraph"/>
        <w:spacing w:line="300" w:lineRule="auto"/>
        <w:ind w:firstLine="0"/>
      </w:pPr>
      <w:r w:rsidRPr="009555F9">
        <w:t>сътрудничество с МИГ (при припокриване на територии )</w:t>
      </w:r>
    </w:p>
    <w:p w14:paraId="4904721A" w14:textId="77777777" w:rsidR="00385010" w:rsidRPr="009555F9" w:rsidRDefault="00385010" w:rsidP="007D287B">
      <w:pPr>
        <w:pStyle w:val="ListParagraph"/>
        <w:spacing w:line="300" w:lineRule="auto"/>
        <w:ind w:firstLine="0"/>
      </w:pPr>
      <w:r w:rsidRPr="009555F9">
        <w:t>сътрудничество с МИРГ (при общи интереси )</w:t>
      </w:r>
    </w:p>
    <w:p w14:paraId="4A9A1B1F" w14:textId="77777777" w:rsidR="00385010" w:rsidRPr="009555F9" w:rsidRDefault="00385010" w:rsidP="007D287B">
      <w:pPr>
        <w:pStyle w:val="ListParagraph"/>
        <w:spacing w:line="300" w:lineRule="auto"/>
        <w:ind w:firstLine="0"/>
      </w:pPr>
      <w:r w:rsidRPr="009555F9">
        <w:t>регионално сътрудничество - търсене на възможности за такова и извън ВОМР – например ИТИ и МИРГ като инициатор и фасилитатор на разработване на концепции за ИТИ</w:t>
      </w:r>
    </w:p>
    <w:p w14:paraId="150F5FA3" w14:textId="77777777" w:rsidR="00385010" w:rsidRPr="009555F9" w:rsidRDefault="00385010" w:rsidP="007D287B">
      <w:pPr>
        <w:ind w:left="360" w:firstLine="0"/>
        <w:rPr>
          <w:rFonts w:cstheme="majorHAnsi"/>
          <w:lang w:val="bg-BG"/>
        </w:rPr>
      </w:pPr>
      <w:r w:rsidRPr="009555F9">
        <w:rPr>
          <w:rFonts w:cstheme="majorHAnsi"/>
          <w:lang w:val="bg-BG"/>
        </w:rPr>
        <w:t>Бенефициент: МИРГ</w:t>
      </w:r>
    </w:p>
    <w:p w14:paraId="09D4AEDC" w14:textId="77777777" w:rsidR="00385010" w:rsidRPr="009555F9" w:rsidRDefault="00385010" w:rsidP="007D287B">
      <w:pPr>
        <w:ind w:left="360" w:firstLine="0"/>
        <w:rPr>
          <w:rFonts w:cstheme="majorHAnsi"/>
          <w:lang w:val="bg-BG"/>
        </w:rPr>
      </w:pPr>
      <w:r w:rsidRPr="009555F9">
        <w:rPr>
          <w:rFonts w:cstheme="majorHAnsi"/>
          <w:lang w:val="bg-BG"/>
        </w:rPr>
        <w:t>Мярка „Териториално сътрудничество“</w:t>
      </w:r>
    </w:p>
    <w:p w14:paraId="3F44DBB4" w14:textId="77777777" w:rsidR="00385010" w:rsidRPr="009555F9" w:rsidRDefault="00385010" w:rsidP="007D287B">
      <w:pPr>
        <w:ind w:left="360" w:firstLine="0"/>
        <w:rPr>
          <w:rFonts w:cstheme="majorHAnsi"/>
          <w:lang w:val="bg-BG"/>
        </w:rPr>
      </w:pPr>
      <w:r w:rsidRPr="009555F9">
        <w:rPr>
          <w:rFonts w:cstheme="majorHAnsi"/>
          <w:lang w:val="bg-BG"/>
        </w:rPr>
        <w:t>Мярка „Интегрирано териториално развитие“</w:t>
      </w:r>
    </w:p>
    <w:p w14:paraId="4FAD618E" w14:textId="77777777" w:rsidR="00385010" w:rsidRPr="009555F9" w:rsidRDefault="00385010" w:rsidP="007D287B">
      <w:pPr>
        <w:pStyle w:val="ListParagraph"/>
        <w:spacing w:line="300" w:lineRule="auto"/>
        <w:ind w:firstLine="0"/>
      </w:pPr>
      <w:r w:rsidRPr="009555F9">
        <w:t>Интегрирано управление на рибарските територии</w:t>
      </w:r>
    </w:p>
    <w:p w14:paraId="49846445" w14:textId="77777777" w:rsidR="00385010" w:rsidRPr="009555F9" w:rsidRDefault="00385010" w:rsidP="007D287B">
      <w:pPr>
        <w:pStyle w:val="ListParagraph"/>
        <w:spacing w:line="300" w:lineRule="auto"/>
        <w:ind w:firstLine="0"/>
      </w:pPr>
      <w:r w:rsidRPr="009555F9">
        <w:t>Споделено управление</w:t>
      </w:r>
    </w:p>
    <w:p w14:paraId="7707832E" w14:textId="77777777" w:rsidR="00385010" w:rsidRPr="009555F9" w:rsidRDefault="00385010" w:rsidP="007B563B">
      <w:pPr>
        <w:numPr>
          <w:ilvl w:val="1"/>
          <w:numId w:val="122"/>
        </w:numPr>
        <w:autoSpaceDE w:val="0"/>
        <w:autoSpaceDN w:val="0"/>
        <w:ind w:firstLine="0"/>
        <w:rPr>
          <w:rFonts w:cstheme="majorHAnsi"/>
          <w:lang w:val="bg-BG"/>
        </w:rPr>
      </w:pPr>
      <w:r w:rsidRPr="009555F9">
        <w:rPr>
          <w:rFonts w:cstheme="majorHAnsi"/>
          <w:lang w:val="bg-BG"/>
        </w:rPr>
        <w:t>Интервенции/проекти за интегрирано териториално развитие</w:t>
      </w:r>
    </w:p>
    <w:p w14:paraId="76406CED" w14:textId="77777777" w:rsidR="00385010" w:rsidRPr="009555F9" w:rsidRDefault="00385010" w:rsidP="007D287B">
      <w:pPr>
        <w:pStyle w:val="ListParagraph"/>
        <w:spacing w:line="300" w:lineRule="auto"/>
        <w:ind w:firstLine="0"/>
      </w:pPr>
      <w:r w:rsidRPr="009555F9">
        <w:t>Съвместно планиране и участие в управление на защитени територии</w:t>
      </w:r>
    </w:p>
    <w:p w14:paraId="209FAB9F" w14:textId="77777777" w:rsidR="00385010" w:rsidRPr="009555F9" w:rsidRDefault="00385010" w:rsidP="007D287B">
      <w:pPr>
        <w:pStyle w:val="ListParagraph"/>
        <w:spacing w:line="300" w:lineRule="auto"/>
        <w:ind w:firstLine="0"/>
      </w:pPr>
      <w:r w:rsidRPr="009555F9">
        <w:t>Съвместно планиране и участие в управление на малки рибарски пристанища</w:t>
      </w:r>
    </w:p>
    <w:p w14:paraId="2887BF6A" w14:textId="77777777" w:rsidR="00385010" w:rsidRPr="009555F9" w:rsidRDefault="00385010" w:rsidP="007D287B">
      <w:pPr>
        <w:ind w:left="360" w:firstLine="0"/>
        <w:rPr>
          <w:rFonts w:cstheme="majorHAnsi"/>
          <w:lang w:val="bg-BG"/>
        </w:rPr>
      </w:pPr>
      <w:r w:rsidRPr="009555F9">
        <w:rPr>
          <w:rFonts w:cstheme="majorHAnsi"/>
          <w:lang w:val="bg-BG"/>
        </w:rPr>
        <w:t>Бенефициент: МИРГ, рибарски сдружения, общини</w:t>
      </w:r>
    </w:p>
    <w:p w14:paraId="7AC71860" w14:textId="77777777" w:rsidR="00385010" w:rsidRPr="009555F9" w:rsidRDefault="00385010" w:rsidP="007D287B">
      <w:pPr>
        <w:ind w:left="360" w:firstLine="0"/>
        <w:rPr>
          <w:rFonts w:cstheme="majorHAnsi"/>
          <w:lang w:val="bg-BG"/>
        </w:rPr>
      </w:pPr>
      <w:r w:rsidRPr="009555F9">
        <w:rPr>
          <w:rFonts w:cstheme="majorHAnsi"/>
          <w:lang w:val="bg-BG"/>
        </w:rPr>
        <w:t>Мярка „Планиране и участие в управление на РТ“</w:t>
      </w:r>
    </w:p>
    <w:p w14:paraId="42FF1708" w14:textId="77777777" w:rsidR="00385010" w:rsidRPr="009555F9" w:rsidRDefault="00385010" w:rsidP="007D287B">
      <w:pPr>
        <w:ind w:firstLine="0"/>
        <w:rPr>
          <w:rFonts w:cstheme="majorHAnsi"/>
          <w:lang w:val="bg-BG"/>
        </w:rPr>
      </w:pPr>
    </w:p>
    <w:p w14:paraId="4F2366FF" w14:textId="77777777" w:rsidR="00385010" w:rsidRPr="009555F9" w:rsidRDefault="00385010" w:rsidP="007D287B">
      <w:pPr>
        <w:ind w:firstLine="0"/>
        <w:rPr>
          <w:rFonts w:cstheme="majorHAnsi"/>
          <w:b/>
          <w:bCs/>
          <w:lang w:val="bg-BG"/>
        </w:rPr>
      </w:pPr>
      <w:r w:rsidRPr="009555F9">
        <w:rPr>
          <w:rFonts w:cstheme="majorHAnsi"/>
          <w:b/>
          <w:bCs/>
          <w:lang w:val="bg-BG"/>
        </w:rPr>
        <w:t xml:space="preserve">Области на подкрепа 2: Развитие на РО и ДМР - коопериране &amp; сътрудничество </w:t>
      </w:r>
    </w:p>
    <w:p w14:paraId="1C331D5B" w14:textId="77777777" w:rsidR="00385010" w:rsidRPr="009555F9" w:rsidRDefault="00385010" w:rsidP="007D287B">
      <w:pPr>
        <w:ind w:firstLine="0"/>
        <w:rPr>
          <w:rFonts w:cstheme="majorHAnsi"/>
          <w:lang w:val="bg-BG"/>
        </w:rPr>
      </w:pPr>
      <w:r w:rsidRPr="009555F9">
        <w:rPr>
          <w:rFonts w:cstheme="majorHAnsi"/>
          <w:b/>
          <w:bCs/>
          <w:lang w:val="bg-BG"/>
        </w:rPr>
        <w:t xml:space="preserve">Коопериране &amp; сътрудничество </w:t>
      </w:r>
      <w:r w:rsidRPr="009555F9">
        <w:rPr>
          <w:rFonts w:cstheme="majorHAnsi"/>
          <w:lang w:val="bg-BG"/>
        </w:rPr>
        <w:t>между рибарите:</w:t>
      </w:r>
    </w:p>
    <w:p w14:paraId="6FF9E1EE" w14:textId="77777777" w:rsidR="00385010" w:rsidRPr="009555F9" w:rsidRDefault="00385010" w:rsidP="007D287B">
      <w:pPr>
        <w:pStyle w:val="ListParagraph"/>
        <w:spacing w:line="300" w:lineRule="auto"/>
        <w:ind w:firstLine="0"/>
      </w:pPr>
      <w:r w:rsidRPr="009555F9">
        <w:t>Подпомагане на сдружаването и организационно развитие на сдружения &amp; кооперативи – повишаване на капацитет за съвместни действия</w:t>
      </w:r>
    </w:p>
    <w:p w14:paraId="605D584D" w14:textId="77777777" w:rsidR="00385010" w:rsidRPr="009555F9" w:rsidRDefault="00385010" w:rsidP="007D287B">
      <w:pPr>
        <w:pStyle w:val="ListParagraph"/>
        <w:spacing w:line="300" w:lineRule="auto"/>
        <w:ind w:firstLine="0"/>
      </w:pPr>
      <w:r w:rsidRPr="009555F9">
        <w:t>Подпомагане на сдружаването и организационно развитие на сдружения &amp; кооперативи – развитие на съвместна икономическа дейност</w:t>
      </w:r>
    </w:p>
    <w:p w14:paraId="78117117" w14:textId="77777777" w:rsidR="00385010" w:rsidRPr="009555F9" w:rsidRDefault="00385010" w:rsidP="007D287B">
      <w:pPr>
        <w:pStyle w:val="ListParagraph"/>
        <w:spacing w:line="300" w:lineRule="auto"/>
        <w:ind w:firstLine="0"/>
      </w:pPr>
      <w:r w:rsidRPr="009555F9">
        <w:t>Развитие, насочено към затваряне на цикъла „улов“ – обработка на борда - преработване – „дистрибутиране“ - „продажба“ в рамките на територията</w:t>
      </w:r>
    </w:p>
    <w:p w14:paraId="502C6781" w14:textId="77777777" w:rsidR="00385010" w:rsidRPr="009555F9" w:rsidRDefault="00385010" w:rsidP="007D287B">
      <w:pPr>
        <w:ind w:left="360" w:firstLine="0"/>
        <w:rPr>
          <w:rFonts w:cstheme="majorHAnsi"/>
          <w:lang w:val="bg-BG"/>
        </w:rPr>
      </w:pPr>
      <w:r w:rsidRPr="009555F9">
        <w:rPr>
          <w:rFonts w:cstheme="majorHAnsi"/>
          <w:lang w:val="bg-BG"/>
        </w:rPr>
        <w:t>Бенефициент: МИРГ, рибарски сдружения</w:t>
      </w:r>
    </w:p>
    <w:p w14:paraId="528BAC49" w14:textId="77777777" w:rsidR="00385010" w:rsidRPr="009555F9" w:rsidRDefault="00385010" w:rsidP="007D287B">
      <w:pPr>
        <w:ind w:left="360" w:firstLine="0"/>
        <w:rPr>
          <w:rFonts w:cstheme="majorHAnsi"/>
          <w:lang w:val="bg-BG"/>
        </w:rPr>
      </w:pPr>
      <w:r w:rsidRPr="009555F9">
        <w:rPr>
          <w:rFonts w:cstheme="majorHAnsi"/>
          <w:lang w:val="bg-BG"/>
        </w:rPr>
        <w:t>Мярка „Сдружения и кооперативи“</w:t>
      </w:r>
    </w:p>
    <w:p w14:paraId="535D3FFD" w14:textId="77777777" w:rsidR="00385010" w:rsidRPr="009555F9" w:rsidRDefault="00385010" w:rsidP="007D287B">
      <w:pPr>
        <w:ind w:firstLine="0"/>
        <w:rPr>
          <w:rFonts w:cstheme="majorHAnsi"/>
          <w:lang w:val="bg-BG"/>
        </w:rPr>
      </w:pPr>
    </w:p>
    <w:p w14:paraId="3B6CB416" w14:textId="77777777" w:rsidR="00385010" w:rsidRPr="009555F9" w:rsidRDefault="00385010" w:rsidP="007D287B">
      <w:pPr>
        <w:ind w:firstLine="0"/>
        <w:rPr>
          <w:rFonts w:cstheme="majorHAnsi"/>
          <w:b/>
          <w:bCs/>
          <w:lang w:val="bg-BG"/>
        </w:rPr>
      </w:pPr>
      <w:r w:rsidRPr="009555F9">
        <w:rPr>
          <w:rFonts w:cstheme="majorHAnsi"/>
          <w:b/>
          <w:bCs/>
          <w:lang w:val="bg-BG"/>
        </w:rPr>
        <w:t xml:space="preserve">Области на подкрепа 3: Развитие на РТ и ДМР </w:t>
      </w:r>
    </w:p>
    <w:p w14:paraId="54458E67" w14:textId="77777777" w:rsidR="00385010" w:rsidRPr="009555F9" w:rsidRDefault="00385010" w:rsidP="007B563B">
      <w:pPr>
        <w:numPr>
          <w:ilvl w:val="0"/>
          <w:numId w:val="126"/>
        </w:numPr>
        <w:autoSpaceDE w:val="0"/>
        <w:autoSpaceDN w:val="0"/>
        <w:ind w:firstLine="0"/>
        <w:rPr>
          <w:rFonts w:cstheme="majorHAnsi"/>
          <w:lang w:val="bg-BG"/>
        </w:rPr>
      </w:pPr>
      <w:r w:rsidRPr="009555F9">
        <w:rPr>
          <w:rFonts w:cstheme="majorHAnsi"/>
          <w:lang w:val="bg-BG"/>
        </w:rPr>
        <w:lastRenderedPageBreak/>
        <w:t>„рибарски пристанища“ и лодкостоянки</w:t>
      </w:r>
    </w:p>
    <w:p w14:paraId="0B74DA2A" w14:textId="77777777" w:rsidR="00385010" w:rsidRPr="009555F9" w:rsidRDefault="00385010" w:rsidP="007B563B">
      <w:pPr>
        <w:numPr>
          <w:ilvl w:val="0"/>
          <w:numId w:val="126"/>
        </w:numPr>
        <w:autoSpaceDE w:val="0"/>
        <w:autoSpaceDN w:val="0"/>
        <w:ind w:firstLine="0"/>
        <w:rPr>
          <w:rFonts w:cstheme="majorHAnsi"/>
          <w:lang w:val="bg-BG"/>
        </w:rPr>
      </w:pPr>
      <w:r w:rsidRPr="009555F9">
        <w:rPr>
          <w:rFonts w:cstheme="majorHAnsi"/>
          <w:lang w:val="bg-BG"/>
        </w:rPr>
        <w:t>инфраструктура за съхраняване на</w:t>
      </w:r>
      <w:r w:rsidRPr="009555F9">
        <w:rPr>
          <w:rFonts w:cstheme="majorHAnsi"/>
          <w:shd w:val="clear" w:color="auto" w:fill="FFFFFF"/>
          <w:lang w:val="bg-BG"/>
        </w:rPr>
        <w:t xml:space="preserve"> продукти от риболов и/ли аквакултура</w:t>
      </w:r>
    </w:p>
    <w:p w14:paraId="1CE24172" w14:textId="77777777" w:rsidR="00385010" w:rsidRPr="009555F9" w:rsidRDefault="00385010" w:rsidP="007B563B">
      <w:pPr>
        <w:numPr>
          <w:ilvl w:val="0"/>
          <w:numId w:val="126"/>
        </w:numPr>
        <w:autoSpaceDE w:val="0"/>
        <w:autoSpaceDN w:val="0"/>
        <w:ind w:firstLine="0"/>
        <w:rPr>
          <w:rFonts w:cstheme="majorHAnsi"/>
          <w:lang w:val="bg-BG"/>
        </w:rPr>
      </w:pPr>
      <w:r w:rsidRPr="009555F9">
        <w:rPr>
          <w:rFonts w:cstheme="majorHAnsi"/>
          <w:shd w:val="clear" w:color="auto" w:fill="FFFFFF"/>
          <w:lang w:val="bg-BG"/>
        </w:rPr>
        <w:t xml:space="preserve">пазари за </w:t>
      </w:r>
      <w:r w:rsidRPr="009555F9">
        <w:rPr>
          <w:rFonts w:cstheme="majorHAnsi"/>
          <w:lang w:val="bg-BG"/>
        </w:rPr>
        <w:t>продажба</w:t>
      </w:r>
      <w:r w:rsidRPr="009555F9">
        <w:rPr>
          <w:rFonts w:cstheme="majorHAnsi"/>
          <w:shd w:val="clear" w:color="auto" w:fill="FFFFFF"/>
          <w:lang w:val="bg-BG"/>
        </w:rPr>
        <w:t xml:space="preserve"> на продукти от риболов и/или аквакултура</w:t>
      </w:r>
      <w:r w:rsidRPr="009555F9">
        <w:rPr>
          <w:rFonts w:cstheme="majorHAnsi"/>
          <w:lang w:val="bg-BG"/>
        </w:rPr>
        <w:t xml:space="preserve"> </w:t>
      </w:r>
    </w:p>
    <w:p w14:paraId="2EF57121" w14:textId="77777777" w:rsidR="00385010" w:rsidRPr="009555F9" w:rsidRDefault="00385010" w:rsidP="007B563B">
      <w:pPr>
        <w:numPr>
          <w:ilvl w:val="0"/>
          <w:numId w:val="126"/>
        </w:numPr>
        <w:autoSpaceDE w:val="0"/>
        <w:autoSpaceDN w:val="0"/>
        <w:ind w:firstLine="0"/>
        <w:rPr>
          <w:rFonts w:cstheme="majorHAnsi"/>
          <w:lang w:val="bg-BG"/>
        </w:rPr>
      </w:pPr>
      <w:r w:rsidRPr="009555F9">
        <w:rPr>
          <w:rFonts w:cstheme="majorHAnsi"/>
          <w:lang w:val="bg-BG"/>
        </w:rPr>
        <w:t>развитие на хоризонтално и вертикално сътрудничество между участниците във веригата на доставки за изграждането и развитието на къси вериги на доставки и местни пазари</w:t>
      </w:r>
      <w:r w:rsidRPr="009555F9">
        <w:rPr>
          <w:rFonts w:cstheme="majorHAnsi"/>
          <w:shd w:val="clear" w:color="auto" w:fill="FFFFFF"/>
          <w:lang w:val="bg-BG"/>
        </w:rPr>
        <w:t xml:space="preserve"> </w:t>
      </w:r>
    </w:p>
    <w:p w14:paraId="1901DA1B" w14:textId="77777777" w:rsidR="00385010" w:rsidRPr="009555F9" w:rsidRDefault="00385010" w:rsidP="007D287B">
      <w:pPr>
        <w:ind w:left="360" w:firstLine="0"/>
        <w:rPr>
          <w:rFonts w:cstheme="majorHAnsi"/>
          <w:lang w:val="bg-BG"/>
        </w:rPr>
      </w:pPr>
      <w:r w:rsidRPr="009555F9">
        <w:rPr>
          <w:rFonts w:cstheme="majorHAnsi"/>
          <w:lang w:val="bg-BG"/>
        </w:rPr>
        <w:t>Бенефициент: МИРГ, рибарски сдружения</w:t>
      </w:r>
    </w:p>
    <w:p w14:paraId="7718EC7C" w14:textId="77777777" w:rsidR="00385010" w:rsidRPr="009555F9" w:rsidRDefault="00385010" w:rsidP="007D287B">
      <w:pPr>
        <w:ind w:left="360" w:firstLine="0"/>
        <w:rPr>
          <w:rFonts w:cstheme="majorHAnsi"/>
          <w:lang w:val="bg-BG"/>
        </w:rPr>
      </w:pPr>
      <w:r w:rsidRPr="009555F9">
        <w:rPr>
          <w:rFonts w:cstheme="majorHAnsi"/>
          <w:lang w:val="bg-BG"/>
        </w:rPr>
        <w:t>Мярка „Дребномащабна инфраструктура“</w:t>
      </w:r>
    </w:p>
    <w:p w14:paraId="12355779" w14:textId="77777777" w:rsidR="00385010" w:rsidRPr="009555F9" w:rsidRDefault="00385010" w:rsidP="007D287B">
      <w:pPr>
        <w:ind w:firstLine="0"/>
        <w:rPr>
          <w:rFonts w:cstheme="majorHAnsi"/>
          <w:lang w:val="bg-BG"/>
        </w:rPr>
      </w:pPr>
    </w:p>
    <w:p w14:paraId="23696B57" w14:textId="77777777" w:rsidR="00385010" w:rsidRPr="009555F9" w:rsidRDefault="00385010" w:rsidP="007D287B">
      <w:pPr>
        <w:ind w:firstLine="0"/>
        <w:rPr>
          <w:rFonts w:cstheme="majorHAnsi"/>
          <w:b/>
          <w:bCs/>
          <w:lang w:val="bg-BG"/>
        </w:rPr>
      </w:pPr>
      <w:r w:rsidRPr="009555F9">
        <w:rPr>
          <w:rFonts w:cstheme="majorHAnsi"/>
          <w:b/>
          <w:bCs/>
          <w:lang w:val="bg-BG"/>
        </w:rPr>
        <w:t>Области на подкрепа 4: Синя икономика</w:t>
      </w:r>
    </w:p>
    <w:p w14:paraId="1E47ACCB" w14:textId="77777777" w:rsidR="00385010" w:rsidRPr="009555F9" w:rsidRDefault="00385010" w:rsidP="007B563B">
      <w:pPr>
        <w:pStyle w:val="ListParagraph"/>
        <w:numPr>
          <w:ilvl w:val="0"/>
          <w:numId w:val="123"/>
        </w:numPr>
        <w:spacing w:line="300" w:lineRule="auto"/>
        <w:ind w:firstLine="0"/>
      </w:pPr>
      <w:r w:rsidRPr="009555F9">
        <w:t>Риболовен туризъм:</w:t>
      </w:r>
    </w:p>
    <w:p w14:paraId="3EBCA676" w14:textId="77777777" w:rsidR="00385010" w:rsidRPr="009555F9" w:rsidRDefault="00385010" w:rsidP="007B563B">
      <w:pPr>
        <w:pStyle w:val="ListParagraph"/>
        <w:numPr>
          <w:ilvl w:val="1"/>
          <w:numId w:val="123"/>
        </w:numPr>
        <w:spacing w:line="300" w:lineRule="auto"/>
        <w:ind w:firstLine="0"/>
      </w:pPr>
      <w:r w:rsidRPr="009555F9">
        <w:t>Развитие на капацитет</w:t>
      </w:r>
    </w:p>
    <w:p w14:paraId="664AD7FA" w14:textId="60573BAD" w:rsidR="00385010" w:rsidRPr="009555F9" w:rsidRDefault="00385010" w:rsidP="007B563B">
      <w:pPr>
        <w:pStyle w:val="ListParagraph"/>
        <w:numPr>
          <w:ilvl w:val="1"/>
          <w:numId w:val="123"/>
        </w:numPr>
        <w:spacing w:line="300" w:lineRule="auto"/>
        <w:ind w:firstLine="0"/>
      </w:pPr>
      <w:r w:rsidRPr="009555F9">
        <w:t xml:space="preserve">Оборудване на лодки </w:t>
      </w:r>
    </w:p>
    <w:p w14:paraId="604C8D3A" w14:textId="77777777" w:rsidR="00385010" w:rsidRPr="009555F9" w:rsidRDefault="00385010" w:rsidP="007B563B">
      <w:pPr>
        <w:pStyle w:val="ListParagraph"/>
        <w:numPr>
          <w:ilvl w:val="1"/>
          <w:numId w:val="123"/>
        </w:numPr>
        <w:spacing w:line="300" w:lineRule="auto"/>
        <w:ind w:firstLine="0"/>
      </w:pPr>
      <w:r w:rsidRPr="009555F9">
        <w:t>Инфраструктурни промени в РТ в полза на РО</w:t>
      </w:r>
    </w:p>
    <w:p w14:paraId="73D2CA20" w14:textId="77777777" w:rsidR="00385010" w:rsidRPr="009555F9" w:rsidRDefault="00385010" w:rsidP="007D287B">
      <w:pPr>
        <w:ind w:left="360" w:firstLine="0"/>
        <w:rPr>
          <w:rFonts w:cstheme="majorHAnsi"/>
          <w:lang w:val="bg-BG"/>
        </w:rPr>
      </w:pPr>
      <w:r w:rsidRPr="009555F9">
        <w:rPr>
          <w:rFonts w:cstheme="majorHAnsi"/>
          <w:lang w:val="bg-BG"/>
        </w:rPr>
        <w:t>Бенефициент: рибарски сдружения, рибари,</w:t>
      </w:r>
    </w:p>
    <w:p w14:paraId="78A12894" w14:textId="77777777" w:rsidR="00385010" w:rsidRPr="009555F9" w:rsidRDefault="00385010" w:rsidP="007D287B">
      <w:pPr>
        <w:ind w:left="360" w:firstLine="0"/>
        <w:rPr>
          <w:rFonts w:cstheme="majorHAnsi"/>
          <w:lang w:val="bg-BG"/>
        </w:rPr>
      </w:pPr>
      <w:r w:rsidRPr="009555F9">
        <w:rPr>
          <w:rFonts w:cstheme="majorHAnsi"/>
          <w:lang w:val="bg-BG"/>
        </w:rPr>
        <w:t>Мярка „Риболовен туризъм“</w:t>
      </w:r>
    </w:p>
    <w:p w14:paraId="599EB8D0" w14:textId="77777777" w:rsidR="00385010" w:rsidRPr="009555F9" w:rsidRDefault="00385010" w:rsidP="007B563B">
      <w:pPr>
        <w:pStyle w:val="ListParagraph"/>
        <w:numPr>
          <w:ilvl w:val="0"/>
          <w:numId w:val="123"/>
        </w:numPr>
        <w:spacing w:line="300" w:lineRule="auto"/>
        <w:ind w:firstLine="0"/>
      </w:pPr>
      <w:r w:rsidRPr="009555F9">
        <w:t>Любителски риболов:</w:t>
      </w:r>
    </w:p>
    <w:p w14:paraId="3924F7ED" w14:textId="77777777" w:rsidR="00385010" w:rsidRPr="009555F9" w:rsidRDefault="00385010" w:rsidP="007D287B">
      <w:pPr>
        <w:ind w:firstLine="0"/>
        <w:rPr>
          <w:rFonts w:cstheme="majorHAnsi"/>
          <w:lang w:val="bg-BG"/>
        </w:rPr>
      </w:pPr>
      <w:r w:rsidRPr="009555F9">
        <w:rPr>
          <w:rFonts w:cstheme="majorHAnsi"/>
          <w:lang w:val="bg-BG"/>
        </w:rPr>
        <w:t>Бенефициент: рибарски сдружения, рибари,</w:t>
      </w:r>
    </w:p>
    <w:p w14:paraId="5A481C4F" w14:textId="77777777" w:rsidR="00385010" w:rsidRPr="009555F9" w:rsidRDefault="00385010" w:rsidP="007D287B">
      <w:pPr>
        <w:ind w:firstLine="0"/>
        <w:rPr>
          <w:rFonts w:cstheme="majorHAnsi"/>
          <w:lang w:val="bg-BG"/>
        </w:rPr>
      </w:pPr>
      <w:r w:rsidRPr="009555F9">
        <w:rPr>
          <w:rFonts w:cstheme="majorHAnsi"/>
          <w:lang w:val="bg-BG"/>
        </w:rPr>
        <w:t>Мярка „Любителски риболов“</w:t>
      </w:r>
    </w:p>
    <w:p w14:paraId="1B72DB0B" w14:textId="77777777" w:rsidR="00385010" w:rsidRPr="009555F9" w:rsidRDefault="00385010" w:rsidP="007D287B">
      <w:pPr>
        <w:ind w:firstLine="0"/>
        <w:rPr>
          <w:rFonts w:cstheme="majorHAnsi"/>
          <w:lang w:val="bg-BG"/>
        </w:rPr>
      </w:pPr>
    </w:p>
    <w:p w14:paraId="2049EE65" w14:textId="77777777" w:rsidR="00385010" w:rsidRPr="009555F9" w:rsidRDefault="00385010" w:rsidP="007D287B">
      <w:pPr>
        <w:ind w:firstLine="0"/>
        <w:rPr>
          <w:rFonts w:cstheme="majorHAnsi"/>
          <w:lang w:val="bg-BG"/>
        </w:rPr>
      </w:pPr>
      <w:r w:rsidRPr="009555F9">
        <w:rPr>
          <w:rFonts w:cstheme="majorHAnsi"/>
          <w:lang w:val="bg-BG"/>
        </w:rPr>
        <w:t>Мярка „Сътрудничество с научни и научни изследователски организации“</w:t>
      </w:r>
    </w:p>
    <w:p w14:paraId="4F4B5169" w14:textId="77777777" w:rsidR="00385010" w:rsidRPr="009555F9" w:rsidRDefault="00385010" w:rsidP="007D287B">
      <w:pPr>
        <w:ind w:left="360" w:firstLine="0"/>
        <w:rPr>
          <w:rFonts w:cstheme="majorHAnsi"/>
          <w:lang w:val="bg-BG"/>
        </w:rPr>
      </w:pPr>
      <w:r w:rsidRPr="009555F9">
        <w:rPr>
          <w:rFonts w:cstheme="majorHAnsi"/>
          <w:lang w:val="bg-BG"/>
        </w:rPr>
        <w:t>Бенефициенти – МИРГ &amp; икономически оператори, научни и научни изследователски организации</w:t>
      </w:r>
    </w:p>
    <w:p w14:paraId="01850DFC" w14:textId="5C648363" w:rsidR="00385010" w:rsidRPr="009555F9" w:rsidRDefault="00385010" w:rsidP="007D287B">
      <w:pPr>
        <w:ind w:left="360" w:firstLine="0"/>
        <w:rPr>
          <w:rFonts w:cstheme="majorHAnsi"/>
          <w:lang w:val="bg-BG"/>
        </w:rPr>
      </w:pPr>
      <w:r w:rsidRPr="009555F9">
        <w:rPr>
          <w:rFonts w:cstheme="majorHAnsi"/>
          <w:lang w:val="bg-BG"/>
        </w:rPr>
        <w:t>100% интензитет,експериментални проекти в общ интерес за територията, синя икономика (аквакултури, )</w:t>
      </w:r>
    </w:p>
    <w:p w14:paraId="68763EA2" w14:textId="77777777" w:rsidR="00385010" w:rsidRPr="009555F9" w:rsidRDefault="00385010" w:rsidP="007D287B">
      <w:pPr>
        <w:ind w:firstLine="0"/>
        <w:rPr>
          <w:rFonts w:cstheme="majorHAnsi"/>
          <w:lang w:val="bg-BG"/>
        </w:rPr>
      </w:pPr>
    </w:p>
    <w:p w14:paraId="1B4DAEA3" w14:textId="77777777" w:rsidR="00385010" w:rsidRPr="009555F9" w:rsidRDefault="00385010" w:rsidP="007D287B">
      <w:pPr>
        <w:ind w:firstLine="0"/>
        <w:rPr>
          <w:rFonts w:cstheme="majorHAnsi"/>
          <w:b/>
          <w:bCs/>
          <w:lang w:val="bg-BG"/>
        </w:rPr>
      </w:pPr>
      <w:r w:rsidRPr="009555F9">
        <w:rPr>
          <w:rFonts w:cstheme="majorHAnsi"/>
          <w:b/>
          <w:bCs/>
          <w:lang w:val="bg-BG"/>
        </w:rPr>
        <w:t>Области на подкрепа 5: Диверсификация на ДМР (на ниво РТ)</w:t>
      </w:r>
    </w:p>
    <w:p w14:paraId="0E3163BB" w14:textId="17115378" w:rsidR="00385010" w:rsidRPr="009555F9" w:rsidRDefault="00097116" w:rsidP="007D287B">
      <w:pPr>
        <w:ind w:left="360" w:firstLine="0"/>
        <w:rPr>
          <w:rFonts w:cstheme="majorHAnsi"/>
          <w:lang w:val="bg-BG"/>
        </w:rPr>
      </w:pPr>
      <w:r w:rsidRPr="009555F9">
        <w:rPr>
          <w:rFonts w:cstheme="majorHAnsi"/>
          <w:lang w:val="bg-BG"/>
        </w:rPr>
        <w:t>Мя</w:t>
      </w:r>
      <w:r w:rsidR="00385010" w:rsidRPr="009555F9">
        <w:rPr>
          <w:rFonts w:cstheme="majorHAnsi"/>
          <w:lang w:val="bg-BG"/>
        </w:rPr>
        <w:t>рка „Любителски риболов“</w:t>
      </w:r>
    </w:p>
    <w:p w14:paraId="17CBBF79" w14:textId="0EBBE8A8" w:rsidR="00385010" w:rsidRPr="009555F9" w:rsidRDefault="00097116" w:rsidP="007D287B">
      <w:pPr>
        <w:ind w:left="360" w:firstLine="0"/>
        <w:rPr>
          <w:rFonts w:cstheme="majorHAnsi"/>
          <w:lang w:val="bg-BG"/>
        </w:rPr>
      </w:pPr>
      <w:r w:rsidRPr="009555F9">
        <w:rPr>
          <w:rFonts w:cstheme="majorHAnsi"/>
          <w:lang w:val="bg-BG"/>
        </w:rPr>
        <w:t>М</w:t>
      </w:r>
      <w:r w:rsidR="00385010" w:rsidRPr="009555F9">
        <w:rPr>
          <w:rFonts w:cstheme="majorHAnsi"/>
          <w:lang w:val="bg-BG"/>
        </w:rPr>
        <w:t>ярка „Риболовен туризъм“</w:t>
      </w:r>
    </w:p>
    <w:p w14:paraId="7E7D43D2" w14:textId="77777777" w:rsidR="00385010" w:rsidRPr="009555F9" w:rsidRDefault="00385010" w:rsidP="007D287B">
      <w:pPr>
        <w:ind w:firstLine="0"/>
        <w:rPr>
          <w:rFonts w:cstheme="majorHAnsi"/>
          <w:lang w:val="bg-BG"/>
        </w:rPr>
      </w:pPr>
    </w:p>
    <w:p w14:paraId="269FB857" w14:textId="77777777" w:rsidR="00385010" w:rsidRPr="009555F9" w:rsidRDefault="00385010" w:rsidP="007D287B">
      <w:pPr>
        <w:ind w:firstLine="0"/>
        <w:rPr>
          <w:rFonts w:cstheme="majorHAnsi"/>
          <w:b/>
          <w:bCs/>
          <w:lang w:val="bg-BG"/>
        </w:rPr>
      </w:pPr>
      <w:r w:rsidRPr="009555F9">
        <w:rPr>
          <w:rFonts w:cstheme="majorHAnsi"/>
          <w:b/>
          <w:bCs/>
          <w:lang w:val="bg-BG"/>
        </w:rPr>
        <w:t>Области на подкрепа 6: Добавяне на стойност към ДМР (на ниво РТ)</w:t>
      </w:r>
    </w:p>
    <w:p w14:paraId="586FAE8E" w14:textId="59D92223" w:rsidR="00385010" w:rsidRPr="009555F9" w:rsidRDefault="00385010" w:rsidP="007B563B">
      <w:pPr>
        <w:pStyle w:val="ListParagraph"/>
        <w:numPr>
          <w:ilvl w:val="0"/>
          <w:numId w:val="127"/>
        </w:numPr>
        <w:spacing w:line="300" w:lineRule="auto"/>
        <w:ind w:firstLine="0"/>
      </w:pPr>
      <w:r w:rsidRPr="009555F9">
        <w:lastRenderedPageBreak/>
        <w:t xml:space="preserve">директни продажби </w:t>
      </w:r>
    </w:p>
    <w:p w14:paraId="4F886C54" w14:textId="79FF7FE3" w:rsidR="00385010" w:rsidRPr="009555F9" w:rsidRDefault="00385010" w:rsidP="007B563B">
      <w:pPr>
        <w:pStyle w:val="ListParagraph"/>
        <w:numPr>
          <w:ilvl w:val="0"/>
          <w:numId w:val="127"/>
        </w:numPr>
        <w:spacing w:line="300" w:lineRule="auto"/>
        <w:ind w:firstLine="0"/>
      </w:pPr>
      <w:r w:rsidRPr="009555F9">
        <w:t>местни марки за качество,</w:t>
      </w:r>
    </w:p>
    <w:p w14:paraId="3FB0BE30" w14:textId="77777777" w:rsidR="00385010" w:rsidRPr="009555F9" w:rsidRDefault="00385010" w:rsidP="007B563B">
      <w:pPr>
        <w:pStyle w:val="ListParagraph"/>
        <w:numPr>
          <w:ilvl w:val="0"/>
          <w:numId w:val="127"/>
        </w:numPr>
        <w:spacing w:line="300" w:lineRule="auto"/>
        <w:ind w:firstLine="0"/>
      </w:pPr>
      <w:r w:rsidRPr="009555F9">
        <w:t>къси вериги на продажби</w:t>
      </w:r>
    </w:p>
    <w:p w14:paraId="7A7D11F3" w14:textId="59DA2C3D" w:rsidR="00385010" w:rsidRPr="009555F9" w:rsidRDefault="00097116" w:rsidP="007D287B">
      <w:pPr>
        <w:ind w:left="360" w:firstLine="0"/>
        <w:rPr>
          <w:rFonts w:cstheme="majorHAnsi"/>
          <w:lang w:val="bg-BG"/>
        </w:rPr>
      </w:pPr>
      <w:r w:rsidRPr="009555F9">
        <w:rPr>
          <w:rFonts w:cstheme="majorHAnsi"/>
          <w:lang w:val="bg-BG"/>
        </w:rPr>
        <w:t>М</w:t>
      </w:r>
      <w:r w:rsidR="00385010" w:rsidRPr="009555F9">
        <w:rPr>
          <w:rFonts w:cstheme="majorHAnsi"/>
          <w:lang w:val="bg-BG"/>
        </w:rPr>
        <w:t>ярка „Преработване“, свързана с „Oт морето до тигана“ (F2F)</w:t>
      </w:r>
    </w:p>
    <w:p w14:paraId="2B26814D" w14:textId="21DFF4E8" w:rsidR="00385010" w:rsidRPr="009555F9" w:rsidRDefault="00097116" w:rsidP="007D287B">
      <w:pPr>
        <w:ind w:left="360" w:firstLine="0"/>
        <w:rPr>
          <w:rFonts w:cstheme="majorHAnsi"/>
          <w:lang w:val="bg-BG"/>
        </w:rPr>
      </w:pPr>
      <w:r w:rsidRPr="009555F9">
        <w:rPr>
          <w:rFonts w:cstheme="majorHAnsi"/>
          <w:lang w:val="bg-BG"/>
        </w:rPr>
        <w:t>М</w:t>
      </w:r>
      <w:r w:rsidR="00385010" w:rsidRPr="009555F9">
        <w:rPr>
          <w:rFonts w:cstheme="majorHAnsi"/>
          <w:lang w:val="bg-BG"/>
        </w:rPr>
        <w:t>ярка „Маркетинг“</w:t>
      </w:r>
    </w:p>
    <w:p w14:paraId="7F3B41B5" w14:textId="77777777" w:rsidR="00385010" w:rsidRPr="009555F9" w:rsidRDefault="00385010" w:rsidP="007D287B">
      <w:pPr>
        <w:ind w:firstLine="0"/>
        <w:rPr>
          <w:rFonts w:cstheme="majorHAnsi"/>
          <w:lang w:val="bg-BG"/>
        </w:rPr>
      </w:pPr>
    </w:p>
    <w:p w14:paraId="1F54BBAF" w14:textId="77777777" w:rsidR="00385010" w:rsidRPr="009555F9" w:rsidRDefault="00385010" w:rsidP="007D287B">
      <w:pPr>
        <w:ind w:firstLine="0"/>
        <w:rPr>
          <w:rFonts w:cstheme="majorHAnsi"/>
          <w:b/>
          <w:bCs/>
          <w:lang w:val="bg-BG"/>
        </w:rPr>
      </w:pPr>
      <w:r w:rsidRPr="009555F9">
        <w:rPr>
          <w:rFonts w:cstheme="majorHAnsi"/>
          <w:b/>
          <w:bCs/>
          <w:lang w:val="bg-BG"/>
        </w:rPr>
        <w:t>Области на подкрепа 7: Опазване на ОС (на ниво РТ)</w:t>
      </w:r>
    </w:p>
    <w:p w14:paraId="10B0F707" w14:textId="27C32C78" w:rsidR="00385010" w:rsidRPr="009555F9" w:rsidRDefault="00097116" w:rsidP="007D287B">
      <w:pPr>
        <w:ind w:left="360" w:firstLine="0"/>
        <w:rPr>
          <w:rFonts w:cstheme="majorHAnsi"/>
          <w:lang w:val="bg-BG"/>
        </w:rPr>
      </w:pPr>
      <w:r w:rsidRPr="009555F9">
        <w:rPr>
          <w:rFonts w:cstheme="majorHAnsi"/>
          <w:lang w:val="bg-BG"/>
        </w:rPr>
        <w:t>М</w:t>
      </w:r>
      <w:r w:rsidR="00385010" w:rsidRPr="009555F9">
        <w:rPr>
          <w:rFonts w:cstheme="majorHAnsi"/>
          <w:lang w:val="bg-BG"/>
        </w:rPr>
        <w:t>ярка „Запазване и възстановяване на биоразнообразие и морски ресурси“</w:t>
      </w:r>
    </w:p>
    <w:p w14:paraId="700181D6" w14:textId="058DB650" w:rsidR="00385010" w:rsidRPr="009555F9" w:rsidRDefault="00097116" w:rsidP="007D287B">
      <w:pPr>
        <w:ind w:left="360" w:firstLine="0"/>
        <w:rPr>
          <w:rFonts w:cstheme="majorHAnsi"/>
          <w:lang w:val="bg-BG"/>
        </w:rPr>
      </w:pPr>
      <w:r w:rsidRPr="009555F9">
        <w:rPr>
          <w:rFonts w:cstheme="majorHAnsi"/>
          <w:lang w:val="bg-BG"/>
        </w:rPr>
        <w:t>М</w:t>
      </w:r>
      <w:r w:rsidR="00385010" w:rsidRPr="009555F9">
        <w:rPr>
          <w:rFonts w:cstheme="majorHAnsi"/>
          <w:lang w:val="bg-BG"/>
        </w:rPr>
        <w:t>ярка „Планиране и участие в управление на РТ“</w:t>
      </w:r>
    </w:p>
    <w:p w14:paraId="04DED4B9" w14:textId="77777777" w:rsidR="00385010" w:rsidRPr="009555F9" w:rsidRDefault="00385010" w:rsidP="007D287B">
      <w:pPr>
        <w:ind w:firstLine="0"/>
        <w:rPr>
          <w:rFonts w:cstheme="majorHAnsi"/>
          <w:lang w:val="bg-BG"/>
        </w:rPr>
      </w:pPr>
    </w:p>
    <w:p w14:paraId="739378EC" w14:textId="77777777" w:rsidR="00385010" w:rsidRPr="009555F9" w:rsidRDefault="00385010" w:rsidP="007D287B">
      <w:pPr>
        <w:ind w:firstLine="0"/>
        <w:rPr>
          <w:rFonts w:cstheme="majorHAnsi"/>
          <w:lang w:val="bg-BG"/>
        </w:rPr>
      </w:pPr>
    </w:p>
    <w:p w14:paraId="0BAE9A42" w14:textId="44608B8D" w:rsidR="00632A69" w:rsidRPr="009555F9" w:rsidRDefault="00632A69" w:rsidP="007D287B">
      <w:pPr>
        <w:ind w:firstLine="0"/>
        <w:rPr>
          <w:lang w:val="bg-BG"/>
        </w:rPr>
      </w:pPr>
    </w:p>
    <w:p w14:paraId="46D67531" w14:textId="21E4AFA1" w:rsidR="00632A69" w:rsidRPr="009555F9" w:rsidRDefault="00632A69" w:rsidP="007D287B">
      <w:pPr>
        <w:widowControl/>
        <w:adjustRightInd/>
        <w:snapToGrid/>
        <w:ind w:firstLine="0"/>
        <w:jc w:val="right"/>
        <w:rPr>
          <w:lang w:val="bg-BG"/>
        </w:rPr>
      </w:pPr>
      <w:r w:rsidRPr="009555F9">
        <w:rPr>
          <w:lang w:val="bg-BG"/>
        </w:rPr>
        <w:br w:type="page"/>
      </w:r>
    </w:p>
    <w:p w14:paraId="5D328396" w14:textId="77777777" w:rsidR="00632A69" w:rsidRPr="009555F9" w:rsidRDefault="00632A69" w:rsidP="007D287B">
      <w:pPr>
        <w:ind w:firstLine="0"/>
        <w:rPr>
          <w:lang w:val="bg-BG"/>
        </w:rPr>
      </w:pPr>
    </w:p>
    <w:p w14:paraId="32C7C573" w14:textId="2E92AAAF" w:rsidR="00C45EE7" w:rsidRPr="009555F9" w:rsidRDefault="00C45EE7" w:rsidP="007D287B">
      <w:pPr>
        <w:pStyle w:val="Heading3"/>
        <w:rPr>
          <w:color w:val="auto"/>
        </w:rPr>
      </w:pPr>
      <w:r w:rsidRPr="009555F9">
        <w:rPr>
          <w:color w:val="auto"/>
        </w:rPr>
        <w:t>Предложения на ниво прилагане на ВОМР в рамките на ЕФМДРА и ЕСИФ</w:t>
      </w:r>
    </w:p>
    <w:p w14:paraId="1E926242" w14:textId="77777777" w:rsidR="00C17657" w:rsidRPr="009555F9" w:rsidRDefault="00C17657" w:rsidP="007D287B">
      <w:pPr>
        <w:ind w:firstLine="0"/>
        <w:rPr>
          <w:lang w:val="bg-BG"/>
        </w:rPr>
      </w:pPr>
      <w:r w:rsidRPr="009555F9">
        <w:rPr>
          <w:lang w:val="bg-BG"/>
        </w:rPr>
        <w:t>Към момента политиката на прилагане на ВОМР в България на теория предлагаше два модела – мултифондово финансиране и (де факто) еднофондово финансиране за ЕФМДРА. За следващия програмен период възможностите за това остават практически същите, но при въвеждане на известни промени в начина на планиране и управление на мултифондово финансиране, основаващи се на определяне и делегиране на повече отговорности на един водещ фонд за всяка страна. Основната промяна е в това, че процедурите за предложения за проекти ще се определят от водещия фонд и ще се прилагат за всички останали фондове. Като следствие ролята на останалите фондове ще се сведе до покриване на разходите за одобрените проекти, както и мониториране на прилагането на ВОМР в рамките на съответната програма.</w:t>
      </w:r>
    </w:p>
    <w:p w14:paraId="70D0484E" w14:textId="630C339B" w:rsidR="00C17657" w:rsidRPr="009555F9" w:rsidRDefault="001760D5" w:rsidP="007D287B">
      <w:pPr>
        <w:ind w:firstLine="0"/>
        <w:rPr>
          <w:lang w:val="bg-BG"/>
        </w:rPr>
      </w:pPr>
      <w:r w:rsidRPr="009555F9">
        <w:rPr>
          <w:lang w:val="bg-BG"/>
        </w:rPr>
        <w:t>П</w:t>
      </w:r>
      <w:r w:rsidR="00C17657" w:rsidRPr="009555F9">
        <w:rPr>
          <w:lang w:val="bg-BG"/>
        </w:rPr>
        <w:t>рилагането на подхода на ВОМР в рамките на възможностите за мултифондово финансиране в България в следващия програмен период в потенциални рибарски територии</w:t>
      </w:r>
      <w:r w:rsidRPr="009555F9">
        <w:rPr>
          <w:lang w:val="bg-BG"/>
        </w:rPr>
        <w:t xml:space="preserve"> би било предизвикателство</w:t>
      </w:r>
      <w:r w:rsidR="00C17657" w:rsidRPr="009555F9">
        <w:rPr>
          <w:lang w:val="bg-BG"/>
        </w:rPr>
        <w:t xml:space="preserve">. </w:t>
      </w:r>
    </w:p>
    <w:p w14:paraId="254A59BF" w14:textId="622B306B" w:rsidR="00E01CD9" w:rsidRPr="009555F9" w:rsidRDefault="001760D5" w:rsidP="007D287B">
      <w:pPr>
        <w:ind w:firstLine="0"/>
        <w:rPr>
          <w:lang w:val="bg-BG"/>
        </w:rPr>
      </w:pPr>
      <w:r w:rsidRPr="009555F9">
        <w:rPr>
          <w:lang w:val="bg-BG"/>
        </w:rPr>
        <w:t>Конкретно, о</w:t>
      </w:r>
      <w:r w:rsidR="00E01CD9" w:rsidRPr="009555F9">
        <w:rPr>
          <w:lang w:val="bg-BG"/>
        </w:rPr>
        <w:t>сновното предизвикателство е, че ЕЗФРСР има двегодишен преходен и новия</w:t>
      </w:r>
      <w:r w:rsidRPr="009555F9">
        <w:rPr>
          <w:lang w:val="bg-BG"/>
        </w:rPr>
        <w:t>т</w:t>
      </w:r>
      <w:r w:rsidR="00E01CD9" w:rsidRPr="009555F9">
        <w:rPr>
          <w:lang w:val="bg-BG"/>
        </w:rPr>
        <w:t xml:space="preserve"> програмен период </w:t>
      </w:r>
      <w:r w:rsidRPr="009555F9">
        <w:rPr>
          <w:lang w:val="bg-BG"/>
        </w:rPr>
        <w:t xml:space="preserve">ще стартира </w:t>
      </w:r>
      <w:r w:rsidR="00E01CD9" w:rsidRPr="009555F9">
        <w:rPr>
          <w:lang w:val="bg-BG"/>
        </w:rPr>
        <w:t xml:space="preserve">не на 01/01/2021, а на 01/01/2023 год. В същото време в този преходен период, ЕЗФРСР може да стартира дейности по подготвителни мерки за </w:t>
      </w:r>
      <w:r w:rsidR="00891B17" w:rsidRPr="009555F9">
        <w:rPr>
          <w:lang w:val="bg-BG"/>
        </w:rPr>
        <w:t>подготовка  за СМР  с</w:t>
      </w:r>
      <w:r w:rsidR="00E01CD9" w:rsidRPr="009555F9">
        <w:rPr>
          <w:lang w:val="bg-BG"/>
        </w:rPr>
        <w:t xml:space="preserve"> мултифондово финансиране.</w:t>
      </w:r>
    </w:p>
    <w:p w14:paraId="3061B008" w14:textId="77777777" w:rsidR="00E01CD9" w:rsidRPr="009555F9" w:rsidRDefault="00E01CD9" w:rsidP="007D287B">
      <w:pPr>
        <w:ind w:firstLine="0"/>
        <w:rPr>
          <w:lang w:val="bg-BG"/>
        </w:rPr>
      </w:pPr>
      <w:r w:rsidRPr="009555F9">
        <w:rPr>
          <w:lang w:val="bg-BG"/>
        </w:rPr>
        <w:t>В същото време, обаче, новият Регламент за общоприложимите разпоредби изисква МИРГ да бъдат в състояние да станат оперативни, т.е. не само да са одобрени, но и да са в състояние да изпълняват своите функции в рамките на 12 месеца след одобрението на съответната програма (Article 27(3), Article</w:t>
      </w:r>
      <w:r w:rsidRPr="009555F9">
        <w:rPr>
          <w:spacing w:val="-23"/>
          <w:lang w:val="bg-BG"/>
        </w:rPr>
        <w:t xml:space="preserve"> </w:t>
      </w:r>
      <w:r w:rsidRPr="009555F9">
        <w:rPr>
          <w:lang w:val="bg-BG"/>
        </w:rPr>
        <w:t xml:space="preserve">26.3, CPR). </w:t>
      </w:r>
    </w:p>
    <w:p w14:paraId="2EAAECDD" w14:textId="77777777" w:rsidR="00E01CD9" w:rsidRPr="009555F9" w:rsidRDefault="00E01CD9" w:rsidP="007D287B">
      <w:pPr>
        <w:ind w:firstLine="0"/>
        <w:rPr>
          <w:lang w:val="bg-BG"/>
        </w:rPr>
      </w:pPr>
      <w:r w:rsidRPr="009555F9">
        <w:rPr>
          <w:lang w:val="bg-BG"/>
        </w:rPr>
        <w:t>Предизвикателство тук е, че ако ЕЗФРСР ще бъде водещ фонд, то това предполага управлението на прилагането на ВОМР да се извършва по правилата в сегашния програмен период (включително и с двустепенната система на управление, включваща ДФЗ) или въвеждане на нови правила и преструктуриране на тази система (и изключване на ДФЗ от част от управленските функции и прехвърлянето им на ПРСР). Първият вариант не е възможно най-ефективният в този програмен период, а за вторият ще е необходимо време и инвестиране в човешките ресурси на ПРСР (на ниво отдел или дирекция ВОМР).</w:t>
      </w:r>
    </w:p>
    <w:p w14:paraId="59FB91EB" w14:textId="1944D1E7" w:rsidR="003906A1" w:rsidRPr="009555F9" w:rsidRDefault="003906A1" w:rsidP="007D287B">
      <w:pPr>
        <w:ind w:firstLine="0"/>
        <w:rPr>
          <w:lang w:val="bg-BG"/>
        </w:rPr>
      </w:pPr>
      <w:r w:rsidRPr="009555F9">
        <w:rPr>
          <w:lang w:val="bg-BG"/>
        </w:rPr>
        <w:t xml:space="preserve">Другото предизвикателство е потенциалния „конфликт“ на територии на ниво селски общини. В момента съществува известно припокриване на селски и рибарски територии на ниво община. При възможност и МИГ и МИРГ да разработват стратегии в рамките на такива общини, това ще доведе до необходимостта от процес на изясняване на разпределението на териториите или търсене на форми на обединяване на различни местни групи. Дори може да доведе и до конфронтиране между такива. Тук отново въпросът за представеността на дребномащабния риболов на ниво МИГ/МИРГ е особено </w:t>
      </w:r>
      <w:r w:rsidR="00891B17" w:rsidRPr="009555F9">
        <w:rPr>
          <w:lang w:val="bg-BG"/>
        </w:rPr>
        <w:t xml:space="preserve">важен.  При „конфликт“ на </w:t>
      </w:r>
      <w:r w:rsidR="00891B17" w:rsidRPr="009555F9">
        <w:rPr>
          <w:lang w:val="bg-BG"/>
        </w:rPr>
        <w:lastRenderedPageBreak/>
        <w:t>територии на ниво селски община</w:t>
      </w:r>
      <w:r w:rsidRPr="009555F9">
        <w:rPr>
          <w:lang w:val="bg-BG"/>
        </w:rPr>
        <w:t xml:space="preserve"> потенциалното изключване от (или свеждане до символично такова) участие на представители на дребномащабния риболов в МИГ </w:t>
      </w:r>
      <w:r w:rsidR="00891B17" w:rsidRPr="009555F9">
        <w:rPr>
          <w:lang w:val="bg-BG"/>
        </w:rPr>
        <w:t>е потенциално предизвикателство.</w:t>
      </w:r>
    </w:p>
    <w:p w14:paraId="2319D0CB" w14:textId="16459341" w:rsidR="003906A1" w:rsidRPr="009555F9" w:rsidRDefault="003906A1" w:rsidP="007D287B">
      <w:pPr>
        <w:ind w:firstLine="0"/>
        <w:rPr>
          <w:lang w:val="bg-BG"/>
        </w:rPr>
      </w:pPr>
      <w:r w:rsidRPr="009555F9">
        <w:rPr>
          <w:lang w:val="bg-BG"/>
        </w:rPr>
        <w:t xml:space="preserve">От своя страна прилагането на ВОМР само чрез еднофондово финансиране ограничава възможностите за  прилагане на интегрирани и многосекторни стратегии за местно развитие и съответно възможностите за интегрирано териториално развитие. Последното, обаче, ако се разглежда на ниво територия, а не на ниво стратегия, в територии, в които се прилагат повече от една стратегия за такова развитие предполага не само изискването за разграничаване (демаркация) на ниво интервенции и операции в тези стратегии, но също така и необходимостта от синхронизиране (съгласуване и допълване) в процеса на планиране и прилагане в конкретна територия. Дотолкова доколкото това става в рамките на административните територии на общини, които попадат евентуално в обхвата на повече от една стратегия, а в новия програмен период, осигуряващ и възможности за интегрирани териториални инвестиции на ниво регион, това осигурява още едно измерение за интегрирано развитие, ако </w:t>
      </w:r>
      <w:r w:rsidR="00891B17" w:rsidRPr="009555F9">
        <w:rPr>
          <w:lang w:val="bg-BG"/>
        </w:rPr>
        <w:t xml:space="preserve">то </w:t>
      </w:r>
      <w:r w:rsidRPr="009555F9">
        <w:rPr>
          <w:lang w:val="bg-BG"/>
        </w:rPr>
        <w:t>се разглежда като възможност.</w:t>
      </w:r>
    </w:p>
    <w:p w14:paraId="34EE9B61" w14:textId="37B544EF" w:rsidR="00C45EE7" w:rsidRPr="009555F9" w:rsidRDefault="00C45EE7" w:rsidP="007D287B">
      <w:pPr>
        <w:autoSpaceDE w:val="0"/>
        <w:autoSpaceDN w:val="0"/>
        <w:ind w:right="-20" w:firstLine="0"/>
        <w:rPr>
          <w:rFonts w:cstheme="majorHAnsi"/>
          <w:lang w:val="bg-BG"/>
        </w:rPr>
      </w:pPr>
      <w:r w:rsidRPr="009555F9">
        <w:rPr>
          <w:rFonts w:cstheme="majorHAnsi"/>
          <w:lang w:val="bg-BG"/>
        </w:rPr>
        <w:t>Съществуват три сценария за прилагане на ВОМР чрез ЕФМДРА и ЕСИФ в следващия програмен период:</w:t>
      </w:r>
    </w:p>
    <w:p w14:paraId="40CBA078" w14:textId="77777777" w:rsidR="00C45EE7" w:rsidRPr="009555F9" w:rsidRDefault="00C45EE7" w:rsidP="007D287B">
      <w:pPr>
        <w:pStyle w:val="ListParagraph"/>
        <w:spacing w:line="300" w:lineRule="auto"/>
        <w:ind w:firstLine="0"/>
      </w:pPr>
      <w:r w:rsidRPr="009555F9">
        <w:t>Сценарий №1: Прилагане на ВОМР в ПМДР 2021 -2027 като част от многофондово финансиране</w:t>
      </w:r>
    </w:p>
    <w:p w14:paraId="5ED7F954" w14:textId="027B6421" w:rsidR="00C45EE7" w:rsidRPr="009555F9" w:rsidRDefault="00C45EE7" w:rsidP="007D287B">
      <w:pPr>
        <w:pStyle w:val="ListParagraph"/>
        <w:spacing w:line="300" w:lineRule="auto"/>
        <w:ind w:firstLine="0"/>
      </w:pPr>
      <w:r w:rsidRPr="009555F9">
        <w:t xml:space="preserve">Сценарий №2: Прилагане на ВОМР в ПМДР 2021 -2027 като част </w:t>
      </w:r>
      <w:r w:rsidR="00891B17" w:rsidRPr="009555F9">
        <w:t xml:space="preserve">от </w:t>
      </w:r>
      <w:r w:rsidRPr="009555F9">
        <w:t>еднофондово финансиране чрез ЕФМДРА</w:t>
      </w:r>
    </w:p>
    <w:p w14:paraId="1E84EE46" w14:textId="77777777" w:rsidR="00C45EE7" w:rsidRPr="009555F9" w:rsidRDefault="00C45EE7" w:rsidP="007D287B">
      <w:pPr>
        <w:pStyle w:val="ListParagraph"/>
        <w:spacing w:line="300" w:lineRule="auto"/>
        <w:ind w:firstLine="0"/>
      </w:pPr>
      <w:r w:rsidRPr="009555F9">
        <w:t>Сценарий №3: Прилагане на ВОМР в ПМДР 2021 -2027 едновременно като еднофондово и многофондово финансиране чрез ЕФМДРА</w:t>
      </w:r>
    </w:p>
    <w:p w14:paraId="6CB5B657" w14:textId="77777777" w:rsidR="00C45EE7" w:rsidRPr="009555F9" w:rsidRDefault="00C45EE7" w:rsidP="007D287B">
      <w:pPr>
        <w:ind w:firstLine="0"/>
        <w:rPr>
          <w:rFonts w:cstheme="majorHAnsi"/>
          <w:lang w:val="bg-BG"/>
        </w:rPr>
      </w:pPr>
    </w:p>
    <w:p w14:paraId="12210951" w14:textId="77777777" w:rsidR="00C45EE7" w:rsidRPr="009555F9" w:rsidRDefault="00C45EE7" w:rsidP="007D287B">
      <w:pPr>
        <w:ind w:firstLine="0"/>
        <w:rPr>
          <w:rFonts w:cstheme="majorHAnsi"/>
          <w:b/>
          <w:bCs/>
          <w:lang w:val="bg-BG"/>
        </w:rPr>
      </w:pPr>
      <w:r w:rsidRPr="009555F9">
        <w:rPr>
          <w:rFonts w:cstheme="majorHAnsi"/>
          <w:b/>
          <w:bCs/>
          <w:lang w:val="bg-BG"/>
        </w:rPr>
        <w:t>Сценарий №1: Прилагане на ВОМР в ПМДР 2021 -2027 като част от многофондово финансиране</w:t>
      </w:r>
    </w:p>
    <w:p w14:paraId="186F1682" w14:textId="77777777" w:rsidR="00C45EE7" w:rsidRPr="009555F9" w:rsidRDefault="00C45EE7" w:rsidP="007D287B">
      <w:pPr>
        <w:ind w:firstLine="0"/>
        <w:rPr>
          <w:rFonts w:cstheme="majorHAnsi"/>
          <w:lang w:val="bg-BG"/>
        </w:rPr>
      </w:pPr>
      <w:r w:rsidRPr="009555F9">
        <w:rPr>
          <w:rFonts w:cstheme="majorHAnsi"/>
          <w:lang w:val="bg-BG"/>
        </w:rPr>
        <w:t>При този сценарий, е необходимо да бъдат планирани и приложени на ниво ЕФМДРА от УО на ПМДР минимум следните основни стъпки:</w:t>
      </w:r>
    </w:p>
    <w:p w14:paraId="78BF47E6" w14:textId="77777777" w:rsidR="00C45EE7" w:rsidRPr="009555F9" w:rsidRDefault="00C45EE7" w:rsidP="007D287B">
      <w:pPr>
        <w:pStyle w:val="ListParagraph"/>
        <w:numPr>
          <w:ilvl w:val="0"/>
          <w:numId w:val="47"/>
        </w:numPr>
        <w:spacing w:line="300" w:lineRule="auto"/>
        <w:ind w:firstLine="0"/>
      </w:pPr>
      <w:r w:rsidRPr="009555F9">
        <w:t>Планиране на прилагането на ВОМР в рамките на ПМДР</w:t>
      </w:r>
    </w:p>
    <w:p w14:paraId="5D36381E" w14:textId="77777777" w:rsidR="00C45EE7" w:rsidRPr="009555F9" w:rsidRDefault="00C45EE7" w:rsidP="007D287B">
      <w:pPr>
        <w:pStyle w:val="ListParagraph"/>
        <w:numPr>
          <w:ilvl w:val="1"/>
          <w:numId w:val="47"/>
        </w:numPr>
        <w:spacing w:line="300" w:lineRule="auto"/>
        <w:ind w:firstLine="0"/>
      </w:pPr>
      <w:r w:rsidRPr="009555F9">
        <w:t>Планиране на подцели на ниво Приоритет №3</w:t>
      </w:r>
    </w:p>
    <w:p w14:paraId="0413B097" w14:textId="77777777" w:rsidR="00C45EE7" w:rsidRPr="009555F9" w:rsidRDefault="00C45EE7" w:rsidP="007D287B">
      <w:pPr>
        <w:pStyle w:val="ListParagraph"/>
        <w:numPr>
          <w:ilvl w:val="1"/>
          <w:numId w:val="47"/>
        </w:numPr>
        <w:spacing w:line="300" w:lineRule="auto"/>
        <w:ind w:firstLine="0"/>
      </w:pPr>
      <w:r w:rsidRPr="009555F9">
        <w:t>Планиране на потенциално покритие на национално ниво и изисквания за избираемост на рибарски територии в съответствие с това</w:t>
      </w:r>
    </w:p>
    <w:p w14:paraId="026A5498" w14:textId="77777777" w:rsidR="00C45EE7" w:rsidRPr="009555F9" w:rsidRDefault="00C45EE7" w:rsidP="007D287B">
      <w:pPr>
        <w:pStyle w:val="ListParagraph"/>
        <w:numPr>
          <w:ilvl w:val="0"/>
          <w:numId w:val="47"/>
        </w:numPr>
        <w:spacing w:line="300" w:lineRule="auto"/>
        <w:ind w:firstLine="0"/>
      </w:pPr>
      <w:r w:rsidRPr="009555F9">
        <w:t>Участие в планиране на прилагането на многофондово финансиране в рамките на Комитет за планиране</w:t>
      </w:r>
    </w:p>
    <w:p w14:paraId="443C067D" w14:textId="77777777" w:rsidR="00C45EE7" w:rsidRPr="009555F9" w:rsidRDefault="00C45EE7" w:rsidP="007D287B">
      <w:pPr>
        <w:pStyle w:val="ListParagraph"/>
        <w:numPr>
          <w:ilvl w:val="1"/>
          <w:numId w:val="47"/>
        </w:numPr>
        <w:spacing w:line="300" w:lineRule="auto"/>
        <w:ind w:firstLine="0"/>
      </w:pPr>
      <w:r w:rsidRPr="009555F9">
        <w:t>Изясняване и договаряне на график</w:t>
      </w:r>
    </w:p>
    <w:p w14:paraId="4DD1B6E3" w14:textId="77777777" w:rsidR="00C45EE7" w:rsidRPr="009555F9" w:rsidRDefault="00C45EE7" w:rsidP="007D287B">
      <w:pPr>
        <w:pStyle w:val="ListParagraph"/>
        <w:numPr>
          <w:ilvl w:val="1"/>
          <w:numId w:val="47"/>
        </w:numPr>
        <w:spacing w:line="300" w:lineRule="auto"/>
        <w:ind w:firstLine="0"/>
      </w:pPr>
      <w:r w:rsidRPr="009555F9">
        <w:lastRenderedPageBreak/>
        <w:t>Изясняване на възможностите за и участие в планиране на системата за одобряване на МИГ/МИРГ и СВОМР, включваща структура, процедури, специфични критерии, отговарящи на ЕФМДРА, както и етапи и специфични характеристики за рибарски територии в рамките на които ще се прилага ВОМР чрез МИГ/МИРГ и СМР</w:t>
      </w:r>
    </w:p>
    <w:p w14:paraId="01620C45" w14:textId="77777777" w:rsidR="00C45EE7" w:rsidRPr="009555F9" w:rsidRDefault="00C45EE7" w:rsidP="007D287B">
      <w:pPr>
        <w:pStyle w:val="ListParagraph"/>
        <w:numPr>
          <w:ilvl w:val="1"/>
          <w:numId w:val="47"/>
        </w:numPr>
        <w:spacing w:line="300" w:lineRule="auto"/>
        <w:ind w:firstLine="0"/>
      </w:pPr>
      <w:r w:rsidRPr="009555F9">
        <w:t>Изясняване на възможностите за и участие в планиране на системата за администриране на проектния цикъл (планиране, подбор и управление на проекти)</w:t>
      </w:r>
    </w:p>
    <w:p w14:paraId="297D5277" w14:textId="77777777" w:rsidR="00C45EE7" w:rsidRPr="009555F9" w:rsidRDefault="00C45EE7" w:rsidP="007D287B">
      <w:pPr>
        <w:pStyle w:val="ListParagraph"/>
        <w:numPr>
          <w:ilvl w:val="0"/>
          <w:numId w:val="47"/>
        </w:numPr>
        <w:spacing w:line="300" w:lineRule="auto"/>
        <w:ind w:firstLine="0"/>
      </w:pPr>
      <w:r w:rsidRPr="009555F9">
        <w:t>Изясняване на възможностите за и участие в планиране на подготвителна мярка за нови територии и за съществуващи територии</w:t>
      </w:r>
    </w:p>
    <w:p w14:paraId="47D156D4" w14:textId="77777777" w:rsidR="00C45EE7" w:rsidRPr="009555F9" w:rsidRDefault="00C45EE7" w:rsidP="007D287B">
      <w:pPr>
        <w:pStyle w:val="ListParagraph"/>
        <w:numPr>
          <w:ilvl w:val="0"/>
          <w:numId w:val="47"/>
        </w:numPr>
        <w:spacing w:line="300" w:lineRule="auto"/>
        <w:ind w:firstLine="0"/>
      </w:pPr>
      <w:r w:rsidRPr="009555F9">
        <w:t>Изясняване на възможностите за и участие в планиране на прилагане на СМР</w:t>
      </w:r>
    </w:p>
    <w:p w14:paraId="44FCDFD0" w14:textId="77777777" w:rsidR="00C45EE7" w:rsidRPr="009555F9" w:rsidRDefault="00C45EE7" w:rsidP="007D287B">
      <w:pPr>
        <w:pStyle w:val="ListParagraph"/>
        <w:numPr>
          <w:ilvl w:val="0"/>
          <w:numId w:val="47"/>
        </w:numPr>
        <w:spacing w:line="300" w:lineRule="auto"/>
        <w:ind w:firstLine="0"/>
      </w:pPr>
      <w:r w:rsidRPr="009555F9">
        <w:t>Изясняване на възможностите за и участие в планиране на намаляване на административната тежест и възможностите за опростяване на разходите</w:t>
      </w:r>
    </w:p>
    <w:p w14:paraId="34231A29" w14:textId="77777777" w:rsidR="00C45EE7" w:rsidRPr="009555F9" w:rsidRDefault="00C45EE7" w:rsidP="007D287B">
      <w:pPr>
        <w:pStyle w:val="ListParagraph"/>
        <w:numPr>
          <w:ilvl w:val="0"/>
          <w:numId w:val="47"/>
        </w:numPr>
        <w:spacing w:line="300" w:lineRule="auto"/>
        <w:ind w:firstLine="0"/>
      </w:pPr>
      <w:r w:rsidRPr="009555F9">
        <w:t>Участие в планирането на прилагането на ВОМР в рамките на националното нормативна уредба за многофондово прилагане</w:t>
      </w:r>
    </w:p>
    <w:p w14:paraId="41AF6A71" w14:textId="77777777" w:rsidR="00C45EE7" w:rsidRPr="009555F9" w:rsidRDefault="00C45EE7" w:rsidP="007D287B">
      <w:pPr>
        <w:ind w:firstLine="0"/>
        <w:rPr>
          <w:lang w:val="bg-BG"/>
        </w:rPr>
      </w:pPr>
    </w:p>
    <w:p w14:paraId="019338D6" w14:textId="77777777" w:rsidR="00C45EE7" w:rsidRPr="009555F9" w:rsidRDefault="00C45EE7" w:rsidP="007D287B">
      <w:pPr>
        <w:autoSpaceDE w:val="0"/>
        <w:autoSpaceDN w:val="0"/>
        <w:ind w:right="-20" w:firstLine="0"/>
        <w:rPr>
          <w:rFonts w:cstheme="majorHAnsi"/>
          <w:b/>
          <w:bCs/>
          <w:lang w:val="bg-BG"/>
        </w:rPr>
      </w:pPr>
      <w:r w:rsidRPr="009555F9">
        <w:rPr>
          <w:rFonts w:cstheme="majorHAnsi"/>
          <w:b/>
          <w:bCs/>
          <w:lang w:val="bg-BG"/>
        </w:rPr>
        <w:t>Сценарий №2: Прилагане на ВОМР в ПМДР 2021 -2027 като част еднофондово финансиране чрез ЕФМДРА</w:t>
      </w:r>
    </w:p>
    <w:p w14:paraId="07F81DAC" w14:textId="77777777" w:rsidR="00C45EE7" w:rsidRPr="009555F9" w:rsidRDefault="00C45EE7" w:rsidP="007D287B">
      <w:pPr>
        <w:ind w:firstLine="0"/>
        <w:rPr>
          <w:rFonts w:cstheme="majorHAnsi"/>
          <w:lang w:val="bg-BG"/>
        </w:rPr>
      </w:pPr>
      <w:r w:rsidRPr="009555F9">
        <w:rPr>
          <w:rFonts w:cstheme="majorHAnsi"/>
          <w:lang w:val="bg-BG"/>
        </w:rPr>
        <w:t>При този сценарий, е необходимо да бъдат планирани и приложени на ниво ЕФМДРА от УО на ПМДР минимум следните основни стъпки:</w:t>
      </w:r>
    </w:p>
    <w:p w14:paraId="5496FE3D" w14:textId="77777777" w:rsidR="00C45EE7" w:rsidRPr="009555F9" w:rsidRDefault="00C45EE7" w:rsidP="007D287B">
      <w:pPr>
        <w:pStyle w:val="ListParagraph"/>
        <w:numPr>
          <w:ilvl w:val="0"/>
          <w:numId w:val="63"/>
        </w:numPr>
        <w:spacing w:line="300" w:lineRule="auto"/>
        <w:ind w:firstLine="0"/>
      </w:pPr>
      <w:r w:rsidRPr="009555F9">
        <w:t>Планиране на прилагането на ВОМР в рамките на ПМДР</w:t>
      </w:r>
    </w:p>
    <w:p w14:paraId="3FA45CB0" w14:textId="77777777" w:rsidR="00C45EE7" w:rsidRPr="009555F9" w:rsidRDefault="00C45EE7" w:rsidP="007D287B">
      <w:pPr>
        <w:pStyle w:val="ListParagraph"/>
        <w:numPr>
          <w:ilvl w:val="1"/>
          <w:numId w:val="63"/>
        </w:numPr>
        <w:spacing w:line="300" w:lineRule="auto"/>
        <w:ind w:firstLine="0"/>
      </w:pPr>
      <w:r w:rsidRPr="009555F9">
        <w:t>Създаване на механизъм и график за планиране</w:t>
      </w:r>
    </w:p>
    <w:p w14:paraId="1F84AB19" w14:textId="77777777" w:rsidR="00C45EE7" w:rsidRPr="009555F9" w:rsidRDefault="00C45EE7" w:rsidP="007D287B">
      <w:pPr>
        <w:pStyle w:val="ListParagraph"/>
        <w:numPr>
          <w:ilvl w:val="1"/>
          <w:numId w:val="63"/>
        </w:numPr>
        <w:spacing w:line="300" w:lineRule="auto"/>
        <w:ind w:firstLine="0"/>
      </w:pPr>
      <w:r w:rsidRPr="009555F9">
        <w:t>Планиране на подцели на ниво Приоритет №3</w:t>
      </w:r>
    </w:p>
    <w:p w14:paraId="3FA4ABC8" w14:textId="77777777" w:rsidR="00C45EE7" w:rsidRPr="009555F9" w:rsidRDefault="00C45EE7" w:rsidP="007D287B">
      <w:pPr>
        <w:pStyle w:val="ListParagraph"/>
        <w:numPr>
          <w:ilvl w:val="1"/>
          <w:numId w:val="63"/>
        </w:numPr>
        <w:spacing w:line="300" w:lineRule="auto"/>
        <w:ind w:firstLine="0"/>
      </w:pPr>
      <w:r w:rsidRPr="009555F9">
        <w:t>Планиране на потенциално покритие на национално ниво и изисквания за избираемост на рибарски територии в съответствие с това</w:t>
      </w:r>
    </w:p>
    <w:p w14:paraId="2B5EFF5C" w14:textId="77777777" w:rsidR="00C45EE7" w:rsidRPr="009555F9" w:rsidRDefault="00C45EE7" w:rsidP="007D287B">
      <w:pPr>
        <w:pStyle w:val="ListParagraph"/>
        <w:numPr>
          <w:ilvl w:val="0"/>
          <w:numId w:val="63"/>
        </w:numPr>
        <w:spacing w:line="300" w:lineRule="auto"/>
        <w:ind w:firstLine="0"/>
      </w:pPr>
      <w:r w:rsidRPr="009555F9">
        <w:t>Планиране на прилагането на ВОМР в рамките на ПМДР</w:t>
      </w:r>
    </w:p>
    <w:p w14:paraId="76772EE1" w14:textId="77777777" w:rsidR="00C45EE7" w:rsidRPr="009555F9" w:rsidRDefault="00C45EE7" w:rsidP="007D287B">
      <w:pPr>
        <w:pStyle w:val="ListParagraph"/>
        <w:numPr>
          <w:ilvl w:val="1"/>
          <w:numId w:val="63"/>
        </w:numPr>
        <w:spacing w:line="300" w:lineRule="auto"/>
        <w:ind w:firstLine="0"/>
      </w:pPr>
      <w:r w:rsidRPr="009555F9">
        <w:t>Определяне на специфични характеристики за рибарски територии в рамките на които ще се прилага ВОМР чрез МИРГ</w:t>
      </w:r>
    </w:p>
    <w:p w14:paraId="554E725C" w14:textId="77777777" w:rsidR="00C45EE7" w:rsidRPr="009555F9" w:rsidRDefault="00C45EE7" w:rsidP="007D287B">
      <w:pPr>
        <w:pStyle w:val="ListParagraph"/>
        <w:numPr>
          <w:ilvl w:val="1"/>
          <w:numId w:val="63"/>
        </w:numPr>
        <w:spacing w:line="300" w:lineRule="auto"/>
        <w:ind w:firstLine="0"/>
      </w:pPr>
      <w:r w:rsidRPr="009555F9">
        <w:t>Планиране на система за одобряване на МИРГ и СВОМР, включваща:</w:t>
      </w:r>
    </w:p>
    <w:p w14:paraId="3D8620BE" w14:textId="77777777" w:rsidR="00C45EE7" w:rsidRPr="009555F9" w:rsidRDefault="00C45EE7" w:rsidP="007D287B">
      <w:pPr>
        <w:pStyle w:val="ListParagraph"/>
        <w:numPr>
          <w:ilvl w:val="2"/>
          <w:numId w:val="63"/>
        </w:numPr>
        <w:spacing w:line="300" w:lineRule="auto"/>
        <w:ind w:firstLine="0"/>
      </w:pPr>
      <w:r w:rsidRPr="009555F9">
        <w:t xml:space="preserve">процедури и етапи, </w:t>
      </w:r>
    </w:p>
    <w:p w14:paraId="5DA2F363" w14:textId="77777777" w:rsidR="00C45EE7" w:rsidRPr="009555F9" w:rsidRDefault="00C45EE7" w:rsidP="007D287B">
      <w:pPr>
        <w:pStyle w:val="ListParagraph"/>
        <w:numPr>
          <w:ilvl w:val="2"/>
          <w:numId w:val="63"/>
        </w:numPr>
        <w:spacing w:line="300" w:lineRule="auto"/>
        <w:ind w:firstLine="0"/>
      </w:pPr>
      <w:r w:rsidRPr="009555F9">
        <w:t>специфични критерии,</w:t>
      </w:r>
    </w:p>
    <w:p w14:paraId="4F5FF90D" w14:textId="77777777" w:rsidR="00C45EE7" w:rsidRPr="009555F9" w:rsidRDefault="00C45EE7" w:rsidP="007D287B">
      <w:pPr>
        <w:pStyle w:val="ListParagraph"/>
        <w:numPr>
          <w:ilvl w:val="2"/>
          <w:numId w:val="63"/>
        </w:numPr>
        <w:spacing w:line="300" w:lineRule="auto"/>
        <w:ind w:firstLine="0"/>
      </w:pPr>
      <w:r w:rsidRPr="009555F9">
        <w:t>график</w:t>
      </w:r>
    </w:p>
    <w:p w14:paraId="2FE24AA1" w14:textId="77777777" w:rsidR="00C45EE7" w:rsidRPr="009555F9" w:rsidRDefault="00C45EE7" w:rsidP="007D287B">
      <w:pPr>
        <w:pStyle w:val="ListParagraph"/>
        <w:numPr>
          <w:ilvl w:val="0"/>
          <w:numId w:val="63"/>
        </w:numPr>
        <w:spacing w:line="300" w:lineRule="auto"/>
        <w:ind w:firstLine="0"/>
      </w:pPr>
      <w:r w:rsidRPr="009555F9">
        <w:t xml:space="preserve">Планиране на системата за администриране на проектния цикъл (планиране, </w:t>
      </w:r>
      <w:r w:rsidRPr="009555F9">
        <w:lastRenderedPageBreak/>
        <w:t>подбор и управление на проекти)</w:t>
      </w:r>
    </w:p>
    <w:p w14:paraId="1755D357" w14:textId="77777777" w:rsidR="00C45EE7" w:rsidRPr="009555F9" w:rsidRDefault="00C45EE7" w:rsidP="007D287B">
      <w:pPr>
        <w:pStyle w:val="ListParagraph"/>
        <w:numPr>
          <w:ilvl w:val="0"/>
          <w:numId w:val="63"/>
        </w:numPr>
        <w:spacing w:line="300" w:lineRule="auto"/>
        <w:ind w:firstLine="0"/>
      </w:pPr>
      <w:r w:rsidRPr="009555F9">
        <w:t>Планиране на възможностите за намаляване на административната тежест и опростяване на разходите</w:t>
      </w:r>
    </w:p>
    <w:p w14:paraId="529963B5" w14:textId="77777777" w:rsidR="00C45EE7" w:rsidRPr="009555F9" w:rsidRDefault="00C45EE7" w:rsidP="007D287B">
      <w:pPr>
        <w:pStyle w:val="ListParagraph"/>
        <w:numPr>
          <w:ilvl w:val="0"/>
          <w:numId w:val="63"/>
        </w:numPr>
        <w:spacing w:line="300" w:lineRule="auto"/>
        <w:ind w:firstLine="0"/>
      </w:pPr>
      <w:r w:rsidRPr="009555F9">
        <w:t>Планиране на подготвителна мярка за нови територии и за съществуващи територии</w:t>
      </w:r>
    </w:p>
    <w:p w14:paraId="6192EBF2" w14:textId="77777777" w:rsidR="00C45EE7" w:rsidRPr="009555F9" w:rsidRDefault="00C45EE7" w:rsidP="007D287B">
      <w:pPr>
        <w:pStyle w:val="ListParagraph"/>
        <w:numPr>
          <w:ilvl w:val="0"/>
          <w:numId w:val="63"/>
        </w:numPr>
        <w:spacing w:line="300" w:lineRule="auto"/>
        <w:ind w:firstLine="0"/>
      </w:pPr>
      <w:r w:rsidRPr="009555F9">
        <w:t>Планирането и разработване на нормативна уредба за прилагането на ВОМР в рамките на ПМДР</w:t>
      </w:r>
    </w:p>
    <w:p w14:paraId="5C7290E8" w14:textId="77777777" w:rsidR="00C45EE7" w:rsidRPr="009555F9" w:rsidRDefault="00C45EE7" w:rsidP="007D287B">
      <w:pPr>
        <w:ind w:firstLine="0"/>
        <w:rPr>
          <w:rFonts w:cstheme="majorHAnsi"/>
          <w:lang w:val="bg-BG"/>
        </w:rPr>
      </w:pPr>
    </w:p>
    <w:p w14:paraId="322E06FF" w14:textId="77777777" w:rsidR="00C45EE7" w:rsidRPr="009555F9" w:rsidRDefault="00C45EE7" w:rsidP="007D287B">
      <w:pPr>
        <w:autoSpaceDE w:val="0"/>
        <w:autoSpaceDN w:val="0"/>
        <w:ind w:right="-20" w:firstLine="0"/>
        <w:rPr>
          <w:rFonts w:cstheme="majorHAnsi"/>
          <w:b/>
          <w:bCs/>
          <w:lang w:val="bg-BG"/>
        </w:rPr>
      </w:pPr>
      <w:r w:rsidRPr="009555F9">
        <w:rPr>
          <w:rFonts w:cstheme="majorHAnsi"/>
          <w:b/>
          <w:bCs/>
          <w:lang w:val="bg-BG"/>
        </w:rPr>
        <w:t>Сценарий №3: Прилагане на ВОМР в ПМДР 2021 -2027 едновременно като еднофондово и многофондово финансиране чрез ЕФМДРА</w:t>
      </w:r>
    </w:p>
    <w:p w14:paraId="07AC169B" w14:textId="665F2895" w:rsidR="00E65B48" w:rsidRPr="009555F9" w:rsidRDefault="00E65B48" w:rsidP="007D287B">
      <w:pPr>
        <w:ind w:firstLine="0"/>
        <w:rPr>
          <w:rFonts w:cstheme="majorHAnsi"/>
          <w:lang w:val="bg-BG"/>
        </w:rPr>
      </w:pPr>
      <w:r w:rsidRPr="009555F9">
        <w:rPr>
          <w:rFonts w:cstheme="majorHAnsi"/>
          <w:lang w:val="bg-BG"/>
        </w:rPr>
        <w:t>Решението за еднофондово или многофондово прилагане на ВОМР е стратегическо съществено за следващия програмен период. Това решение се взима на национално ниво, но наличието на възможности за решение на ниво конкретна територия (ако е административно възможно) би могло да осигури възможности за избор на териториално ниво.</w:t>
      </w:r>
    </w:p>
    <w:p w14:paraId="2ACF4200" w14:textId="062EDB2B" w:rsidR="00C45EE7" w:rsidRPr="009555F9" w:rsidRDefault="00C45EE7" w:rsidP="007D287B">
      <w:pPr>
        <w:ind w:firstLine="0"/>
        <w:rPr>
          <w:rFonts w:cstheme="majorHAnsi"/>
          <w:lang w:val="bg-BG"/>
        </w:rPr>
      </w:pPr>
      <w:r w:rsidRPr="009555F9">
        <w:rPr>
          <w:rFonts w:cstheme="majorHAnsi"/>
          <w:lang w:val="bg-BG"/>
        </w:rPr>
        <w:t>При този сценарий, освен посочените по горе основни стъпки, е необходимо на ниво ЕФМДРА от УО на ПМДР да бъдат определени териториите, в които могат или е препоръчително да се прилагат двата вида финансиране, както и цели, свързани с прилагането на ВОМР в различните видове територии от гледна точка на тяхното значение и възможности, които те осигуряват за постигането на целите на самата ПМДР.</w:t>
      </w:r>
    </w:p>
    <w:p w14:paraId="6C23B9E9" w14:textId="77777777" w:rsidR="00C45EE7" w:rsidRPr="009555F9" w:rsidRDefault="00C45EE7" w:rsidP="007D287B">
      <w:pPr>
        <w:ind w:firstLine="0"/>
        <w:rPr>
          <w:rFonts w:cstheme="majorHAnsi"/>
          <w:lang w:val="bg-BG"/>
        </w:rPr>
      </w:pPr>
      <w:r w:rsidRPr="009555F9">
        <w:rPr>
          <w:rFonts w:cstheme="majorHAnsi"/>
          <w:lang w:val="bg-BG"/>
        </w:rPr>
        <w:t xml:space="preserve">След прилагането на ЛИДЕР/ВОМР като териториален подход с еднофондово финансиране в рамките на два програмни периода, би било добре да се потърсят различни стратегии за диференциране на потенциалните рибарски територии и съответно диференциране на формата на подкрепа, включително и чрез многофондово финансиране. </w:t>
      </w:r>
    </w:p>
    <w:p w14:paraId="31A01D86" w14:textId="77777777" w:rsidR="00C45EE7" w:rsidRPr="009555F9" w:rsidRDefault="00C45EE7" w:rsidP="007D287B">
      <w:pPr>
        <w:ind w:firstLine="0"/>
        <w:rPr>
          <w:rFonts w:cstheme="majorHAnsi"/>
          <w:lang w:val="bg-BG"/>
        </w:rPr>
      </w:pPr>
      <w:r w:rsidRPr="009555F9">
        <w:rPr>
          <w:rFonts w:cstheme="majorHAnsi"/>
          <w:lang w:val="bg-BG"/>
        </w:rPr>
        <w:t>От гледна точка на характеристиките на рибарските територии в момента, могат да се обособят три основни типа такива:</w:t>
      </w:r>
    </w:p>
    <w:p w14:paraId="66997D83" w14:textId="77777777" w:rsidR="00C45EE7" w:rsidRPr="009555F9" w:rsidRDefault="00C45EE7" w:rsidP="007B563B">
      <w:pPr>
        <w:pStyle w:val="ListParagraph"/>
        <w:numPr>
          <w:ilvl w:val="0"/>
          <w:numId w:val="136"/>
        </w:numPr>
        <w:spacing w:line="300" w:lineRule="auto"/>
        <w:ind w:firstLine="0"/>
      </w:pPr>
      <w:r w:rsidRPr="009555F9">
        <w:t>черноморски и дунавски крайбрежни рибарски „селски“ територии – първият тип такива са рибарски „селски“ територии, които включват селски общини и са разположени на черноморското и дунавското крайбрежие</w:t>
      </w:r>
    </w:p>
    <w:p w14:paraId="2970F0A5" w14:textId="77777777" w:rsidR="00C45EE7" w:rsidRPr="009555F9" w:rsidRDefault="00C45EE7" w:rsidP="007B563B">
      <w:pPr>
        <w:pStyle w:val="ListParagraph"/>
        <w:numPr>
          <w:ilvl w:val="0"/>
          <w:numId w:val="136"/>
        </w:numPr>
        <w:spacing w:line="300" w:lineRule="auto"/>
        <w:ind w:firstLine="0"/>
      </w:pPr>
      <w:r w:rsidRPr="009555F9">
        <w:t>черноморски и дунавски крайбрежни рибарски „агломерационни“ територии – вторият тип крайбрежни рибарски територии са хибридни и включват два вида общини, попадащи в агломерационни ареали - селски общини, които не са разположени директно на черноморското или дунавското крайбрежие, както и градски общини, които са разположени на черноморското или дунавското крайбрежие</w:t>
      </w:r>
    </w:p>
    <w:p w14:paraId="6CCCAC8D" w14:textId="77777777" w:rsidR="00C45EE7" w:rsidRPr="009555F9" w:rsidRDefault="00C45EE7" w:rsidP="007B563B">
      <w:pPr>
        <w:pStyle w:val="ListParagraph"/>
        <w:numPr>
          <w:ilvl w:val="0"/>
          <w:numId w:val="136"/>
        </w:numPr>
        <w:spacing w:line="300" w:lineRule="auto"/>
        <w:ind w:firstLine="0"/>
      </w:pPr>
      <w:r w:rsidRPr="009555F9">
        <w:t xml:space="preserve">рибарските „селски“ територии (или по скоро „аквакултурни“ територии), които включват селски общини, но не са разположени черноморското или дунавското </w:t>
      </w:r>
      <w:r w:rsidRPr="009555F9">
        <w:lastRenderedPageBreak/>
        <w:t>крайбрежие (това са територии с вътрешни водоеми, свързани с производство на аквакултури)</w:t>
      </w:r>
    </w:p>
    <w:p w14:paraId="6018B2CC" w14:textId="77777777" w:rsidR="00C45EE7" w:rsidRPr="009555F9" w:rsidRDefault="00C45EE7" w:rsidP="007D287B">
      <w:pPr>
        <w:ind w:firstLine="0"/>
        <w:rPr>
          <w:rFonts w:cstheme="majorHAnsi"/>
          <w:lang w:val="bg-BG"/>
        </w:rPr>
      </w:pPr>
      <w:r w:rsidRPr="009555F9">
        <w:rPr>
          <w:rFonts w:cstheme="majorHAnsi"/>
          <w:lang w:val="bg-BG"/>
        </w:rPr>
        <w:t>Първата категория е с относително най-хомогенни характеристики на рибарски територии и за тях вероятно прилагането на ВОМР в рамките на еднофондово финансиране е оптимален подход.</w:t>
      </w:r>
    </w:p>
    <w:p w14:paraId="2E902FA7" w14:textId="77777777" w:rsidR="00C45EE7" w:rsidRPr="009555F9" w:rsidRDefault="00C45EE7" w:rsidP="007D287B">
      <w:pPr>
        <w:ind w:firstLine="0"/>
        <w:rPr>
          <w:rFonts w:cstheme="majorHAnsi"/>
          <w:lang w:val="bg-BG"/>
        </w:rPr>
      </w:pPr>
      <w:r w:rsidRPr="009555F9">
        <w:rPr>
          <w:rFonts w:cstheme="majorHAnsi"/>
          <w:lang w:val="bg-BG"/>
        </w:rPr>
        <w:t xml:space="preserve">Към втората и третата категория, обаче, вероятно прилагането на подход на многофондово финансиране на основата на наличието на характеристики на рибарски територии, но също така и с наличието на основни характеристики, определящи ги не само (и дори не основно) като рибарски, а и като селски и/или планински (за някои от общините това са водещите характеристики на техния териториален профил) и/или градски (попадащи в агломерационните ареали). От гледна точка на нуждите за териториалното развитие във втората и третата група прилагането само на еднофондово финансиране на ВОМР, без възможността за прилагане на други фондове в тях, вероятно е ограничаващо. </w:t>
      </w:r>
    </w:p>
    <w:p w14:paraId="6C80E797" w14:textId="5D5514EA" w:rsidR="00C45EE7" w:rsidRPr="009555F9" w:rsidRDefault="00C45EE7" w:rsidP="007D287B">
      <w:pPr>
        <w:ind w:firstLine="0"/>
        <w:rPr>
          <w:rFonts w:cstheme="majorHAnsi"/>
          <w:lang w:val="bg-BG"/>
        </w:rPr>
      </w:pPr>
      <w:r w:rsidRPr="009555F9">
        <w:rPr>
          <w:rFonts w:cstheme="majorHAnsi"/>
          <w:lang w:val="bg-BG"/>
        </w:rPr>
        <w:t xml:space="preserve">Рибарските територии, попадащи в агломерационни ареали, със сигурност могат да имат нужда от доста по широки стратегии за развитие поради по </w:t>
      </w:r>
      <w:r w:rsidR="008B7DC6" w:rsidRPr="009555F9">
        <w:rPr>
          <w:rFonts w:cstheme="majorHAnsi"/>
          <w:lang w:val="bg-BG"/>
        </w:rPr>
        <w:t xml:space="preserve">- </w:t>
      </w:r>
      <w:r w:rsidRPr="009555F9">
        <w:rPr>
          <w:rFonts w:cstheme="majorHAnsi"/>
          <w:lang w:val="bg-BG"/>
        </w:rPr>
        <w:t>сложната си териториална структура, значително по</w:t>
      </w:r>
      <w:r w:rsidR="008B7DC6" w:rsidRPr="009555F9">
        <w:rPr>
          <w:rFonts w:cstheme="majorHAnsi"/>
          <w:lang w:val="bg-BG"/>
        </w:rPr>
        <w:t>-</w:t>
      </w:r>
      <w:r w:rsidRPr="009555F9">
        <w:rPr>
          <w:rFonts w:cstheme="majorHAnsi"/>
          <w:lang w:val="bg-BG"/>
        </w:rPr>
        <w:t>големия брой жители в тях, както и по</w:t>
      </w:r>
      <w:r w:rsidR="008B7DC6" w:rsidRPr="009555F9">
        <w:rPr>
          <w:rFonts w:cstheme="majorHAnsi"/>
          <w:lang w:val="bg-BG"/>
        </w:rPr>
        <w:t>-</w:t>
      </w:r>
      <w:r w:rsidRPr="009555F9">
        <w:rPr>
          <w:rFonts w:cstheme="majorHAnsi"/>
          <w:lang w:val="bg-BG"/>
        </w:rPr>
        <w:t xml:space="preserve">високата гъстота на населението. Това предполага по </w:t>
      </w:r>
      <w:r w:rsidR="008B7DC6" w:rsidRPr="009555F9">
        <w:rPr>
          <w:rFonts w:cstheme="majorHAnsi"/>
          <w:lang w:val="bg-BG"/>
        </w:rPr>
        <w:t xml:space="preserve">- </w:t>
      </w:r>
      <w:r w:rsidRPr="009555F9">
        <w:rPr>
          <w:rFonts w:cstheme="majorHAnsi"/>
          <w:lang w:val="bg-BG"/>
        </w:rPr>
        <w:t xml:space="preserve">широк кръг предизвикателства, както и необходимост </w:t>
      </w:r>
      <w:r w:rsidR="008B7DC6" w:rsidRPr="009555F9">
        <w:rPr>
          <w:rFonts w:cstheme="majorHAnsi"/>
          <w:lang w:val="bg-BG"/>
        </w:rPr>
        <w:t xml:space="preserve">и </w:t>
      </w:r>
      <w:r w:rsidRPr="009555F9">
        <w:rPr>
          <w:rFonts w:cstheme="majorHAnsi"/>
          <w:lang w:val="bg-BG"/>
        </w:rPr>
        <w:t>от по</w:t>
      </w:r>
      <w:r w:rsidR="008B7DC6" w:rsidRPr="009555F9">
        <w:rPr>
          <w:rFonts w:cstheme="majorHAnsi"/>
          <w:lang w:val="bg-BG"/>
        </w:rPr>
        <w:t>-</w:t>
      </w:r>
      <w:r w:rsidRPr="009555F9">
        <w:rPr>
          <w:rFonts w:cstheme="majorHAnsi"/>
          <w:lang w:val="bg-BG"/>
        </w:rPr>
        <w:t xml:space="preserve"> широки възможности за тяхното решаване. В този случай осигуряването на възможности за финансиране както през някои от другите фондове, така и през ЕФМДРА, би осигурило повече възможности за прилагане на интегрирана стратегия за развитие.</w:t>
      </w:r>
    </w:p>
    <w:p w14:paraId="28418877" w14:textId="27C1CE6A" w:rsidR="00C45EE7" w:rsidRPr="009555F9" w:rsidRDefault="00C45EE7" w:rsidP="007D287B">
      <w:pPr>
        <w:ind w:firstLine="0"/>
        <w:rPr>
          <w:rFonts w:cstheme="majorHAnsi"/>
          <w:lang w:val="bg-BG"/>
        </w:rPr>
      </w:pPr>
      <w:r w:rsidRPr="009555F9">
        <w:rPr>
          <w:rFonts w:cstheme="majorHAnsi"/>
          <w:lang w:val="bg-BG"/>
        </w:rPr>
        <w:t xml:space="preserve">Рибарски територии, разположени във вътрешността на страната (сега съществуващите, а и други потенциални такива извън тези по дунавското крайбрежие) се определят на основата на конкретни характеристиките на сектор аквакултури, както и на основата на такива в сферата на любителския риболов. Повечето от тях попадат в категориите „селски” и/или „планински” (а някои общини попадат и в агломерационни ареали). Те включват териториални общности със сходни проблеми и с характеристики и идентичност извън тези на рибарски територии и отново със сигурност могат да имат нужда от доста по </w:t>
      </w:r>
      <w:r w:rsidR="008B7DC6" w:rsidRPr="009555F9">
        <w:rPr>
          <w:rFonts w:cstheme="majorHAnsi"/>
          <w:lang w:val="bg-BG"/>
        </w:rPr>
        <w:t xml:space="preserve">- </w:t>
      </w:r>
      <w:r w:rsidRPr="009555F9">
        <w:rPr>
          <w:rFonts w:cstheme="majorHAnsi"/>
          <w:lang w:val="bg-BG"/>
        </w:rPr>
        <w:t>широки стратегии за развитие, водещ елемент в които би трябвало да бъде възможностите, които предоставя ЕЗФРСР. Това предполага по</w:t>
      </w:r>
      <w:r w:rsidR="008B7DC6" w:rsidRPr="009555F9">
        <w:rPr>
          <w:rFonts w:cstheme="majorHAnsi"/>
          <w:lang w:val="bg-BG"/>
        </w:rPr>
        <w:t xml:space="preserve"> - </w:t>
      </w:r>
      <w:r w:rsidRPr="009555F9">
        <w:rPr>
          <w:rFonts w:cstheme="majorHAnsi"/>
          <w:lang w:val="bg-BG"/>
        </w:rPr>
        <w:t xml:space="preserve"> широк кръг предизвикателства от такива само в сферата на аквакултурите, както и необходимост от по </w:t>
      </w:r>
      <w:r w:rsidR="008B7DC6" w:rsidRPr="009555F9">
        <w:rPr>
          <w:rFonts w:cstheme="majorHAnsi"/>
          <w:lang w:val="bg-BG"/>
        </w:rPr>
        <w:t xml:space="preserve">- </w:t>
      </w:r>
      <w:r w:rsidRPr="009555F9">
        <w:rPr>
          <w:rFonts w:cstheme="majorHAnsi"/>
          <w:lang w:val="bg-BG"/>
        </w:rPr>
        <w:t>големи финансови възможности за тяхното решаване, които могат да бъда</w:t>
      </w:r>
      <w:r w:rsidR="008B7DC6" w:rsidRPr="009555F9">
        <w:rPr>
          <w:rFonts w:cstheme="majorHAnsi"/>
          <w:lang w:val="bg-BG"/>
        </w:rPr>
        <w:t>т</w:t>
      </w:r>
      <w:r w:rsidRPr="009555F9">
        <w:rPr>
          <w:rFonts w:cstheme="majorHAnsi"/>
          <w:lang w:val="bg-BG"/>
        </w:rPr>
        <w:t xml:space="preserve"> осигурени чрез многофондово финансиране. В този случай осигуряването на възможности за многофондово финансиране, както през някои от другите фондове, така и през ЕФМДРА, би осигурило повече възможности за ефективно прилагане на интегрирана стратегия за развитие.</w:t>
      </w:r>
    </w:p>
    <w:p w14:paraId="751CF367" w14:textId="24104374" w:rsidR="00C45EE7" w:rsidRPr="009555F9" w:rsidRDefault="00C45EE7" w:rsidP="007D287B">
      <w:pPr>
        <w:ind w:firstLine="0"/>
        <w:rPr>
          <w:rFonts w:cstheme="majorHAnsi"/>
          <w:lang w:val="bg-BG"/>
        </w:rPr>
      </w:pPr>
      <w:r w:rsidRPr="009555F9">
        <w:rPr>
          <w:rFonts w:cstheme="majorHAnsi"/>
          <w:lang w:val="bg-BG"/>
        </w:rPr>
        <w:t xml:space="preserve">В тези случаи при изготвянето на своите стратегии за местно развитие, МИРГ следва да могат да изразят предпочитанието си по отношение на водещия фонд въз основа на условията, в която различните фондове ще бъдат достъпни на ниво община в географско отношение. Останалите три фонда имат значително присъствие в географско отношение на национално </w:t>
      </w:r>
      <w:r w:rsidRPr="009555F9">
        <w:rPr>
          <w:rFonts w:cstheme="majorHAnsi"/>
          <w:lang w:val="bg-BG"/>
        </w:rPr>
        <w:lastRenderedPageBreak/>
        <w:t xml:space="preserve">ниво докато ЕФМДРА покрива само някои от регионите и териториите, които са свързани със сектор рибарство и аквакултури. Подходът на многофондовото финансиране може да позволи на МИРГ да обхванат по-широк кръг от теми и да адресират по </w:t>
      </w:r>
      <w:r w:rsidR="008B7DC6" w:rsidRPr="009555F9">
        <w:rPr>
          <w:rFonts w:cstheme="majorHAnsi"/>
          <w:lang w:val="bg-BG"/>
        </w:rPr>
        <w:t xml:space="preserve">- </w:t>
      </w:r>
      <w:r w:rsidRPr="009555F9">
        <w:rPr>
          <w:rFonts w:cstheme="majorHAnsi"/>
          <w:lang w:val="bg-BG"/>
        </w:rPr>
        <w:t>широк кръг нужди, като избират да финансират своите стратегии от повече от един фонд.</w:t>
      </w:r>
    </w:p>
    <w:p w14:paraId="72B29CC4" w14:textId="3BEE415F" w:rsidR="00C45EE7" w:rsidRPr="009555F9" w:rsidRDefault="00C45EE7" w:rsidP="007D287B">
      <w:pPr>
        <w:ind w:firstLine="0"/>
        <w:rPr>
          <w:rFonts w:cstheme="majorHAnsi"/>
          <w:lang w:val="bg-BG"/>
        </w:rPr>
      </w:pPr>
      <w:r w:rsidRPr="009555F9">
        <w:rPr>
          <w:rFonts w:cstheme="majorHAnsi"/>
          <w:lang w:val="bg-BG"/>
        </w:rPr>
        <w:t xml:space="preserve">Този сценарий, обаче, би бил свързан с хибридна система (едновременно на еднофондово и многофондово) на прилагане на ВОМР в рибарски територии, което ще изисква по </w:t>
      </w:r>
      <w:r w:rsidR="008B7DC6" w:rsidRPr="009555F9">
        <w:rPr>
          <w:rFonts w:cstheme="majorHAnsi"/>
          <w:lang w:val="bg-BG"/>
        </w:rPr>
        <w:t xml:space="preserve">- </w:t>
      </w:r>
      <w:r w:rsidRPr="009555F9">
        <w:rPr>
          <w:rFonts w:cstheme="majorHAnsi"/>
          <w:lang w:val="bg-BG"/>
        </w:rPr>
        <w:t>сложна форма на управление и прилагане (съчетание на сценарий №1 и сценарий №2 на ниво подготовка за прилагане).</w:t>
      </w:r>
    </w:p>
    <w:p w14:paraId="49351033" w14:textId="77777777" w:rsidR="00C45EE7" w:rsidRPr="009555F9" w:rsidRDefault="00C45EE7" w:rsidP="007D287B">
      <w:pPr>
        <w:ind w:firstLine="0"/>
        <w:rPr>
          <w:rFonts w:cstheme="majorHAnsi"/>
          <w:lang w:val="bg-BG"/>
        </w:rPr>
      </w:pPr>
      <w:r w:rsidRPr="009555F9">
        <w:rPr>
          <w:rFonts w:cstheme="majorHAnsi"/>
          <w:lang w:val="bg-BG"/>
        </w:rPr>
        <w:t xml:space="preserve">На национално ниво по отношение на териториите, попадащи в региона на черноморското крайбрежието, ПМДР може да планира 100% покритие на тези територии от Черноморското крайбрежието извън </w:t>
      </w:r>
      <w:r w:rsidRPr="009555F9">
        <w:rPr>
          <w:rFonts w:eastAsiaTheme="minorHAnsi" w:cstheme="majorHAnsi"/>
          <w:lang w:val="bg-BG"/>
        </w:rPr>
        <w:t>агломерационните ареали на Варна и Бургас (вероятно извън строителните граници на градовете в зависимост от правилата, които ще се прилагат за агломерационни ареали в следващия програмен период). Специално за агломерационните ареали в контекста на ПМДР би било полезно те да се разглеждат не само като площ, а и като определени зони, свързани с дребномащабен риболов, които попадат в тези ареали. Това би позволило (ако не се прилага правило за непрекъснатост на територията), включването на такива зони в рибарските територии, които е момента не е възможно да бъдат включени и съответно те не могат да бъдат интегрирани в рибарската територия към която, обаче, традиционно принадлежат.</w:t>
      </w:r>
    </w:p>
    <w:p w14:paraId="13BB5E41" w14:textId="77777777" w:rsidR="00C45EE7" w:rsidRPr="009555F9" w:rsidRDefault="00C45EE7" w:rsidP="007D287B">
      <w:pPr>
        <w:ind w:firstLine="0"/>
        <w:rPr>
          <w:rFonts w:cstheme="majorHAnsi"/>
          <w:lang w:val="bg-BG"/>
        </w:rPr>
      </w:pPr>
      <w:r w:rsidRPr="009555F9">
        <w:rPr>
          <w:rFonts w:cstheme="majorHAnsi"/>
          <w:lang w:val="bg-BG"/>
        </w:rPr>
        <w:t>На национално ниво по отношение на териториите, попадащи в региона на дунавското крайбрежие, ПМДР може да планира частично покритие на дунавското крайбрежието (на основата на характеристиките на дунавски риболов и липсата на съществен опит в прилагането на ВОМР в рамките на ПМДР).</w:t>
      </w:r>
    </w:p>
    <w:p w14:paraId="595EBB14" w14:textId="77777777" w:rsidR="007C51E0" w:rsidRPr="009555F9" w:rsidRDefault="007C51E0" w:rsidP="007D287B">
      <w:pPr>
        <w:ind w:firstLine="0"/>
        <w:rPr>
          <w:rFonts w:cstheme="majorHAnsi"/>
          <w:lang w:val="bg-BG"/>
        </w:rPr>
      </w:pPr>
    </w:p>
    <w:p w14:paraId="6596817F" w14:textId="77777777" w:rsidR="00C27AB5" w:rsidRPr="009555F9" w:rsidRDefault="00C27AB5" w:rsidP="007D287B">
      <w:pPr>
        <w:pStyle w:val="Heading3"/>
        <w:rPr>
          <w:color w:val="auto"/>
        </w:rPr>
      </w:pPr>
      <w:r w:rsidRPr="009555F9">
        <w:rPr>
          <w:color w:val="auto"/>
        </w:rPr>
        <w:t>Предложения на ниво подготвителна помощ в рамките на ПМДР 2021 - 2027</w:t>
      </w:r>
    </w:p>
    <w:p w14:paraId="4D423401" w14:textId="14A3DA44" w:rsidR="00101375" w:rsidRPr="009555F9" w:rsidRDefault="00101375" w:rsidP="007D287B">
      <w:pPr>
        <w:pStyle w:val="Default"/>
        <w:spacing w:line="300" w:lineRule="auto"/>
        <w:ind w:firstLine="0"/>
      </w:pPr>
      <w:r w:rsidRPr="009555F9">
        <w:t xml:space="preserve">Развитие на ПЧП с по </w:t>
      </w:r>
      <w:r w:rsidR="008B7DC6" w:rsidRPr="009555F9">
        <w:t xml:space="preserve">- </w:t>
      </w:r>
      <w:r w:rsidRPr="009555F9">
        <w:t xml:space="preserve">широка представителност и съществено включване и участие на представители на дребномащабния риболов в тях както в новосъздадени такива, така и в съществуващите МИРГ. </w:t>
      </w:r>
    </w:p>
    <w:p w14:paraId="6CD32C5B" w14:textId="0C991201" w:rsidR="00A90149" w:rsidRPr="009555F9" w:rsidRDefault="00A90149" w:rsidP="007D287B">
      <w:pPr>
        <w:ind w:firstLine="0"/>
        <w:rPr>
          <w:lang w:val="bg-BG"/>
        </w:rPr>
      </w:pPr>
      <w:r w:rsidRPr="009555F9">
        <w:rPr>
          <w:lang w:val="bg-BG"/>
        </w:rPr>
        <w:t>Необходимо е да се използва ефективно възможността за създаване и функциониране на ПЧП за целите на прилагане на подхода ВОМР в рамките на ПМДР 2021 – 2027. Създаването на формални такива на етап подготвителна мярка пропуска възможността още на този етап да се постави основата за ефективно функциониране на такова в процеса на прилагане на стратегия за развитие на рибарските територии</w:t>
      </w:r>
      <w:r w:rsidR="00460BBA" w:rsidRPr="009555F9">
        <w:rPr>
          <w:lang w:val="bg-BG"/>
        </w:rPr>
        <w:t>.</w:t>
      </w:r>
    </w:p>
    <w:p w14:paraId="15A15AB1" w14:textId="0E37D3A5" w:rsidR="00A90149" w:rsidRPr="009555F9" w:rsidRDefault="00A90149" w:rsidP="007D287B">
      <w:pPr>
        <w:ind w:firstLine="0"/>
        <w:rPr>
          <w:lang w:val="bg-BG"/>
        </w:rPr>
      </w:pPr>
      <w:r w:rsidRPr="009555F9">
        <w:rPr>
          <w:lang w:val="bg-BG"/>
        </w:rPr>
        <w:t xml:space="preserve">В рамките на следващия програмен период на ниво ПЧП, новият Регламент за общоприложимите разпоредби изисква нито един от публичните и частните социално-икономически интереси да не контролира </w:t>
      </w:r>
      <w:r w:rsidR="008B7DC6" w:rsidRPr="009555F9">
        <w:rPr>
          <w:lang w:val="bg-BG"/>
        </w:rPr>
        <w:t xml:space="preserve">процеса на вземане на решения </w:t>
      </w:r>
      <w:r w:rsidRPr="009555F9">
        <w:rPr>
          <w:lang w:val="bg-BG"/>
        </w:rPr>
        <w:t xml:space="preserve">в рамките на това </w:t>
      </w:r>
      <w:r w:rsidRPr="009555F9">
        <w:rPr>
          <w:lang w:val="bg-BG"/>
        </w:rPr>
        <w:lastRenderedPageBreak/>
        <w:t>партньорство. Първата стъпка за въвеждане на този принцип е на ниво предварително определяне на такива партньорства (евентуално в рамките на процедурата за подготвителна мярка, но не задължително)</w:t>
      </w:r>
      <w:r w:rsidR="00460BBA" w:rsidRPr="009555F9">
        <w:rPr>
          <w:lang w:val="bg-BG"/>
        </w:rPr>
        <w:t xml:space="preserve">. </w:t>
      </w:r>
      <w:r w:rsidRPr="009555F9">
        <w:rPr>
          <w:lang w:val="bg-BG"/>
        </w:rPr>
        <w:t>Това би било предизвикателство на основата на досегашния опит в рамките на ПМДР, както и извън нея, защото де факто и де юре, в България тези ПЧП са с неособено висока степен на представеност на основните заинтересовани страни и не особено добре балансирани (представеността на дребномащабния риболов в тези ПЧП е особено съществена)</w:t>
      </w:r>
      <w:r w:rsidR="00460BBA" w:rsidRPr="009555F9">
        <w:rPr>
          <w:lang w:val="bg-BG"/>
        </w:rPr>
        <w:t>.</w:t>
      </w:r>
    </w:p>
    <w:p w14:paraId="24D341C0" w14:textId="497F9454" w:rsidR="002A1770" w:rsidRPr="009555F9" w:rsidRDefault="002A1770" w:rsidP="007D287B">
      <w:pPr>
        <w:ind w:firstLine="0"/>
        <w:rPr>
          <w:lang w:val="bg-BG"/>
        </w:rPr>
      </w:pPr>
      <w:r w:rsidRPr="009555F9">
        <w:rPr>
          <w:lang w:val="bg-BG"/>
        </w:rPr>
        <w:t>Друго предизвикателство би било споразумението за ПЧП да не бъде единствено с цел осигуряване на формално условие за кандидатстване по евентуална подготвителна мярка, а действително да представлява споразумение, поставящо основата на ефективно включване и участие на трите сектора в процеса на прилагане на ВОМР на съответната територия.</w:t>
      </w:r>
      <w:r w:rsidR="008901C5" w:rsidRPr="009555F9">
        <w:rPr>
          <w:lang w:val="bg-BG"/>
        </w:rPr>
        <w:t xml:space="preserve"> </w:t>
      </w:r>
      <w:r w:rsidRPr="009555F9">
        <w:rPr>
          <w:lang w:val="bg-BG"/>
        </w:rPr>
        <w:t>Това е особено важно в контекста на смяната на основната насока на прилагане на ВОМР от осигуряване на иновативни подходи за осигуряване на растеж и работни места посредством добавяне на стойност към продуктите от риболов и аквакултури в рамките на устойчиво развитие на рибарските райони (в рамките на CPR #8) към създаване на предпоставки за растеж на устойчивата синя икономика и стимулиране на развитие на общности, занимаващи се с рибарство и аквакултури в крайбрежните и вътрешните територии (в рамките на CPR #5 Европа по близко до гражданите чрез насърчаване на устойчиво и интегрирано развитие на градските, селските и крайбрежните райони и инициативи – Приоритет №3)</w:t>
      </w:r>
      <w:r w:rsidR="008901C5" w:rsidRPr="009555F9">
        <w:rPr>
          <w:lang w:val="bg-BG"/>
        </w:rPr>
        <w:t>.</w:t>
      </w:r>
    </w:p>
    <w:p w14:paraId="59F2CE09" w14:textId="227AA002" w:rsidR="00C27AB5" w:rsidRPr="009555F9" w:rsidRDefault="00B14FA6" w:rsidP="007D287B">
      <w:pPr>
        <w:ind w:right="-6" w:firstLine="0"/>
        <w:rPr>
          <w:rFonts w:cstheme="majorHAnsi"/>
          <w:lang w:val="bg-BG"/>
        </w:rPr>
      </w:pPr>
      <w:r w:rsidRPr="009555F9">
        <w:rPr>
          <w:rFonts w:cstheme="majorHAnsi"/>
          <w:lang w:val="bg-BG"/>
        </w:rPr>
        <w:t xml:space="preserve">Основната функция на ПЧП е свързана с осигуряване на възможности за обединяване на различни видове публично-частни интереси в посока развитие на рибарските територии чрез прилагане на подхода ВОМР и в частност, в съответствие с целите и възможностите на ПМДР. </w:t>
      </w:r>
      <w:r w:rsidR="00D657B6" w:rsidRPr="009555F9">
        <w:rPr>
          <w:rFonts w:cstheme="majorHAnsi"/>
          <w:lang w:val="bg-BG"/>
        </w:rPr>
        <w:t>В следващият програмен период е препоръчително р</w:t>
      </w:r>
      <w:r w:rsidR="00C27AB5" w:rsidRPr="009555F9">
        <w:rPr>
          <w:rFonts w:cstheme="majorHAnsi"/>
          <w:lang w:val="bg-BG"/>
        </w:rPr>
        <w:t>азвитие</w:t>
      </w:r>
      <w:r w:rsidR="00D657B6" w:rsidRPr="009555F9">
        <w:rPr>
          <w:rFonts w:cstheme="majorHAnsi"/>
          <w:lang w:val="bg-BG"/>
        </w:rPr>
        <w:t>то</w:t>
      </w:r>
      <w:r w:rsidR="00C27AB5" w:rsidRPr="009555F9">
        <w:rPr>
          <w:rFonts w:cstheme="majorHAnsi"/>
          <w:lang w:val="bg-BG"/>
        </w:rPr>
        <w:t xml:space="preserve"> на ПЧП с по </w:t>
      </w:r>
      <w:r w:rsidR="008B7DC6" w:rsidRPr="009555F9">
        <w:rPr>
          <w:rFonts w:cstheme="majorHAnsi"/>
          <w:lang w:val="bg-BG"/>
        </w:rPr>
        <w:t xml:space="preserve">- </w:t>
      </w:r>
      <w:r w:rsidR="00C27AB5" w:rsidRPr="009555F9">
        <w:rPr>
          <w:rFonts w:cstheme="majorHAnsi"/>
          <w:lang w:val="bg-BG"/>
        </w:rPr>
        <w:t xml:space="preserve">широка представителност и съществено включване и участие на представители на дребномащабния риболов в тях както </w:t>
      </w:r>
      <w:r w:rsidR="00553021" w:rsidRPr="009555F9">
        <w:rPr>
          <w:rFonts w:cstheme="majorHAnsi"/>
          <w:lang w:val="bg-BG"/>
        </w:rPr>
        <w:t>в</w:t>
      </w:r>
      <w:r w:rsidR="00C27AB5" w:rsidRPr="009555F9">
        <w:rPr>
          <w:rFonts w:cstheme="majorHAnsi"/>
          <w:lang w:val="bg-BG"/>
        </w:rPr>
        <w:t xml:space="preserve"> новосъздадени такива</w:t>
      </w:r>
      <w:r w:rsidR="00553021" w:rsidRPr="009555F9">
        <w:rPr>
          <w:rFonts w:cstheme="majorHAnsi"/>
          <w:lang w:val="bg-BG"/>
        </w:rPr>
        <w:t xml:space="preserve"> партньорства</w:t>
      </w:r>
      <w:r w:rsidR="00C27AB5" w:rsidRPr="009555F9">
        <w:rPr>
          <w:rFonts w:cstheme="majorHAnsi"/>
          <w:lang w:val="bg-BG"/>
        </w:rPr>
        <w:t xml:space="preserve">, така и </w:t>
      </w:r>
      <w:r w:rsidR="00553021" w:rsidRPr="009555F9">
        <w:rPr>
          <w:rFonts w:cstheme="majorHAnsi"/>
          <w:lang w:val="bg-BG"/>
        </w:rPr>
        <w:t>в</w:t>
      </w:r>
      <w:r w:rsidR="00C27AB5" w:rsidRPr="009555F9">
        <w:rPr>
          <w:rFonts w:cstheme="majorHAnsi"/>
          <w:lang w:val="bg-BG"/>
        </w:rPr>
        <w:t xml:space="preserve"> съществуващите МИРГ. </w:t>
      </w:r>
    </w:p>
    <w:p w14:paraId="6E38F8DD" w14:textId="7EF6B767" w:rsidR="00763950" w:rsidRPr="00F41261" w:rsidRDefault="00763950" w:rsidP="007D287B">
      <w:pPr>
        <w:ind w:right="-6" w:firstLine="0"/>
        <w:rPr>
          <w:rFonts w:cstheme="majorHAnsi"/>
          <w:b/>
          <w:bCs/>
          <w:lang w:val="bg-BG"/>
        </w:rPr>
      </w:pPr>
      <w:r w:rsidRPr="00F41261">
        <w:rPr>
          <w:rFonts w:cstheme="majorHAnsi"/>
          <w:b/>
          <w:bCs/>
          <w:lang w:val="bg-BG"/>
        </w:rPr>
        <w:t>Създаване на консултативен съвет на регионално/териториално ниво</w:t>
      </w:r>
    </w:p>
    <w:p w14:paraId="34F73C32" w14:textId="0E1FAD25" w:rsidR="00BB7A49" w:rsidRPr="009555F9" w:rsidRDefault="00EF274F" w:rsidP="007D287B">
      <w:pPr>
        <w:ind w:right="-6" w:firstLine="0"/>
        <w:rPr>
          <w:rFonts w:cstheme="majorHAnsi"/>
          <w:lang w:val="bg-BG"/>
        </w:rPr>
      </w:pPr>
      <w:r w:rsidRPr="009555F9">
        <w:rPr>
          <w:rFonts w:cstheme="majorHAnsi"/>
          <w:lang w:val="bg-BG"/>
        </w:rPr>
        <w:t xml:space="preserve">По отношение на </w:t>
      </w:r>
      <w:r w:rsidR="00D06AEC" w:rsidRPr="009555F9">
        <w:rPr>
          <w:rFonts w:cstheme="majorHAnsi"/>
          <w:lang w:val="bg-BG"/>
        </w:rPr>
        <w:t>МИРГ</w:t>
      </w:r>
      <w:r w:rsidRPr="009555F9">
        <w:rPr>
          <w:rFonts w:cstheme="majorHAnsi"/>
          <w:lang w:val="bg-BG"/>
        </w:rPr>
        <w:t>, т</w:t>
      </w:r>
      <w:r w:rsidR="00C27AB5" w:rsidRPr="009555F9">
        <w:rPr>
          <w:rFonts w:cstheme="majorHAnsi"/>
          <w:lang w:val="bg-BG"/>
        </w:rPr>
        <w:t xml:space="preserve">рябва да се избегне практиката </w:t>
      </w:r>
      <w:r w:rsidR="00115CB9" w:rsidRPr="009555F9">
        <w:rPr>
          <w:rFonts w:cstheme="majorHAnsi"/>
          <w:lang w:val="bg-BG"/>
        </w:rPr>
        <w:t xml:space="preserve">на основата на </w:t>
      </w:r>
      <w:r w:rsidR="008E0C8C" w:rsidRPr="009555F9">
        <w:rPr>
          <w:rFonts w:cstheme="majorHAnsi"/>
          <w:lang w:val="bg-BG"/>
        </w:rPr>
        <w:t>изискванията</w:t>
      </w:r>
      <w:r w:rsidR="00115CB9" w:rsidRPr="009555F9">
        <w:rPr>
          <w:rFonts w:cstheme="majorHAnsi"/>
          <w:lang w:val="bg-BG"/>
        </w:rPr>
        <w:t xml:space="preserve"> от страна на ПМДР по отношение на техния състав, </w:t>
      </w:r>
      <w:r w:rsidR="00C27AB5" w:rsidRPr="009555F9">
        <w:rPr>
          <w:rFonts w:cstheme="majorHAnsi"/>
          <w:lang w:val="bg-BG"/>
        </w:rPr>
        <w:t xml:space="preserve">МИРГ да се пререгистрират на основата на „инженерен подход“ за да отговорят на </w:t>
      </w:r>
      <w:r w:rsidR="008E0C8C" w:rsidRPr="009555F9">
        <w:rPr>
          <w:rFonts w:cstheme="majorHAnsi"/>
          <w:lang w:val="bg-BG"/>
        </w:rPr>
        <w:t>тези</w:t>
      </w:r>
      <w:r w:rsidR="00C27AB5" w:rsidRPr="009555F9">
        <w:rPr>
          <w:rFonts w:cstheme="majorHAnsi"/>
          <w:lang w:val="bg-BG"/>
        </w:rPr>
        <w:t xml:space="preserve"> изисквания. Това не води до по ефективното им функциониране като ПЧП, а по </w:t>
      </w:r>
      <w:r w:rsidR="008B7DC6" w:rsidRPr="009555F9">
        <w:rPr>
          <w:rFonts w:cstheme="majorHAnsi"/>
          <w:lang w:val="bg-BG"/>
        </w:rPr>
        <w:t xml:space="preserve">- </w:t>
      </w:r>
      <w:r w:rsidR="00C27AB5" w:rsidRPr="009555F9">
        <w:rPr>
          <w:rFonts w:cstheme="majorHAnsi"/>
          <w:lang w:val="bg-BG"/>
        </w:rPr>
        <w:t xml:space="preserve">скоро до формалното им функциониране като НПО. </w:t>
      </w:r>
    </w:p>
    <w:p w14:paraId="7CDB904D" w14:textId="33776C56" w:rsidR="00C27AB5" w:rsidRPr="009555F9" w:rsidRDefault="008E0C8C" w:rsidP="007D287B">
      <w:pPr>
        <w:ind w:right="-6" w:firstLine="0"/>
        <w:rPr>
          <w:rFonts w:cstheme="majorHAnsi"/>
          <w:lang w:val="bg-BG"/>
        </w:rPr>
      </w:pPr>
      <w:r w:rsidRPr="009555F9">
        <w:rPr>
          <w:rFonts w:cstheme="majorHAnsi"/>
          <w:lang w:val="bg-BG"/>
        </w:rPr>
        <w:t xml:space="preserve">Освен това </w:t>
      </w:r>
      <w:r w:rsidR="00C27AB5" w:rsidRPr="009555F9">
        <w:rPr>
          <w:rFonts w:cstheme="majorHAnsi"/>
          <w:lang w:val="bg-BG"/>
        </w:rPr>
        <w:t xml:space="preserve">МИРГ </w:t>
      </w:r>
      <w:r w:rsidRPr="009555F9">
        <w:rPr>
          <w:rFonts w:cstheme="majorHAnsi"/>
          <w:lang w:val="bg-BG"/>
        </w:rPr>
        <w:t>могат</w:t>
      </w:r>
      <w:r w:rsidR="00C27AB5" w:rsidRPr="009555F9">
        <w:rPr>
          <w:rFonts w:cstheme="majorHAnsi"/>
          <w:lang w:val="bg-BG"/>
        </w:rPr>
        <w:t xml:space="preserve"> </w:t>
      </w:r>
      <w:r w:rsidR="00F60E6F" w:rsidRPr="009555F9">
        <w:rPr>
          <w:rFonts w:cstheme="majorHAnsi"/>
          <w:lang w:val="bg-BG"/>
        </w:rPr>
        <w:t xml:space="preserve">организационно </w:t>
      </w:r>
      <w:r w:rsidR="00C27AB5" w:rsidRPr="009555F9">
        <w:rPr>
          <w:rFonts w:cstheme="majorHAnsi"/>
          <w:lang w:val="bg-BG"/>
        </w:rPr>
        <w:t>да се разви</w:t>
      </w:r>
      <w:r w:rsidRPr="009555F9">
        <w:rPr>
          <w:rFonts w:cstheme="majorHAnsi"/>
          <w:lang w:val="bg-BG"/>
        </w:rPr>
        <w:t>ват</w:t>
      </w:r>
      <w:r w:rsidR="00C27AB5" w:rsidRPr="009555F9">
        <w:rPr>
          <w:rFonts w:cstheme="majorHAnsi"/>
          <w:lang w:val="bg-BG"/>
        </w:rPr>
        <w:t xml:space="preserve"> към по </w:t>
      </w:r>
      <w:r w:rsidR="008B7DC6" w:rsidRPr="009555F9">
        <w:rPr>
          <w:rFonts w:cstheme="majorHAnsi"/>
          <w:lang w:val="bg-BG"/>
        </w:rPr>
        <w:t xml:space="preserve">- </w:t>
      </w:r>
      <w:r w:rsidR="00C27AB5" w:rsidRPr="009555F9">
        <w:rPr>
          <w:rFonts w:cstheme="majorHAnsi"/>
          <w:lang w:val="bg-BG"/>
        </w:rPr>
        <w:t xml:space="preserve">ефективно функциониране на две нива - оперативно и стратегическо. </w:t>
      </w:r>
      <w:r w:rsidR="00F60E6F" w:rsidRPr="009555F9">
        <w:rPr>
          <w:rFonts w:cstheme="majorHAnsi"/>
          <w:lang w:val="bg-BG"/>
        </w:rPr>
        <w:t>Необходимо предварително условие за това е УО на ПМДР да разработи „стандарти“ за такова функциониране и насоки за тяхното реализиране на основата на които МИРГ биха могли до периода на стартиране на ПМДР (в периода юли 2021 – юни 2022) да инвестират в своето организационно развитие. При такъв сценарий, тези МИРГ-и могат да не се включват в подготвителна помощ, насочена към развитие на ПЧП и респективно на повишаване на капацитета на МИРГ</w:t>
      </w:r>
      <w:r w:rsidR="00BB7A49" w:rsidRPr="009555F9">
        <w:rPr>
          <w:rFonts w:cstheme="majorHAnsi"/>
          <w:lang w:val="bg-BG"/>
        </w:rPr>
        <w:t>.</w:t>
      </w:r>
      <w:r w:rsidR="004B1723" w:rsidRPr="009555F9">
        <w:rPr>
          <w:rFonts w:cstheme="majorHAnsi"/>
          <w:lang w:val="bg-BG"/>
        </w:rPr>
        <w:t xml:space="preserve"> </w:t>
      </w:r>
      <w:r w:rsidR="00C27AB5" w:rsidRPr="009555F9">
        <w:rPr>
          <w:rFonts w:cstheme="majorHAnsi"/>
          <w:lang w:val="bg-BG"/>
        </w:rPr>
        <w:t xml:space="preserve">Това предполага инвестиране в развитие на техния капацитет, което може да стане в рамките на сегашния период и със средствата от </w:t>
      </w:r>
      <w:r w:rsidR="00C27AB5" w:rsidRPr="009555F9">
        <w:rPr>
          <w:rFonts w:cstheme="majorHAnsi"/>
          <w:lang w:val="bg-BG"/>
        </w:rPr>
        <w:lastRenderedPageBreak/>
        <w:t>техните оперативни бюджети</w:t>
      </w:r>
      <w:r w:rsidR="004D3C69" w:rsidRPr="009555F9">
        <w:rPr>
          <w:rFonts w:cstheme="majorHAnsi"/>
          <w:lang w:val="bg-BG"/>
        </w:rPr>
        <w:t>.</w:t>
      </w:r>
    </w:p>
    <w:p w14:paraId="3F5985DA" w14:textId="77777777" w:rsidR="004D3C69" w:rsidRPr="009555F9" w:rsidRDefault="004D3C69" w:rsidP="007D287B">
      <w:pPr>
        <w:ind w:right="-6" w:firstLine="0"/>
        <w:rPr>
          <w:rFonts w:cstheme="majorHAnsi"/>
          <w:lang w:val="bg-BG"/>
        </w:rPr>
      </w:pPr>
    </w:p>
    <w:p w14:paraId="65A8D0B5" w14:textId="77777777" w:rsidR="004D3C69" w:rsidRPr="009555F9" w:rsidRDefault="004D3C69" w:rsidP="007D287B">
      <w:pPr>
        <w:pStyle w:val="Heading3"/>
        <w:rPr>
          <w:color w:val="auto"/>
        </w:rPr>
      </w:pPr>
      <w:r w:rsidRPr="009555F9">
        <w:rPr>
          <w:color w:val="auto"/>
        </w:rPr>
        <w:t>Предложения на ниво СМР</w:t>
      </w:r>
    </w:p>
    <w:p w14:paraId="185B9390" w14:textId="77777777" w:rsidR="004D3C69" w:rsidRPr="009555F9" w:rsidRDefault="004D3C69" w:rsidP="007D287B">
      <w:pPr>
        <w:ind w:firstLine="0"/>
        <w:rPr>
          <w:rFonts w:cstheme="majorHAnsi"/>
          <w:lang w:val="bg-BG"/>
        </w:rPr>
      </w:pPr>
      <w:r w:rsidRPr="009555F9">
        <w:rPr>
          <w:rFonts w:cstheme="majorHAnsi"/>
          <w:lang w:val="bg-BG"/>
        </w:rPr>
        <w:t>Като подготвителна стъпка за подготовка за следващия програмен период, МИРГ-и могат да направят оценяване на прилагането на СМР преди стартирането на новата ПМДР (юли 2021 – юни 2022), което да включи и анализ на нуждите на ниво територия и заинтересовани страни за прилагане на ВОМР в периода 2021 – 2027 год. Това би могло да послужи като основа за актуализиране на СМР за целите на тяхното прилагане за следващия програмен период (без да е необходимо да се използва подготвителна помощ за тази цел в рамките на новата ПМДР).</w:t>
      </w:r>
    </w:p>
    <w:p w14:paraId="0C38ACB2" w14:textId="0F5D3033" w:rsidR="004D3C69" w:rsidRPr="009555F9" w:rsidRDefault="004D3C69" w:rsidP="007D287B">
      <w:pPr>
        <w:ind w:firstLine="0"/>
        <w:rPr>
          <w:rFonts w:cstheme="majorHAnsi"/>
          <w:lang w:val="bg-BG"/>
        </w:rPr>
      </w:pPr>
      <w:r w:rsidRPr="009555F9">
        <w:rPr>
          <w:rFonts w:cstheme="majorHAnsi"/>
          <w:lang w:val="bg-BG"/>
        </w:rPr>
        <w:t xml:space="preserve">За ефективно прилагане на горното е добре да се планира по </w:t>
      </w:r>
      <w:r w:rsidR="00B84D2E" w:rsidRPr="009555F9">
        <w:rPr>
          <w:rFonts w:cstheme="majorHAnsi"/>
          <w:lang w:val="bg-BG"/>
        </w:rPr>
        <w:t xml:space="preserve">- </w:t>
      </w:r>
      <w:r w:rsidRPr="009555F9">
        <w:rPr>
          <w:rFonts w:cstheme="majorHAnsi"/>
          <w:lang w:val="bg-BG"/>
        </w:rPr>
        <w:t>дълъг период на оценяване и актуализиране на СМР (или препланиране дори). Същото важи и за участието на нови територии и МИРГ, но вече в рамката на подготвителна помощ за разработване на СМР.</w:t>
      </w:r>
    </w:p>
    <w:p w14:paraId="7545D0AC" w14:textId="6F537E41" w:rsidR="004D3C69" w:rsidRPr="009555F9" w:rsidRDefault="004D3C69" w:rsidP="007D287B">
      <w:pPr>
        <w:ind w:right="-6" w:firstLine="0"/>
        <w:rPr>
          <w:rFonts w:cstheme="majorHAnsi"/>
          <w:lang w:val="bg-BG"/>
        </w:rPr>
      </w:pPr>
      <w:r w:rsidRPr="009555F9">
        <w:rPr>
          <w:rFonts w:cstheme="majorHAnsi"/>
          <w:lang w:val="bg-BG"/>
        </w:rPr>
        <w:t xml:space="preserve">Изпълнението на СМР чрез </w:t>
      </w:r>
      <w:r w:rsidR="00B84D2E" w:rsidRPr="009555F9">
        <w:rPr>
          <w:rFonts w:cstheme="majorHAnsi"/>
          <w:bCs/>
          <w:lang w:val="bg-BG"/>
        </w:rPr>
        <w:t>участие на местната общност</w:t>
      </w:r>
      <w:r w:rsidR="00B84D2E" w:rsidRPr="009555F9" w:rsidDel="00B84D2E">
        <w:rPr>
          <w:rFonts w:cstheme="majorHAnsi"/>
          <w:lang w:val="bg-BG"/>
        </w:rPr>
        <w:t xml:space="preserve"> </w:t>
      </w:r>
      <w:r w:rsidR="00B84D2E" w:rsidRPr="009555F9">
        <w:rPr>
          <w:rFonts w:cstheme="majorHAnsi"/>
          <w:lang w:val="bg-BG"/>
        </w:rPr>
        <w:t>предполага механизъм за</w:t>
      </w:r>
      <w:r w:rsidRPr="009555F9">
        <w:rPr>
          <w:rFonts w:cstheme="majorHAnsi"/>
          <w:lang w:val="bg-BG"/>
        </w:rPr>
        <w:t xml:space="preserve"> изграждане на капацитет/анимация</w:t>
      </w:r>
      <w:r w:rsidR="00B84D2E" w:rsidRPr="009555F9">
        <w:rPr>
          <w:rFonts w:cstheme="majorHAnsi"/>
          <w:lang w:val="bg-BG"/>
        </w:rPr>
        <w:t xml:space="preserve">, който се планира и прилага ефективно. </w:t>
      </w:r>
      <w:r w:rsidRPr="009555F9">
        <w:rPr>
          <w:rFonts w:cstheme="majorHAnsi"/>
          <w:lang w:val="bg-BG"/>
        </w:rPr>
        <w:t>За целта в рамк</w:t>
      </w:r>
      <w:r w:rsidR="00B84D2E" w:rsidRPr="009555F9">
        <w:rPr>
          <w:rFonts w:cstheme="majorHAnsi"/>
          <w:lang w:val="bg-BG"/>
        </w:rPr>
        <w:t>и</w:t>
      </w:r>
      <w:r w:rsidRPr="009555F9">
        <w:rPr>
          <w:rFonts w:cstheme="majorHAnsi"/>
          <w:lang w:val="bg-BG"/>
        </w:rPr>
        <w:t xml:space="preserve">те на П№3 може да се обособи отделна под/мярка, насочена към този тип интервенции </w:t>
      </w:r>
      <w:r w:rsidR="00B84D2E" w:rsidRPr="009555F9">
        <w:rPr>
          <w:rFonts w:cstheme="majorHAnsi"/>
          <w:lang w:val="bg-BG"/>
        </w:rPr>
        <w:t xml:space="preserve">за изграждане на капацитет и анимация </w:t>
      </w:r>
      <w:r w:rsidRPr="009555F9">
        <w:rPr>
          <w:rFonts w:cstheme="majorHAnsi"/>
          <w:lang w:val="bg-BG"/>
        </w:rPr>
        <w:t>от страна на МИРГ.</w:t>
      </w:r>
    </w:p>
    <w:p w14:paraId="2838541C" w14:textId="60530335" w:rsidR="00B859DD" w:rsidRPr="009555F9" w:rsidRDefault="00B859DD" w:rsidP="007D287B">
      <w:pPr>
        <w:ind w:firstLine="0"/>
        <w:rPr>
          <w:rFonts w:cstheme="majorHAnsi"/>
          <w:lang w:val="bg-BG"/>
        </w:rPr>
      </w:pPr>
      <w:r w:rsidRPr="009555F9">
        <w:rPr>
          <w:rFonts w:cstheme="majorHAnsi"/>
          <w:lang w:val="bg-BG"/>
        </w:rPr>
        <w:t>Възможностите за актуализиране (или извършване на промяна) на СМР е необходимо да бъд</w:t>
      </w:r>
      <w:r w:rsidR="00B84D2E" w:rsidRPr="009555F9">
        <w:rPr>
          <w:rFonts w:cstheme="majorHAnsi"/>
          <w:lang w:val="bg-BG"/>
        </w:rPr>
        <w:t>ат</w:t>
      </w:r>
      <w:r w:rsidRPr="009555F9">
        <w:rPr>
          <w:rFonts w:cstheme="majorHAnsi"/>
          <w:lang w:val="bg-BG"/>
        </w:rPr>
        <w:t>ясно регламентиран</w:t>
      </w:r>
      <w:r w:rsidR="00B84D2E" w:rsidRPr="009555F9">
        <w:rPr>
          <w:rFonts w:cstheme="majorHAnsi"/>
          <w:lang w:val="bg-BG"/>
        </w:rPr>
        <w:t>и</w:t>
      </w:r>
      <w:r w:rsidRPr="009555F9">
        <w:rPr>
          <w:rFonts w:cstheme="majorHAnsi"/>
          <w:lang w:val="bg-BG"/>
        </w:rPr>
        <w:t xml:space="preserve"> още на ниво тяхното планиране и механизмът за това да бъде планиран в рамките на самите СМР. Това би позволило промените в СМР да се прилагат за по</w:t>
      </w:r>
      <w:r w:rsidR="006C6737" w:rsidRPr="009555F9">
        <w:rPr>
          <w:rFonts w:cstheme="majorHAnsi"/>
          <w:lang w:val="bg-BG"/>
        </w:rPr>
        <w:t>-</w:t>
      </w:r>
      <w:r w:rsidRPr="009555F9">
        <w:rPr>
          <w:rFonts w:cstheme="majorHAnsi"/>
          <w:lang w:val="bg-BG"/>
        </w:rPr>
        <w:t xml:space="preserve"> кратък период от време и при предварително определени условия за такава промяна</w:t>
      </w:r>
      <w:r w:rsidR="006C6737" w:rsidRPr="009555F9">
        <w:rPr>
          <w:rFonts w:cstheme="majorHAnsi"/>
          <w:lang w:val="bg-BG"/>
        </w:rPr>
        <w:t>.</w:t>
      </w:r>
    </w:p>
    <w:p w14:paraId="6E12FA33" w14:textId="54F585B5" w:rsidR="00290161" w:rsidRPr="009555F9" w:rsidRDefault="00290161" w:rsidP="007D287B">
      <w:pPr>
        <w:ind w:firstLine="0"/>
        <w:rPr>
          <w:lang w:val="bg-BG"/>
        </w:rPr>
      </w:pPr>
      <w:r w:rsidRPr="009555F9">
        <w:rPr>
          <w:lang w:val="bg-BG"/>
        </w:rPr>
        <w:t xml:space="preserve">Необходимо изискване е да се прилага мониторинг и оценка на ниво изпълнение на СМР. Това може да позволи да се оцени ефективността и ефикасността на прилагане на СМР и да се направят по изводи относно прилагането на СМР. </w:t>
      </w:r>
    </w:p>
    <w:p w14:paraId="02827AFE" w14:textId="7495D194" w:rsidR="00591E5F" w:rsidRPr="009555F9" w:rsidRDefault="00591E5F" w:rsidP="007D287B">
      <w:pPr>
        <w:ind w:firstLine="0"/>
        <w:rPr>
          <w:lang w:val="bg-BG"/>
        </w:rPr>
      </w:pPr>
      <w:r w:rsidRPr="009555F9">
        <w:rPr>
          <w:lang w:val="bg-BG"/>
        </w:rPr>
        <w:t xml:space="preserve">Процесът на ефективно планиране на СМР в рамките на ВОМР изисква последователното прилагане на подходяща методология и практическо прилагане на поредица от стъпки с участието на основаните заинтересовани страни (а не само „теоретическо“ такова). Това би позволило СМР да бъде реално ориентирана към основни нужди на ниво територия и заинтересовани страни, както и да съдържа адекватна на тези нужди логическа рамка </w:t>
      </w:r>
      <w:r w:rsidR="006C6737" w:rsidRPr="009555F9">
        <w:rPr>
          <w:lang w:val="bg-BG"/>
        </w:rPr>
        <w:t>.</w:t>
      </w:r>
    </w:p>
    <w:p w14:paraId="62B5240F" w14:textId="77777777" w:rsidR="00591E5F" w:rsidRPr="009555F9" w:rsidRDefault="00591E5F" w:rsidP="007D287B">
      <w:pPr>
        <w:ind w:firstLine="0"/>
        <w:rPr>
          <w:lang w:val="bg-BG"/>
        </w:rPr>
      </w:pPr>
      <w:r w:rsidRPr="009555F9">
        <w:rPr>
          <w:lang w:val="bg-BG"/>
        </w:rPr>
        <w:t>За осигуряване на ефективно планиране на СМР в рамките на ВОМР и прилагане на подходяща методология, УО на ПМДР може да разработи насоки/указания за този процес, на основата на които МИРГ да повишават качеството на планиране на техните стратегии. Това би позволило като следствие повишаване на качеството на въздействието на прилагането на ВОМР на национално ниво.</w:t>
      </w:r>
    </w:p>
    <w:p w14:paraId="6A175561" w14:textId="2E618526" w:rsidR="00591E5F" w:rsidRPr="009555F9" w:rsidRDefault="00591E5F" w:rsidP="007D287B">
      <w:pPr>
        <w:pStyle w:val="Default"/>
        <w:spacing w:line="300" w:lineRule="auto"/>
        <w:ind w:firstLine="0"/>
      </w:pPr>
    </w:p>
    <w:p w14:paraId="52E81E69" w14:textId="149C4D16" w:rsidR="00B71B5E" w:rsidRPr="009555F9" w:rsidRDefault="00B71B5E" w:rsidP="007D287B">
      <w:pPr>
        <w:pStyle w:val="Heading3"/>
        <w:rPr>
          <w:color w:val="auto"/>
        </w:rPr>
      </w:pPr>
      <w:r w:rsidRPr="009555F9">
        <w:rPr>
          <w:color w:val="auto"/>
        </w:rPr>
        <w:lastRenderedPageBreak/>
        <w:t>Предложения на ниво Добавената стойност на ВОМР</w:t>
      </w:r>
    </w:p>
    <w:p w14:paraId="0E94F5C5" w14:textId="77777777" w:rsidR="003A67D0" w:rsidRPr="009555F9" w:rsidRDefault="00B71B5E" w:rsidP="007D287B">
      <w:pPr>
        <w:ind w:firstLine="0"/>
        <w:rPr>
          <w:lang w:val="bg-BG"/>
        </w:rPr>
      </w:pPr>
      <w:r w:rsidRPr="009555F9">
        <w:rPr>
          <w:lang w:val="bg-BG"/>
        </w:rPr>
        <w:t xml:space="preserve">Добавената стойност на LEADER/ВОМР на местно ниво се получава чрез различни видове дейности в МИГ/МИРГ, които се осъществяват в съответствие с метода LEADER. </w:t>
      </w:r>
      <w:r w:rsidR="007E623E" w:rsidRPr="009555F9">
        <w:rPr>
          <w:lang w:val="bg-BG"/>
        </w:rPr>
        <w:t xml:space="preserve">Добавената стойност на LEADER/ВОМР се определя като ползите, които се получават чрез прилагане на ВОМР в сравнение с тези ползи, които биха били получени, без да се прилага този метод. </w:t>
      </w:r>
    </w:p>
    <w:p w14:paraId="2DE38460" w14:textId="41CC2405" w:rsidR="00B71B5E" w:rsidRPr="009555F9" w:rsidRDefault="003A67D0" w:rsidP="007D287B">
      <w:pPr>
        <w:ind w:firstLine="0"/>
        <w:rPr>
          <w:lang w:val="bg-BG"/>
        </w:rPr>
      </w:pPr>
      <w:r w:rsidRPr="009555F9">
        <w:rPr>
          <w:lang w:val="bg-BG"/>
        </w:rPr>
        <w:t>За да се подобри добавянето на стойност на LEADER/ВОМР на ниво рибарски територии</w:t>
      </w:r>
      <w:r w:rsidR="004C4635" w:rsidRPr="009555F9">
        <w:rPr>
          <w:lang w:val="bg-BG"/>
        </w:rPr>
        <w:t xml:space="preserve"> е препоръчително</w:t>
      </w:r>
      <w:r w:rsidR="00B71B5E" w:rsidRPr="009555F9">
        <w:rPr>
          <w:lang w:val="bg-BG"/>
        </w:rPr>
        <w:t>:</w:t>
      </w:r>
    </w:p>
    <w:p w14:paraId="6938389A" w14:textId="6DC26105" w:rsidR="000E2DC4" w:rsidRPr="009555F9" w:rsidRDefault="00B71B5E" w:rsidP="007D287B">
      <w:pPr>
        <w:pStyle w:val="ListParagraph"/>
        <w:spacing w:line="300" w:lineRule="auto"/>
        <w:ind w:firstLine="0"/>
      </w:pPr>
      <w:r w:rsidRPr="009555F9">
        <w:t xml:space="preserve">Подготовката, подбора на проекти и тяхното изпълнение като част от стратегията за </w:t>
      </w:r>
      <w:r w:rsidR="004C4635" w:rsidRPr="009555F9">
        <w:t>да става</w:t>
      </w:r>
      <w:r w:rsidRPr="009555F9">
        <w:t xml:space="preserve"> на основата на </w:t>
      </w:r>
      <w:r w:rsidR="00A91C8D" w:rsidRPr="009555F9">
        <w:t xml:space="preserve">планирани подходи и </w:t>
      </w:r>
      <w:r w:rsidRPr="009555F9">
        <w:t>дейности</w:t>
      </w:r>
      <w:r w:rsidR="006C6737" w:rsidRPr="009555F9">
        <w:t xml:space="preserve">, </w:t>
      </w:r>
      <w:r w:rsidR="00A91C8D" w:rsidRPr="009555F9">
        <w:t>осигуряващи</w:t>
      </w:r>
      <w:r w:rsidRPr="009555F9">
        <w:t xml:space="preserve"> подкрепа за генерирането, проектирането, изпълнението, мониторинга и сътрудничеството</w:t>
      </w:r>
      <w:r w:rsidR="000E2DC4" w:rsidRPr="009555F9">
        <w:t xml:space="preserve"> в рамките на проектния цикъл</w:t>
      </w:r>
      <w:r w:rsidR="006C6737" w:rsidRPr="009555F9">
        <w:t>;</w:t>
      </w:r>
    </w:p>
    <w:p w14:paraId="01F8E745" w14:textId="00A9FB1B" w:rsidR="00B71B5E" w:rsidRPr="009555F9" w:rsidRDefault="00B71B5E" w:rsidP="007D287B">
      <w:pPr>
        <w:pStyle w:val="ListParagraph"/>
        <w:spacing w:line="300" w:lineRule="auto"/>
        <w:ind w:firstLine="0"/>
      </w:pPr>
      <w:r w:rsidRPr="009555F9">
        <w:t xml:space="preserve">включването за участие в изпълнението на </w:t>
      </w:r>
      <w:r w:rsidR="00EE2070" w:rsidRPr="009555F9">
        <w:t xml:space="preserve">СМР на </w:t>
      </w:r>
      <w:r w:rsidRPr="009555F9">
        <w:t>местната общност</w:t>
      </w:r>
      <w:r w:rsidR="00D57E6B" w:rsidRPr="009555F9">
        <w:t xml:space="preserve"> с цел п</w:t>
      </w:r>
      <w:r w:rsidRPr="009555F9">
        <w:t>одобр</w:t>
      </w:r>
      <w:r w:rsidR="00D57E6B" w:rsidRPr="009555F9">
        <w:t>ява</w:t>
      </w:r>
      <w:r w:rsidRPr="009555F9">
        <w:t>н</w:t>
      </w:r>
      <w:r w:rsidR="00D57E6B" w:rsidRPr="009555F9">
        <w:t>е на</w:t>
      </w:r>
      <w:r w:rsidRPr="009555F9">
        <w:t xml:space="preserve"> социалн</w:t>
      </w:r>
      <w:r w:rsidR="00D57E6B" w:rsidRPr="009555F9">
        <w:t>ия</w:t>
      </w:r>
      <w:r w:rsidRPr="009555F9">
        <w:t xml:space="preserve"> капитал</w:t>
      </w:r>
      <w:r w:rsidR="00917B93" w:rsidRPr="009555F9">
        <w:t xml:space="preserve"> и </w:t>
      </w:r>
      <w:r w:rsidRPr="009555F9">
        <w:t xml:space="preserve">въздействие </w:t>
      </w:r>
      <w:r w:rsidR="00917B93" w:rsidRPr="009555F9">
        <w:t>от</w:t>
      </w:r>
      <w:r w:rsidRPr="009555F9">
        <w:t xml:space="preserve"> изпълнението на </w:t>
      </w:r>
      <w:r w:rsidR="00917B93" w:rsidRPr="009555F9">
        <w:t>СМР</w:t>
      </w:r>
      <w:r w:rsidRPr="009555F9">
        <w:t xml:space="preserve"> в сравнение с прилагането с без метода LEADER.</w:t>
      </w:r>
    </w:p>
    <w:p w14:paraId="736FC835" w14:textId="5BE164E8" w:rsidR="00256DBE" w:rsidRPr="009555F9" w:rsidRDefault="00256DBE" w:rsidP="007D287B">
      <w:pPr>
        <w:ind w:firstLine="0"/>
        <w:rPr>
          <w:lang w:val="bg-BG"/>
        </w:rPr>
      </w:pPr>
      <w:r w:rsidRPr="009555F9">
        <w:rPr>
          <w:lang w:val="bg-BG"/>
        </w:rPr>
        <w:t>За целите на популяризирането на СМР и оживяването/анимацията на територията и местната общност</w:t>
      </w:r>
      <w:r w:rsidR="000A222F" w:rsidRPr="009555F9">
        <w:rPr>
          <w:lang w:val="bg-BG"/>
        </w:rPr>
        <w:t>,</w:t>
      </w:r>
      <w:r w:rsidRPr="009555F9">
        <w:rPr>
          <w:lang w:val="bg-BG"/>
        </w:rPr>
        <w:t xml:space="preserve"> МИРГ </w:t>
      </w:r>
      <w:r w:rsidR="000A222F" w:rsidRPr="009555F9">
        <w:rPr>
          <w:lang w:val="bg-BG"/>
        </w:rPr>
        <w:t>трябва да използват</w:t>
      </w:r>
      <w:r w:rsidRPr="009555F9">
        <w:rPr>
          <w:lang w:val="bg-BG"/>
        </w:rPr>
        <w:t xml:space="preserve"> план за комуникация или комуникационна стратегия</w:t>
      </w:r>
      <w:r w:rsidR="00910C00" w:rsidRPr="009555F9">
        <w:rPr>
          <w:lang w:val="bg-BG"/>
        </w:rPr>
        <w:t xml:space="preserve">, включващи </w:t>
      </w:r>
      <w:r w:rsidRPr="009555F9">
        <w:rPr>
          <w:lang w:val="bg-BG"/>
        </w:rPr>
        <w:t xml:space="preserve">поредица от планирани във времето и адаптирани към конкретни целеви групи информационни дейности, използващи различни комуникационни канали и послания, насочени към подобряване на познанията и развитие на нагласите в конкретна сфера и с конкретно планирани цели. По този начин МИРГ може да подпомага процесите на участие в планирането, управлението и реализирането на стратегия за развитие на рибарската територия чрез информиране, консултиране и участие в процеса на взимане на решения на местната общност. </w:t>
      </w:r>
    </w:p>
    <w:p w14:paraId="58BA30E7" w14:textId="30A3F26E" w:rsidR="00591E5F" w:rsidRPr="009555F9" w:rsidRDefault="00591E5F" w:rsidP="007D287B">
      <w:pPr>
        <w:pStyle w:val="Heading3"/>
        <w:rPr>
          <w:color w:val="auto"/>
        </w:rPr>
      </w:pPr>
      <w:r w:rsidRPr="009555F9">
        <w:rPr>
          <w:color w:val="auto"/>
        </w:rPr>
        <w:t>Предложения на ниво Прилагане на ВОМР като интегриран териториален подход</w:t>
      </w:r>
    </w:p>
    <w:p w14:paraId="3D99A67B" w14:textId="36DF885A" w:rsidR="00591E5F" w:rsidRPr="009555F9" w:rsidRDefault="00591E5F" w:rsidP="007D287B">
      <w:pPr>
        <w:ind w:firstLine="0"/>
        <w:rPr>
          <w:lang w:val="bg-BG"/>
        </w:rPr>
      </w:pPr>
      <w:r w:rsidRPr="009555F9">
        <w:rPr>
          <w:lang w:val="bg-BG"/>
        </w:rPr>
        <w:t xml:space="preserve">Прилагане на ВОМР като интегриран териториален подход предполага реализирането не просто на определен брой проекти, а реализирането на взаимносвързани и допълващи се проекти, насочени към изпълнението на конкретна цел в рамките на стратегия за интегрирано териториално развитие. Тези проекти могат да включват различни заинтересовани страни (държавни, търговски, граждански), различни общински територии и/или интервенции от различни сектори. Такава стратегия може да включва и проекти, които частично или изцяло да бъдат финансирани със средства от източници, различни от ПМДР, например средства от държавния или общинските бюджети. Такива проекти водят до синергия на териториално ниво. </w:t>
      </w:r>
    </w:p>
    <w:p w14:paraId="4A94939A" w14:textId="77777777" w:rsidR="00591E5F" w:rsidRPr="009555F9" w:rsidRDefault="00591E5F" w:rsidP="007D287B">
      <w:pPr>
        <w:tabs>
          <w:tab w:val="left" w:pos="720"/>
        </w:tabs>
        <w:autoSpaceDE w:val="0"/>
        <w:autoSpaceDN w:val="0"/>
        <w:ind w:right="-6" w:firstLine="0"/>
        <w:rPr>
          <w:rFonts w:cstheme="majorHAnsi"/>
          <w:lang w:val="bg-BG"/>
        </w:rPr>
      </w:pPr>
      <w:r w:rsidRPr="009555F9">
        <w:rPr>
          <w:rFonts w:cstheme="majorHAnsi"/>
          <w:bCs/>
          <w:lang w:val="bg-BG"/>
        </w:rPr>
        <w:t xml:space="preserve">Постигането на последното предполага не само одобрение на СМР, в рамките на която определени бенефициенти могат да реализират конкретни свои проекти. Поради характера на подхода ВОМР, необходимо е да осигури определена добавена стойност към </w:t>
      </w:r>
      <w:r w:rsidRPr="009555F9">
        <w:rPr>
          <w:rFonts w:cstheme="majorHAnsi"/>
          <w:bCs/>
          <w:lang w:val="bg-BG"/>
        </w:rPr>
        <w:lastRenderedPageBreak/>
        <w:t>реализирането на тези проекти на териториално ниво. Това са</w:t>
      </w:r>
      <w:r w:rsidRPr="009555F9">
        <w:rPr>
          <w:rFonts w:cstheme="majorHAnsi"/>
          <w:lang w:val="bg-BG"/>
        </w:rPr>
        <w:t xml:space="preserve"> допълнителните ползи за територията и местната общност, които са получени в резултат на прилагане на ВОМР в сравнение с тези ползи, които биха били получени, без да се прилага този подход. Добавената стойност на ВОМР се изразява в подобрен социален капитал, подобрено споделено управление в рамките на публично - частни интереси и подобрени резултати и въздействия от прилагането на СМР и нейните отделни проекти.</w:t>
      </w:r>
    </w:p>
    <w:p w14:paraId="28892286" w14:textId="3B87A55F" w:rsidR="00C85E04" w:rsidRPr="009555F9" w:rsidRDefault="00C85E04" w:rsidP="007D287B">
      <w:pPr>
        <w:ind w:firstLine="0"/>
        <w:rPr>
          <w:rFonts w:cstheme="majorHAnsi"/>
          <w:lang w:val="bg-BG"/>
        </w:rPr>
      </w:pPr>
      <w:r w:rsidRPr="009555F9">
        <w:rPr>
          <w:rFonts w:cstheme="majorHAnsi"/>
          <w:lang w:val="bg-BG"/>
        </w:rPr>
        <w:t xml:space="preserve">Разглеждането на прилагане на ВОМР като интегриран териториален подход е стратегическо съществено не само за целите на конкретна МИРГ или територия чрез стратегия за интегрирано териториално развитие, но и в контекста на прилагането изобщо на интегрирани подходи за териториално развитие на местно и регионално ниво. Освен ВОМР, интегриран териториален подход ще се прилага и на регионално ниво като интегрирани териториални инвестиции (ИТИ), на общинско ниво във всички общини като планиране на интегрирано развитие (ПИРО). Поради това прилагането на ВОМР като интегриран териториален подход е необходимо да бъде поставен в по </w:t>
      </w:r>
      <w:r w:rsidR="001C37C6" w:rsidRPr="009555F9">
        <w:rPr>
          <w:rFonts w:cstheme="majorHAnsi"/>
          <w:lang w:val="bg-BG"/>
        </w:rPr>
        <w:t xml:space="preserve">- </w:t>
      </w:r>
      <w:r w:rsidRPr="009555F9">
        <w:rPr>
          <w:rFonts w:cstheme="majorHAnsi"/>
          <w:lang w:val="bg-BG"/>
        </w:rPr>
        <w:t>широка система от прилагането на такива подходи и да се търси ефективното му интегриране му в нея.</w:t>
      </w:r>
    </w:p>
    <w:p w14:paraId="2FFE3770" w14:textId="6BAEEC22" w:rsidR="00C85E04" w:rsidRPr="009555F9" w:rsidRDefault="00C85E04" w:rsidP="007D287B">
      <w:pPr>
        <w:ind w:firstLine="0"/>
        <w:rPr>
          <w:rFonts w:cstheme="majorHAnsi"/>
          <w:lang w:val="bg-BG"/>
        </w:rPr>
      </w:pPr>
      <w:r w:rsidRPr="009555F9">
        <w:rPr>
          <w:rFonts w:cstheme="majorHAnsi"/>
          <w:lang w:val="bg-BG"/>
        </w:rPr>
        <w:t>Прилагане на ВОМР като интегриран териториален подход в рамките на една секторна програма каквато е ПМДР е стратегическа възможност не само за целите на конкретна територия, но и за цялата ПМДР. Този подход може и трябва да се разглежда не само в контекста на П№3, но и в контекста на възможностите за хоризонталн</w:t>
      </w:r>
      <w:r w:rsidR="001C37C6" w:rsidRPr="009555F9">
        <w:rPr>
          <w:rFonts w:cstheme="majorHAnsi"/>
          <w:lang w:val="bg-BG"/>
        </w:rPr>
        <w:t>o</w:t>
      </w:r>
      <w:r w:rsidRPr="009555F9">
        <w:rPr>
          <w:rFonts w:cstheme="majorHAnsi"/>
          <w:lang w:val="bg-BG"/>
        </w:rPr>
        <w:t xml:space="preserve"> въздействие и допълване на териториално ниво за постигане на някои от целите на ПМДР. Както и обратно – планирането и прилагането на части от ПМДР би трябвало да осигурява възможности за вертикално въздействие и допълване на териториално ниво. Това предполага планирането и прилагането на СМР да се разглеждат в по</w:t>
      </w:r>
      <w:r w:rsidR="001C37C6" w:rsidRPr="009555F9">
        <w:rPr>
          <w:rFonts w:cstheme="majorHAnsi"/>
          <w:lang w:val="bg-BG"/>
        </w:rPr>
        <w:t xml:space="preserve"> -</w:t>
      </w:r>
      <w:r w:rsidRPr="009555F9">
        <w:rPr>
          <w:rFonts w:cstheme="majorHAnsi"/>
          <w:lang w:val="bg-BG"/>
        </w:rPr>
        <w:t xml:space="preserve"> широк контекст от тяхното конкретно териториално измерение.</w:t>
      </w:r>
    </w:p>
    <w:p w14:paraId="46A18579" w14:textId="76175F3C" w:rsidR="00C85E04" w:rsidRPr="009555F9" w:rsidRDefault="00C85E04" w:rsidP="007D287B">
      <w:pPr>
        <w:ind w:firstLine="0"/>
        <w:rPr>
          <w:rFonts w:cstheme="majorHAnsi"/>
          <w:bCs/>
          <w:lang w:val="bg-BG"/>
        </w:rPr>
      </w:pPr>
      <w:r w:rsidRPr="009555F9">
        <w:rPr>
          <w:rFonts w:cstheme="majorHAnsi"/>
          <w:bCs/>
          <w:lang w:val="bg-BG"/>
        </w:rPr>
        <w:t>Горните (последните) две нужди определят по</w:t>
      </w:r>
      <w:r w:rsidR="001C37C6" w:rsidRPr="009555F9">
        <w:rPr>
          <w:rFonts w:cstheme="majorHAnsi"/>
          <w:bCs/>
          <w:lang w:val="bg-BG"/>
        </w:rPr>
        <w:t xml:space="preserve"> -</w:t>
      </w:r>
      <w:r w:rsidRPr="009555F9">
        <w:rPr>
          <w:rFonts w:cstheme="majorHAnsi"/>
          <w:bCs/>
          <w:lang w:val="bg-BG"/>
        </w:rPr>
        <w:t xml:space="preserve"> широката необходимост от разглеждането и планирането на прилагането на ВОМР на национално ниво като конкретна политика с уникални характеристики за постигане на целите на ПМДР.</w:t>
      </w:r>
    </w:p>
    <w:p w14:paraId="5DBBF1F6" w14:textId="2F6BEC0C" w:rsidR="00AE233A" w:rsidRPr="009555F9" w:rsidRDefault="00AE233A" w:rsidP="007D287B">
      <w:pPr>
        <w:pStyle w:val="Heading3"/>
        <w:rPr>
          <w:color w:val="auto"/>
        </w:rPr>
      </w:pPr>
      <w:r w:rsidRPr="009555F9">
        <w:rPr>
          <w:color w:val="auto"/>
        </w:rPr>
        <w:t>Предложения на ниво система за оценяване</w:t>
      </w:r>
      <w:r w:rsidR="00CF665D" w:rsidRPr="009555F9">
        <w:rPr>
          <w:color w:val="auto"/>
        </w:rPr>
        <w:t xml:space="preserve"> на предложения за СМР</w:t>
      </w:r>
    </w:p>
    <w:p w14:paraId="0E3E5E82" w14:textId="70B79511" w:rsidR="00AE233A" w:rsidRPr="009555F9" w:rsidRDefault="00AE233A" w:rsidP="007D287B">
      <w:pPr>
        <w:ind w:firstLine="0"/>
        <w:rPr>
          <w:rFonts w:cstheme="majorHAnsi"/>
          <w:lang w:val="bg-BG"/>
        </w:rPr>
      </w:pPr>
      <w:r w:rsidRPr="009555F9">
        <w:rPr>
          <w:rFonts w:cstheme="majorHAnsi"/>
          <w:lang w:val="bg-BG"/>
        </w:rPr>
        <w:t>Необходимо е осигуряване на публично и прозрачно оценяване на бъдещите предложения по система от ясно формулирани критерии, съпътствана с писмено разработени насоки за тяхното прилагане</w:t>
      </w:r>
      <w:r w:rsidR="001C37C6" w:rsidRPr="009555F9">
        <w:rPr>
          <w:rFonts w:cstheme="majorHAnsi"/>
          <w:lang w:val="bg-BG"/>
        </w:rPr>
        <w:t>.</w:t>
      </w:r>
    </w:p>
    <w:p w14:paraId="09BC6989" w14:textId="77777777" w:rsidR="00AE233A" w:rsidRPr="009555F9" w:rsidRDefault="00AE233A" w:rsidP="007D287B">
      <w:pPr>
        <w:ind w:firstLine="0"/>
        <w:rPr>
          <w:rFonts w:cstheme="majorHAnsi"/>
          <w:lang w:val="bg-BG"/>
        </w:rPr>
      </w:pPr>
      <w:r w:rsidRPr="009555F9">
        <w:rPr>
          <w:rFonts w:cstheme="majorHAnsi"/>
          <w:lang w:val="bg-BG"/>
        </w:rPr>
        <w:t xml:space="preserve">Системата от критерии трябва да е вътрешно синхронизирана и да включва пакет от показатели за измерване на няколко нива (територия, ПЧП, стратегия и рибарска общност). Първоначално това може да бъде на ниво рибарската територия, а след това оценяване по отношение на ПЧП и МИРГ и след това да се оценява качеството на самата стратегия. </w:t>
      </w:r>
    </w:p>
    <w:p w14:paraId="1C296B1D" w14:textId="77777777" w:rsidR="00AE233A" w:rsidRPr="009555F9" w:rsidRDefault="00AE233A" w:rsidP="007D287B">
      <w:pPr>
        <w:ind w:firstLine="0"/>
        <w:rPr>
          <w:rFonts w:cstheme="majorHAnsi"/>
          <w:lang w:val="bg-BG"/>
        </w:rPr>
      </w:pPr>
      <w:r w:rsidRPr="009555F9">
        <w:rPr>
          <w:rFonts w:cstheme="majorHAnsi"/>
          <w:lang w:val="bg-BG"/>
        </w:rPr>
        <w:t>Подборът на предложения за изпълнение на СМР ще включва няколко аспекта или нива:</w:t>
      </w:r>
    </w:p>
    <w:p w14:paraId="7BFEEFCE" w14:textId="77777777" w:rsidR="00AE233A" w:rsidRPr="009555F9" w:rsidRDefault="00AE233A" w:rsidP="007B563B">
      <w:pPr>
        <w:pStyle w:val="ListParagraph"/>
        <w:numPr>
          <w:ilvl w:val="0"/>
          <w:numId w:val="174"/>
        </w:numPr>
        <w:spacing w:line="300" w:lineRule="auto"/>
        <w:ind w:firstLine="0"/>
      </w:pPr>
      <w:r w:rsidRPr="009555F9">
        <w:lastRenderedPageBreak/>
        <w:t>оценяване по отношение на допустимост на рибарска територия, след това</w:t>
      </w:r>
    </w:p>
    <w:p w14:paraId="7E429B7B" w14:textId="77777777" w:rsidR="00AE233A" w:rsidRPr="009555F9" w:rsidRDefault="00AE233A" w:rsidP="007B563B">
      <w:pPr>
        <w:pStyle w:val="ListParagraph"/>
        <w:numPr>
          <w:ilvl w:val="0"/>
          <w:numId w:val="174"/>
        </w:numPr>
        <w:spacing w:line="300" w:lineRule="auto"/>
        <w:ind w:firstLine="0"/>
      </w:pPr>
      <w:r w:rsidRPr="009555F9">
        <w:t>оценяване по отношение на допустимост ПЧП &amp; МИРГ и накрая</w:t>
      </w:r>
    </w:p>
    <w:p w14:paraId="5C53C261" w14:textId="77777777" w:rsidR="00AE233A" w:rsidRPr="009555F9" w:rsidRDefault="00AE233A" w:rsidP="007B563B">
      <w:pPr>
        <w:pStyle w:val="ListParagraph"/>
        <w:numPr>
          <w:ilvl w:val="0"/>
          <w:numId w:val="174"/>
        </w:numPr>
        <w:spacing w:line="300" w:lineRule="auto"/>
        <w:ind w:firstLine="0"/>
      </w:pPr>
      <w:r w:rsidRPr="009555F9">
        <w:t>оценяване на качеството на предложението за изпълнение на СМР</w:t>
      </w:r>
    </w:p>
    <w:p w14:paraId="1454F774" w14:textId="77777777" w:rsidR="00AE233A" w:rsidRPr="009555F9" w:rsidRDefault="00AE233A" w:rsidP="007D287B">
      <w:pPr>
        <w:ind w:firstLine="0"/>
        <w:rPr>
          <w:rFonts w:cstheme="majorHAnsi"/>
          <w:lang w:val="bg-BG"/>
        </w:rPr>
      </w:pPr>
      <w:r w:rsidRPr="009555F9">
        <w:rPr>
          <w:rFonts w:cstheme="majorHAnsi"/>
          <w:lang w:val="bg-BG"/>
        </w:rPr>
        <w:t>Оценяването на тези няколко аспекта или нива би могло да се прави на различни етапи.</w:t>
      </w:r>
    </w:p>
    <w:p w14:paraId="1AA5EC6B" w14:textId="77777777" w:rsidR="00AE233A" w:rsidRPr="009555F9" w:rsidRDefault="00AE233A" w:rsidP="007B563B">
      <w:pPr>
        <w:pStyle w:val="ListParagraph"/>
        <w:numPr>
          <w:ilvl w:val="0"/>
          <w:numId w:val="172"/>
        </w:numPr>
        <w:spacing w:line="300" w:lineRule="auto"/>
        <w:ind w:firstLine="0"/>
      </w:pPr>
      <w:r w:rsidRPr="009555F9">
        <w:t xml:space="preserve">На ниво кандидатстване за подготвителна мярка може да се </w:t>
      </w:r>
      <w:r w:rsidRPr="009555F9">
        <w:rPr>
          <w:b/>
        </w:rPr>
        <w:t>оценява избираемост на</w:t>
      </w:r>
      <w:r w:rsidRPr="009555F9">
        <w:t xml:space="preserve"> (при наличие на ясни предварително разработени критерии за допустимост):</w:t>
      </w:r>
    </w:p>
    <w:p w14:paraId="6A6B7F17" w14:textId="77777777" w:rsidR="00AE233A" w:rsidRPr="009555F9" w:rsidRDefault="00AE233A" w:rsidP="007B563B">
      <w:pPr>
        <w:pStyle w:val="ListParagraph"/>
        <w:numPr>
          <w:ilvl w:val="1"/>
          <w:numId w:val="172"/>
        </w:numPr>
        <w:spacing w:line="300" w:lineRule="auto"/>
        <w:ind w:firstLine="0"/>
      </w:pPr>
      <w:r w:rsidRPr="009555F9">
        <w:t>рибарската територия (черноморска, дунавска и вътрешнотериториална)</w:t>
      </w:r>
    </w:p>
    <w:p w14:paraId="38F7745E" w14:textId="0F2CF57D" w:rsidR="00AE233A" w:rsidRPr="009555F9" w:rsidRDefault="00AE233A" w:rsidP="007B563B">
      <w:pPr>
        <w:pStyle w:val="ListParagraph"/>
        <w:numPr>
          <w:ilvl w:val="1"/>
          <w:numId w:val="172"/>
        </w:numPr>
        <w:spacing w:line="300" w:lineRule="auto"/>
        <w:ind w:firstLine="0"/>
      </w:pPr>
      <w:r w:rsidRPr="009555F9">
        <w:t>ПЧП, включващо широко представително участие на основните заинтересовани страни в рибарската територия в рамките на споразумение за съвместна работа за развитие на тази територия (включително, но не само, чрез СМР</w:t>
      </w:r>
      <w:r w:rsidR="001C37C6" w:rsidRPr="009555F9">
        <w:t>,</w:t>
      </w:r>
      <w:r w:rsidRPr="009555F9">
        <w:t xml:space="preserve"> финансирана от ЕФМДРА)</w:t>
      </w:r>
    </w:p>
    <w:p w14:paraId="0837F9EB" w14:textId="30A5B310" w:rsidR="00AE233A" w:rsidRPr="009555F9" w:rsidRDefault="00AE233A" w:rsidP="007B563B">
      <w:pPr>
        <w:pStyle w:val="ListParagraph"/>
        <w:numPr>
          <w:ilvl w:val="0"/>
          <w:numId w:val="172"/>
        </w:numPr>
        <w:spacing w:line="300" w:lineRule="auto"/>
        <w:ind w:firstLine="0"/>
      </w:pPr>
      <w:r w:rsidRPr="009555F9">
        <w:t>Подготвителна</w:t>
      </w:r>
      <w:r w:rsidR="00C50AB1" w:rsidRPr="009555F9">
        <w:t xml:space="preserve">та </w:t>
      </w:r>
      <w:r w:rsidRPr="009555F9">
        <w:t>мярка може да бъде насочена към два основни резултата (дори разделена в два етапа или две под</w:t>
      </w:r>
      <w:r w:rsidR="00C50AB1" w:rsidRPr="009555F9">
        <w:t>-</w:t>
      </w:r>
      <w:r w:rsidRPr="009555F9">
        <w:t>мерки)</w:t>
      </w:r>
    </w:p>
    <w:p w14:paraId="667B4F96" w14:textId="77777777" w:rsidR="00AE233A" w:rsidRPr="009555F9" w:rsidRDefault="00AE233A" w:rsidP="007B563B">
      <w:pPr>
        <w:pStyle w:val="ListParagraph"/>
        <w:numPr>
          <w:ilvl w:val="1"/>
          <w:numId w:val="172"/>
        </w:numPr>
        <w:spacing w:line="300" w:lineRule="auto"/>
        <w:ind w:firstLine="0"/>
      </w:pPr>
      <w:r w:rsidRPr="009555F9">
        <w:t>подготвителна помощ за развитие на ПЧП и организационно развитие на МИРГ</w:t>
      </w:r>
    </w:p>
    <w:p w14:paraId="23A91592" w14:textId="77777777" w:rsidR="00AE233A" w:rsidRPr="009555F9" w:rsidRDefault="00AE233A" w:rsidP="007B563B">
      <w:pPr>
        <w:pStyle w:val="ListParagraph"/>
        <w:numPr>
          <w:ilvl w:val="2"/>
          <w:numId w:val="172"/>
        </w:numPr>
        <w:spacing w:line="300" w:lineRule="auto"/>
        <w:ind w:firstLine="0"/>
      </w:pPr>
      <w:r w:rsidRPr="009555F9">
        <w:t>създаване и развитие на МИРГ, която представлява ПЧП и рибарската територия, както и отговаря на стандарти за управление на СМР, финансирана с публични средства и средства от ЕСИФ (за нови партньорства).</w:t>
      </w:r>
    </w:p>
    <w:p w14:paraId="28AD40FB" w14:textId="77777777" w:rsidR="00AE233A" w:rsidRPr="009555F9" w:rsidRDefault="00AE233A" w:rsidP="007B563B">
      <w:pPr>
        <w:pStyle w:val="ListParagraph"/>
        <w:numPr>
          <w:ilvl w:val="2"/>
          <w:numId w:val="172"/>
        </w:numPr>
        <w:spacing w:line="300" w:lineRule="auto"/>
        <w:ind w:firstLine="0"/>
      </w:pPr>
      <w:r w:rsidRPr="009555F9">
        <w:t xml:space="preserve">при съществуващите МИРГ оценяването на ниво включване и участие на основни заинтересовани страни в ПЧП и МИРГ, може да се случи извън подготвителната мярка (ако МИРГ не използват подготвителна помощ за развитие на ПЧП и организационно развитие на МИРГ) като приложат и успешно приключат процес на организационни промени още в рамките на този програмен период и преди стартирането на новата ПМДР (примерно в периода юли 2021 – юни 2022). </w:t>
      </w:r>
    </w:p>
    <w:p w14:paraId="0FE74ECA" w14:textId="51F3837E" w:rsidR="00AE233A" w:rsidRPr="009555F9" w:rsidRDefault="00AE233A" w:rsidP="007B563B">
      <w:pPr>
        <w:pStyle w:val="ListParagraph"/>
        <w:numPr>
          <w:ilvl w:val="1"/>
          <w:numId w:val="172"/>
        </w:numPr>
        <w:spacing w:line="300" w:lineRule="auto"/>
        <w:ind w:firstLine="0"/>
      </w:pPr>
      <w:r w:rsidRPr="009555F9">
        <w:t>подготвителна помощ за планиране на СМР, която отново би могла да бъде диференцирана за новосъздадени и съществуващи ПЧП и МИРГ</w:t>
      </w:r>
      <w:r w:rsidRPr="009555F9">
        <w:br w:type="page"/>
      </w:r>
    </w:p>
    <w:p w14:paraId="37C65634" w14:textId="77777777" w:rsidR="00AE233A" w:rsidRPr="009555F9" w:rsidRDefault="00AE233A" w:rsidP="007D287B">
      <w:pPr>
        <w:ind w:firstLine="0"/>
        <w:rPr>
          <w:b/>
          <w:bCs/>
          <w:lang w:val="bg-BG"/>
        </w:rPr>
      </w:pPr>
      <w:r w:rsidRPr="009555F9">
        <w:rPr>
          <w:b/>
          <w:bCs/>
          <w:lang w:val="bg-BG"/>
        </w:rPr>
        <w:lastRenderedPageBreak/>
        <w:t>Критерии за оценяване на ниво избираемост/допустимост на рибарската територия</w:t>
      </w:r>
    </w:p>
    <w:p w14:paraId="4EE5D2EB" w14:textId="77777777" w:rsidR="00AE233A" w:rsidRPr="009555F9" w:rsidRDefault="00AE233A" w:rsidP="007D287B">
      <w:pPr>
        <w:pStyle w:val="ListParagraph"/>
        <w:numPr>
          <w:ilvl w:val="0"/>
          <w:numId w:val="61"/>
        </w:numPr>
        <w:spacing w:line="300" w:lineRule="auto"/>
        <w:ind w:firstLine="0"/>
      </w:pPr>
      <w:r w:rsidRPr="009555F9">
        <w:t>Наличие на традиционни дейности в сферата на улов и/или отглеждане на рибни и нерибни ресурси в рамките на територията:</w:t>
      </w:r>
    </w:p>
    <w:p w14:paraId="61D96CE4" w14:textId="77777777" w:rsidR="00AE233A" w:rsidRPr="009555F9" w:rsidRDefault="00AE233A" w:rsidP="007B563B">
      <w:pPr>
        <w:pStyle w:val="ListParagraph"/>
        <w:numPr>
          <w:ilvl w:val="1"/>
          <w:numId w:val="167"/>
        </w:numPr>
        <w:spacing w:line="300" w:lineRule="auto"/>
        <w:ind w:firstLine="0"/>
      </w:pPr>
      <w:r w:rsidRPr="009555F9">
        <w:t>Дължина/обхват на крайбрежието</w:t>
      </w:r>
      <w:r w:rsidRPr="009555F9">
        <w:rPr>
          <w:shd w:val="clear" w:color="auto" w:fill="FFFFFF"/>
        </w:rPr>
        <w:t>/бреговата линия</w:t>
      </w:r>
      <w:r w:rsidRPr="009555F9">
        <w:t xml:space="preserve"> или обхват на вътрешните водоеми</w:t>
      </w:r>
    </w:p>
    <w:p w14:paraId="6D3359C4" w14:textId="77777777" w:rsidR="00AE233A" w:rsidRPr="009555F9" w:rsidRDefault="00AE233A" w:rsidP="007B563B">
      <w:pPr>
        <w:pStyle w:val="ListParagraph"/>
        <w:numPr>
          <w:ilvl w:val="1"/>
          <w:numId w:val="167"/>
        </w:numPr>
        <w:spacing w:line="300" w:lineRule="auto"/>
        <w:ind w:firstLine="0"/>
      </w:pPr>
      <w:r w:rsidRPr="009555F9">
        <w:t>Традиционни дейности за улов и/или отглеждане на рибни и нерибни ресурси (вид и брой практики и разрешителни)</w:t>
      </w:r>
    </w:p>
    <w:p w14:paraId="6607A677" w14:textId="77777777" w:rsidR="00AE233A" w:rsidRPr="009555F9" w:rsidRDefault="00AE233A" w:rsidP="007B563B">
      <w:pPr>
        <w:pStyle w:val="ListParagraph"/>
        <w:numPr>
          <w:ilvl w:val="1"/>
          <w:numId w:val="167"/>
        </w:numPr>
        <w:spacing w:line="300" w:lineRule="auto"/>
        <w:ind w:firstLine="0"/>
      </w:pPr>
      <w:r w:rsidRPr="009555F9">
        <w:t>Преработка и дистрибутиране на улов от и/или произведени рибни и нерибни ресурси в РТ (брой икономически оператори)</w:t>
      </w:r>
    </w:p>
    <w:p w14:paraId="4E8A2395" w14:textId="77777777" w:rsidR="00AE233A" w:rsidRPr="009555F9" w:rsidRDefault="00AE233A" w:rsidP="007D287B">
      <w:pPr>
        <w:pStyle w:val="ListParagraph"/>
        <w:numPr>
          <w:ilvl w:val="0"/>
          <w:numId w:val="61"/>
        </w:numPr>
        <w:spacing w:line="300" w:lineRule="auto"/>
        <w:ind w:firstLine="0"/>
      </w:pPr>
      <w:r w:rsidRPr="009555F9">
        <w:t>Наличие на рибарски общности, включващи дребномащабен риболов:</w:t>
      </w:r>
    </w:p>
    <w:p w14:paraId="2483EABD" w14:textId="77777777" w:rsidR="00AE233A" w:rsidRPr="009555F9" w:rsidRDefault="00AE233A" w:rsidP="007B563B">
      <w:pPr>
        <w:pStyle w:val="ListParagraph"/>
        <w:numPr>
          <w:ilvl w:val="1"/>
          <w:numId w:val="168"/>
        </w:numPr>
        <w:spacing w:line="300" w:lineRule="auto"/>
        <w:ind w:firstLine="0"/>
      </w:pPr>
      <w:r w:rsidRPr="009555F9">
        <w:t>Брой хора и икономически оператори, които се занимават с риболов и/или отглеждане на рибни и нерибни ресурси</w:t>
      </w:r>
    </w:p>
    <w:p w14:paraId="73D125CE" w14:textId="77777777" w:rsidR="00AE233A" w:rsidRPr="009555F9" w:rsidRDefault="00AE233A" w:rsidP="007B563B">
      <w:pPr>
        <w:pStyle w:val="ListParagraph"/>
        <w:numPr>
          <w:ilvl w:val="1"/>
          <w:numId w:val="168"/>
        </w:numPr>
        <w:spacing w:line="300" w:lineRule="auto"/>
        <w:ind w:firstLine="0"/>
      </w:pPr>
      <w:r w:rsidRPr="009555F9">
        <w:t>Брой хора и икономически оператори, които се занимават с преработка и/или дистрибутиране на улов от и/или произведени рибни и нерибни ресурси в РТ</w:t>
      </w:r>
    </w:p>
    <w:p w14:paraId="39A4452D" w14:textId="77777777" w:rsidR="00AE233A" w:rsidRPr="009555F9" w:rsidRDefault="00AE233A" w:rsidP="007B563B">
      <w:pPr>
        <w:pStyle w:val="ListParagraph"/>
        <w:numPr>
          <w:ilvl w:val="1"/>
          <w:numId w:val="168"/>
        </w:numPr>
        <w:spacing w:line="300" w:lineRule="auto"/>
        <w:ind w:firstLine="0"/>
      </w:pPr>
      <w:r w:rsidRPr="009555F9">
        <w:t>Брой активни рибарски сдружения</w:t>
      </w:r>
    </w:p>
    <w:p w14:paraId="6DFE9434" w14:textId="77777777" w:rsidR="00AE233A" w:rsidRPr="009555F9" w:rsidRDefault="00AE233A" w:rsidP="007D287B">
      <w:pPr>
        <w:pStyle w:val="ListParagraph"/>
        <w:numPr>
          <w:ilvl w:val="0"/>
          <w:numId w:val="61"/>
        </w:numPr>
        <w:spacing w:line="300" w:lineRule="auto"/>
        <w:ind w:firstLine="0"/>
      </w:pPr>
      <w:r w:rsidRPr="009555F9">
        <w:t xml:space="preserve">Наличие на отделни, обособени функционални рибарски пространствени зони в </w:t>
      </w:r>
      <w:r w:rsidRPr="009555F9">
        <w:rPr>
          <w:shd w:val="clear" w:color="auto" w:fill="FFFFFF"/>
        </w:rPr>
        <w:t xml:space="preserve">рибарските територии </w:t>
      </w:r>
      <w:r w:rsidRPr="009555F9">
        <w:t>с териториално значение в областта на:</w:t>
      </w:r>
    </w:p>
    <w:p w14:paraId="5A888C52" w14:textId="77777777" w:rsidR="00AE233A" w:rsidRPr="009555F9" w:rsidRDefault="00AE233A" w:rsidP="007B563B">
      <w:pPr>
        <w:pStyle w:val="ListParagraph"/>
        <w:numPr>
          <w:ilvl w:val="0"/>
          <w:numId w:val="169"/>
        </w:numPr>
        <w:spacing w:line="300" w:lineRule="auto"/>
        <w:ind w:firstLine="0"/>
      </w:pPr>
      <w:r w:rsidRPr="009555F9">
        <w:t>традиционния дребномащабен риболов</w:t>
      </w:r>
    </w:p>
    <w:p w14:paraId="437C0253" w14:textId="77777777" w:rsidR="00AE233A" w:rsidRPr="009555F9" w:rsidRDefault="00AE233A" w:rsidP="007B563B">
      <w:pPr>
        <w:pStyle w:val="ListParagraph"/>
        <w:numPr>
          <w:ilvl w:val="1"/>
          <w:numId w:val="169"/>
        </w:numPr>
        <w:spacing w:line="300" w:lineRule="auto"/>
        <w:ind w:firstLine="0"/>
      </w:pPr>
      <w:r w:rsidRPr="009555F9">
        <w:rPr>
          <w:shd w:val="clear" w:color="auto" w:fill="FFFFFF"/>
        </w:rPr>
        <w:t>малки рибарски пристанища</w:t>
      </w:r>
    </w:p>
    <w:p w14:paraId="07721082" w14:textId="77777777" w:rsidR="00AE233A" w:rsidRPr="009555F9" w:rsidRDefault="00AE233A" w:rsidP="007B563B">
      <w:pPr>
        <w:pStyle w:val="ListParagraph"/>
        <w:numPr>
          <w:ilvl w:val="1"/>
          <w:numId w:val="169"/>
        </w:numPr>
        <w:spacing w:line="300" w:lineRule="auto"/>
        <w:ind w:firstLine="0"/>
      </w:pPr>
      <w:r w:rsidRPr="009555F9">
        <w:rPr>
          <w:shd w:val="clear" w:color="auto" w:fill="FFFFFF"/>
        </w:rPr>
        <w:t>лодкостоянки</w:t>
      </w:r>
    </w:p>
    <w:p w14:paraId="3DF00359" w14:textId="77777777" w:rsidR="00AE233A" w:rsidRPr="009555F9" w:rsidRDefault="00AE233A" w:rsidP="007B563B">
      <w:pPr>
        <w:pStyle w:val="ListParagraph"/>
        <w:numPr>
          <w:ilvl w:val="1"/>
          <w:numId w:val="169"/>
        </w:numPr>
        <w:spacing w:line="300" w:lineRule="auto"/>
        <w:ind w:firstLine="0"/>
      </w:pPr>
      <w:r w:rsidRPr="009555F9">
        <w:rPr>
          <w:shd w:val="clear" w:color="auto" w:fill="FFFFFF"/>
        </w:rPr>
        <w:t>пунктове и пазари за първа продажба</w:t>
      </w:r>
    </w:p>
    <w:p w14:paraId="3BBD490B" w14:textId="77777777" w:rsidR="00AE233A" w:rsidRPr="009555F9" w:rsidRDefault="00AE233A" w:rsidP="007B563B">
      <w:pPr>
        <w:pStyle w:val="ListParagraph"/>
        <w:numPr>
          <w:ilvl w:val="0"/>
          <w:numId w:val="169"/>
        </w:numPr>
        <w:spacing w:line="300" w:lineRule="auto"/>
        <w:ind w:firstLine="0"/>
      </w:pPr>
      <w:r w:rsidRPr="009555F9">
        <w:t>устойчива синя икономика</w:t>
      </w:r>
    </w:p>
    <w:p w14:paraId="67A8116C" w14:textId="77777777" w:rsidR="00AE233A" w:rsidRPr="009555F9" w:rsidRDefault="00AE233A" w:rsidP="007B563B">
      <w:pPr>
        <w:pStyle w:val="ListParagraph"/>
        <w:numPr>
          <w:ilvl w:val="1"/>
          <w:numId w:val="169"/>
        </w:numPr>
        <w:spacing w:line="300" w:lineRule="auto"/>
        <w:ind w:firstLine="0"/>
      </w:pPr>
      <w:r w:rsidRPr="009555F9">
        <w:t>инфраструктура за преработване и дистрибутиране</w:t>
      </w:r>
    </w:p>
    <w:p w14:paraId="35B141B0" w14:textId="77777777" w:rsidR="00AE233A" w:rsidRPr="009555F9" w:rsidRDefault="00AE233A" w:rsidP="007B563B">
      <w:pPr>
        <w:pStyle w:val="ListParagraph"/>
        <w:numPr>
          <w:ilvl w:val="1"/>
          <w:numId w:val="169"/>
        </w:numPr>
        <w:spacing w:line="300" w:lineRule="auto"/>
        <w:ind w:firstLine="0"/>
      </w:pPr>
      <w:r w:rsidRPr="009555F9">
        <w:t>инфраструктура за услуги, свързани с екологичен туризъм</w:t>
      </w:r>
    </w:p>
    <w:p w14:paraId="6C31D487" w14:textId="77777777" w:rsidR="00AE233A" w:rsidRPr="009555F9" w:rsidRDefault="00AE233A" w:rsidP="007B563B">
      <w:pPr>
        <w:pStyle w:val="ListParagraph"/>
        <w:numPr>
          <w:ilvl w:val="1"/>
          <w:numId w:val="169"/>
        </w:numPr>
        <w:spacing w:line="300" w:lineRule="auto"/>
        <w:ind w:firstLine="0"/>
      </w:pPr>
      <w:r w:rsidRPr="009555F9">
        <w:t>инфраструктура за други услуги</w:t>
      </w:r>
    </w:p>
    <w:p w14:paraId="4EB325D8" w14:textId="77777777" w:rsidR="00AE233A" w:rsidRPr="009555F9" w:rsidRDefault="00AE233A" w:rsidP="007B563B">
      <w:pPr>
        <w:pStyle w:val="ListParagraph"/>
        <w:numPr>
          <w:ilvl w:val="0"/>
          <w:numId w:val="169"/>
        </w:numPr>
        <w:spacing w:line="300" w:lineRule="auto"/>
        <w:ind w:firstLine="0"/>
      </w:pPr>
      <w:r w:rsidRPr="009555F9">
        <w:t>защитени територии</w:t>
      </w:r>
    </w:p>
    <w:p w14:paraId="49BFB166" w14:textId="77777777" w:rsidR="00AE233A" w:rsidRPr="009555F9" w:rsidRDefault="00AE233A" w:rsidP="007B563B">
      <w:pPr>
        <w:pStyle w:val="ListParagraph"/>
        <w:numPr>
          <w:ilvl w:val="1"/>
          <w:numId w:val="169"/>
        </w:numPr>
        <w:spacing w:line="300" w:lineRule="auto"/>
        <w:ind w:firstLine="0"/>
      </w:pPr>
      <w:r w:rsidRPr="009555F9">
        <w:t>защитени зони и територии</w:t>
      </w:r>
    </w:p>
    <w:p w14:paraId="5A057F67" w14:textId="77777777" w:rsidR="00AE233A" w:rsidRPr="009555F9" w:rsidRDefault="00AE233A" w:rsidP="007B563B">
      <w:pPr>
        <w:pStyle w:val="ListParagraph"/>
        <w:numPr>
          <w:ilvl w:val="1"/>
          <w:numId w:val="169"/>
        </w:numPr>
        <w:spacing w:line="300" w:lineRule="auto"/>
        <w:ind w:firstLine="0"/>
      </w:pPr>
      <w:r w:rsidRPr="009555F9">
        <w:t>морски защитени зони</w:t>
      </w:r>
    </w:p>
    <w:p w14:paraId="1FF57B18" w14:textId="77777777" w:rsidR="00AE233A" w:rsidRPr="009555F9" w:rsidRDefault="00AE233A" w:rsidP="007B563B">
      <w:pPr>
        <w:pStyle w:val="ListParagraph"/>
        <w:numPr>
          <w:ilvl w:val="1"/>
          <w:numId w:val="169"/>
        </w:numPr>
        <w:spacing w:line="300" w:lineRule="auto"/>
        <w:ind w:firstLine="0"/>
      </w:pPr>
      <w:r w:rsidRPr="009555F9">
        <w:t>инфраструктура</w:t>
      </w:r>
    </w:p>
    <w:p w14:paraId="2780180B" w14:textId="77777777" w:rsidR="00AE233A" w:rsidRPr="009555F9" w:rsidRDefault="00AE233A" w:rsidP="007D287B">
      <w:pPr>
        <w:pStyle w:val="ListParagraph"/>
        <w:numPr>
          <w:ilvl w:val="0"/>
          <w:numId w:val="61"/>
        </w:numPr>
        <w:spacing w:line="300" w:lineRule="auto"/>
        <w:ind w:firstLine="0"/>
      </w:pPr>
      <w:r w:rsidRPr="009555F9">
        <w:t xml:space="preserve">Пространствена и функционална свързаност </w:t>
      </w:r>
      <w:r w:rsidRPr="009555F9">
        <w:rPr>
          <w:shd w:val="clear" w:color="auto" w:fill="FFFFFF"/>
        </w:rPr>
        <w:t>на о</w:t>
      </w:r>
      <w:r w:rsidRPr="009555F9">
        <w:t>бособените традиционни зони/места за риболов в рамките на РТ</w:t>
      </w:r>
    </w:p>
    <w:p w14:paraId="78272D0B" w14:textId="77777777" w:rsidR="00AE233A" w:rsidRPr="009555F9" w:rsidRDefault="00AE233A" w:rsidP="007B563B">
      <w:pPr>
        <w:pStyle w:val="ListParagraph"/>
        <w:numPr>
          <w:ilvl w:val="1"/>
          <w:numId w:val="170"/>
        </w:numPr>
        <w:spacing w:line="300" w:lineRule="auto"/>
        <w:ind w:firstLine="0"/>
      </w:pPr>
      <w:r w:rsidRPr="009555F9">
        <w:rPr>
          <w:shd w:val="clear" w:color="auto" w:fill="FFFFFF"/>
        </w:rPr>
        <w:t>услуги, свързани с традиционния риболов</w:t>
      </w:r>
      <w:r w:rsidRPr="009555F9">
        <w:t xml:space="preserve"> и/или отглеждане на рибни и </w:t>
      </w:r>
      <w:r w:rsidRPr="009555F9">
        <w:lastRenderedPageBreak/>
        <w:t>нерибни ресурси</w:t>
      </w:r>
      <w:r w:rsidRPr="009555F9">
        <w:rPr>
          <w:shd w:val="clear" w:color="auto" w:fill="FFFFFF"/>
        </w:rPr>
        <w:t xml:space="preserve"> в РТ</w:t>
      </w:r>
    </w:p>
    <w:p w14:paraId="11F7F10A" w14:textId="77777777" w:rsidR="00AE233A" w:rsidRPr="009555F9" w:rsidRDefault="00AE233A" w:rsidP="007B563B">
      <w:pPr>
        <w:pStyle w:val="ListParagraph"/>
        <w:numPr>
          <w:ilvl w:val="1"/>
          <w:numId w:val="170"/>
        </w:numPr>
        <w:spacing w:line="300" w:lineRule="auto"/>
        <w:ind w:firstLine="0"/>
      </w:pPr>
      <w:r w:rsidRPr="009555F9">
        <w:t xml:space="preserve">услуги, свързани с екологичен туризъм на основата на </w:t>
      </w:r>
      <w:r w:rsidRPr="009555F9">
        <w:rPr>
          <w:shd w:val="clear" w:color="auto" w:fill="FFFFFF"/>
        </w:rPr>
        <w:t>традиционния риболов</w:t>
      </w:r>
      <w:r w:rsidRPr="009555F9">
        <w:t xml:space="preserve"> и/или отглеждане на рибни и нерибни ресурси</w:t>
      </w:r>
    </w:p>
    <w:p w14:paraId="050B2554" w14:textId="4A869C84" w:rsidR="00AE233A" w:rsidRPr="009555F9" w:rsidRDefault="00AE233A" w:rsidP="007B563B">
      <w:pPr>
        <w:pStyle w:val="ListParagraph"/>
        <w:numPr>
          <w:ilvl w:val="1"/>
          <w:numId w:val="170"/>
        </w:numPr>
        <w:spacing w:line="300" w:lineRule="auto"/>
        <w:ind w:firstLine="0"/>
      </w:pPr>
      <w:r w:rsidRPr="009555F9">
        <w:t>механизми за ПЧП в сферата на управление и на предоставяне услуги</w:t>
      </w:r>
      <w:r w:rsidRPr="009555F9">
        <w:rPr>
          <w:shd w:val="clear" w:color="auto" w:fill="FFFFFF"/>
        </w:rPr>
        <w:t>, свързани с традиционния риболов</w:t>
      </w:r>
      <w:r w:rsidRPr="009555F9">
        <w:t xml:space="preserve"> и/или отглеждане на рибни и нерибни ресурси</w:t>
      </w:r>
      <w:r w:rsidRPr="009555F9">
        <w:rPr>
          <w:shd w:val="clear" w:color="auto" w:fill="FFFFFF"/>
        </w:rPr>
        <w:t xml:space="preserve"> в РТ</w:t>
      </w:r>
      <w:r w:rsidRPr="009555F9">
        <w:br w:type="page"/>
      </w:r>
    </w:p>
    <w:p w14:paraId="17A3AD35" w14:textId="77777777" w:rsidR="00AE233A" w:rsidRPr="009555F9" w:rsidRDefault="00AE233A" w:rsidP="007D287B">
      <w:pPr>
        <w:ind w:firstLine="0"/>
        <w:rPr>
          <w:b/>
          <w:bCs/>
          <w:lang w:val="bg-BG"/>
        </w:rPr>
      </w:pPr>
      <w:r w:rsidRPr="009555F9">
        <w:rPr>
          <w:b/>
          <w:bCs/>
          <w:lang w:val="bg-BG"/>
        </w:rPr>
        <w:lastRenderedPageBreak/>
        <w:t>Критерии за оценяване на ниво избираемост/допустимост на ПЧП</w:t>
      </w:r>
    </w:p>
    <w:p w14:paraId="7D388BBD" w14:textId="77777777" w:rsidR="00AE233A" w:rsidRPr="009555F9" w:rsidRDefault="00AE233A" w:rsidP="007B563B">
      <w:pPr>
        <w:pStyle w:val="ListParagraph"/>
        <w:numPr>
          <w:ilvl w:val="0"/>
          <w:numId w:val="163"/>
        </w:numPr>
        <w:spacing w:line="300" w:lineRule="auto"/>
        <w:ind w:firstLine="0"/>
      </w:pPr>
      <w:r w:rsidRPr="009555F9">
        <w:t>Определяне на основните заинтересовани страни в рибарската територия на основата на анализ на заинтересовани страни</w:t>
      </w:r>
    </w:p>
    <w:p w14:paraId="7D55C86B" w14:textId="77777777" w:rsidR="00AE233A" w:rsidRPr="009555F9" w:rsidRDefault="00AE233A" w:rsidP="007B563B">
      <w:pPr>
        <w:pStyle w:val="ListParagraph"/>
        <w:numPr>
          <w:ilvl w:val="0"/>
          <w:numId w:val="163"/>
        </w:numPr>
        <w:spacing w:line="300" w:lineRule="auto"/>
        <w:ind w:firstLine="0"/>
      </w:pPr>
      <w:r w:rsidRPr="009555F9">
        <w:t xml:space="preserve">Ниво на представеност на основните заинтересовани страни в рибарската територия в рамките на ПЧП </w:t>
      </w:r>
    </w:p>
    <w:p w14:paraId="5EF6AD53" w14:textId="77777777" w:rsidR="00AE233A" w:rsidRPr="009555F9" w:rsidRDefault="00AE233A" w:rsidP="007B563B">
      <w:pPr>
        <w:pStyle w:val="ListParagraph"/>
        <w:numPr>
          <w:ilvl w:val="0"/>
          <w:numId w:val="163"/>
        </w:numPr>
        <w:spacing w:line="300" w:lineRule="auto"/>
        <w:ind w:firstLine="0"/>
      </w:pPr>
      <w:r w:rsidRPr="009555F9">
        <w:t>Планиран принос на основните заинтересовани страни в рибарската територия за развитие на рибарската територия (в рамките на споразумение за ПЧП)</w:t>
      </w:r>
    </w:p>
    <w:p w14:paraId="38643E1E" w14:textId="57433E6A" w:rsidR="00AE233A" w:rsidRPr="009555F9" w:rsidRDefault="00AE233A" w:rsidP="007B563B">
      <w:pPr>
        <w:pStyle w:val="ListParagraph"/>
        <w:numPr>
          <w:ilvl w:val="0"/>
          <w:numId w:val="163"/>
        </w:numPr>
        <w:spacing w:line="300" w:lineRule="auto"/>
        <w:ind w:firstLine="0"/>
      </w:pPr>
      <w:r w:rsidRPr="009555F9">
        <w:t>Участие на основните заинтересовани страни в рибарската територия в процеса на анализ и планиране</w:t>
      </w:r>
    </w:p>
    <w:p w14:paraId="49BE506F" w14:textId="77777777" w:rsidR="00461A92" w:rsidRPr="009555F9" w:rsidRDefault="00461A92" w:rsidP="007D287B">
      <w:pPr>
        <w:ind w:firstLine="0"/>
        <w:rPr>
          <w:lang w:val="bg-BG"/>
        </w:rPr>
      </w:pPr>
    </w:p>
    <w:p w14:paraId="78AFCD20" w14:textId="77777777" w:rsidR="00AE233A" w:rsidRPr="009555F9" w:rsidRDefault="00AE233A" w:rsidP="007D287B">
      <w:pPr>
        <w:ind w:firstLine="0"/>
        <w:rPr>
          <w:b/>
          <w:bCs/>
          <w:lang w:val="bg-BG"/>
        </w:rPr>
      </w:pPr>
      <w:r w:rsidRPr="009555F9">
        <w:rPr>
          <w:b/>
          <w:bCs/>
          <w:lang w:val="bg-BG"/>
        </w:rPr>
        <w:t>Критерии за оценяване на качеството на предложението за СМР</w:t>
      </w:r>
    </w:p>
    <w:p w14:paraId="0B5D48BA" w14:textId="77777777" w:rsidR="00AE233A" w:rsidRPr="009555F9" w:rsidRDefault="00AE233A" w:rsidP="007D287B">
      <w:pPr>
        <w:ind w:firstLine="0"/>
        <w:rPr>
          <w:lang w:val="bg-BG"/>
        </w:rPr>
      </w:pPr>
      <w:r w:rsidRPr="009555F9">
        <w:rPr>
          <w:lang w:val="bg-BG"/>
        </w:rPr>
        <w:t xml:space="preserve">Предложенията за финансиране на СМР ще се оценяват по система от ясно формулирани критерии, съпътствана с разработени насоки за тяхното прилагане. Критериите за одобрение са групирани в клъстери/категории, които позволят да се направи системна оценка на предложенията за изпълнение на СМР въз основа на подгрупи от критерии. </w:t>
      </w:r>
    </w:p>
    <w:p w14:paraId="14BBC40A" w14:textId="77777777" w:rsidR="00AE233A" w:rsidRPr="009555F9" w:rsidRDefault="00AE233A" w:rsidP="007D287B">
      <w:pPr>
        <w:ind w:firstLine="0"/>
        <w:rPr>
          <w:lang w:val="bg-BG"/>
        </w:rPr>
      </w:pPr>
      <w:r w:rsidRPr="009555F9">
        <w:rPr>
          <w:lang w:val="bg-BG"/>
        </w:rPr>
        <w:t xml:space="preserve">Всеки критерий ще има собствено тегло в рамките на групата критерии, както и всяка група критерии ще има собствено тегло в рамката на всички групи критерии (т.е. критериите ще са претеглени индивидуално, което ще позволи да се осигури приоритетност на някои от тях спрямо други такива). Всеки критерий ще има разработена скала за прилагане и оценяване на съответния критерий. </w:t>
      </w:r>
    </w:p>
    <w:p w14:paraId="025C7D84" w14:textId="77777777" w:rsidR="00AE233A" w:rsidRPr="009555F9" w:rsidRDefault="00AE233A" w:rsidP="007D287B">
      <w:pPr>
        <w:ind w:firstLine="0"/>
        <w:rPr>
          <w:lang w:val="bg-BG"/>
        </w:rPr>
      </w:pPr>
      <w:r w:rsidRPr="009555F9">
        <w:rPr>
          <w:lang w:val="bg-BG"/>
        </w:rPr>
        <w:t>На основата на оценяването, предложенията за изпълнение на СМР които получат средна обща оценка над долни прагове по всяко едно направление, както и обща оценка над определен долен праг, ще участват в окончателното приоритизиране за вземане на решение за предложение за финансиране на съответното предложение. Прилагането на критериите ще става на основата на разработени насоки за това, които ще включват "подкритерии" - качествени описания и/или количествени "стандарти" за дифренциране на оценяването по съответния критерий. Насоките ще се прилагат в процеса на подбор от експертите по оценяване и от комисията за подбор.</w:t>
      </w:r>
    </w:p>
    <w:p w14:paraId="3147E82D" w14:textId="77777777" w:rsidR="00AE233A" w:rsidRPr="009555F9" w:rsidRDefault="00AE233A" w:rsidP="007D287B">
      <w:pPr>
        <w:ind w:firstLine="0"/>
        <w:rPr>
          <w:lang w:val="bg-BG"/>
        </w:rPr>
      </w:pPr>
      <w:r w:rsidRPr="009555F9">
        <w:rPr>
          <w:lang w:val="bg-BG"/>
        </w:rPr>
        <w:t>Системата от критерии ще е вътрешно синхронизирана и ще включва пакет от показатели/индикатори за измерване на няколко нива (територия, ПЧП и МИРГ, стратегия, развитие на рибарската общност):</w:t>
      </w:r>
    </w:p>
    <w:p w14:paraId="2EA2DB2C" w14:textId="77777777" w:rsidR="00AE233A" w:rsidRPr="009555F9" w:rsidRDefault="00AE233A" w:rsidP="007B563B">
      <w:pPr>
        <w:pStyle w:val="ListParagraph"/>
        <w:numPr>
          <w:ilvl w:val="0"/>
          <w:numId w:val="171"/>
        </w:numPr>
        <w:spacing w:line="300" w:lineRule="auto"/>
        <w:ind w:firstLine="0"/>
      </w:pPr>
      <w:r w:rsidRPr="009555F9">
        <w:t>Рибарска територия</w:t>
      </w:r>
    </w:p>
    <w:p w14:paraId="38BEE2C7" w14:textId="77777777" w:rsidR="00AE233A" w:rsidRPr="009555F9" w:rsidRDefault="00AE233A" w:rsidP="007B563B">
      <w:pPr>
        <w:pStyle w:val="ListParagraph"/>
        <w:numPr>
          <w:ilvl w:val="0"/>
          <w:numId w:val="171"/>
        </w:numPr>
        <w:spacing w:line="300" w:lineRule="auto"/>
        <w:ind w:firstLine="0"/>
      </w:pPr>
      <w:r w:rsidRPr="009555F9">
        <w:t>ПЧП и МИРГ</w:t>
      </w:r>
    </w:p>
    <w:p w14:paraId="0E0EC430" w14:textId="77777777" w:rsidR="00AE233A" w:rsidRPr="009555F9" w:rsidRDefault="00AE233A" w:rsidP="007B563B">
      <w:pPr>
        <w:pStyle w:val="ListParagraph"/>
        <w:numPr>
          <w:ilvl w:val="0"/>
          <w:numId w:val="171"/>
        </w:numPr>
        <w:spacing w:line="300" w:lineRule="auto"/>
        <w:ind w:firstLine="0"/>
      </w:pPr>
      <w:r w:rsidRPr="009555F9">
        <w:t xml:space="preserve">Прилагане на интегрирана териториална стратегия </w:t>
      </w:r>
    </w:p>
    <w:p w14:paraId="378784FE" w14:textId="295A583A" w:rsidR="00AE233A" w:rsidRPr="009555F9" w:rsidRDefault="00AE233A" w:rsidP="007B563B">
      <w:pPr>
        <w:pStyle w:val="ListParagraph"/>
        <w:numPr>
          <w:ilvl w:val="0"/>
          <w:numId w:val="171"/>
        </w:numPr>
        <w:spacing w:line="300" w:lineRule="auto"/>
        <w:ind w:firstLine="0"/>
      </w:pPr>
      <w:r w:rsidRPr="009555F9">
        <w:t>Развитие на рибарската общност</w:t>
      </w:r>
      <w:r w:rsidRPr="009555F9">
        <w:rPr>
          <w:b/>
        </w:rPr>
        <w:br w:type="page"/>
      </w:r>
    </w:p>
    <w:p w14:paraId="6505DEDC" w14:textId="77777777" w:rsidR="00AE233A" w:rsidRPr="00517A23" w:rsidRDefault="00AE233A" w:rsidP="007D287B">
      <w:pPr>
        <w:ind w:firstLine="0"/>
        <w:rPr>
          <w:lang w:val="bg-BG"/>
        </w:rPr>
      </w:pPr>
      <w:r w:rsidRPr="00517A23">
        <w:rPr>
          <w:lang w:val="bg-BG"/>
        </w:rPr>
        <w:lastRenderedPageBreak/>
        <w:t>Критерии за оценяване на качеството на предложението за СМР</w:t>
      </w:r>
    </w:p>
    <w:p w14:paraId="13CE7D8E" w14:textId="77777777" w:rsidR="00AE233A" w:rsidRPr="009555F9" w:rsidRDefault="00AE233A" w:rsidP="007D287B">
      <w:pPr>
        <w:ind w:firstLine="0"/>
        <w:rPr>
          <w:rFonts w:cstheme="majorHAnsi"/>
          <w:b/>
          <w:lang w:val="bg-BG"/>
        </w:rPr>
      </w:pPr>
      <w:r w:rsidRPr="009555F9">
        <w:rPr>
          <w:rFonts w:cstheme="majorHAnsi"/>
          <w:b/>
          <w:lang w:val="bg-BG"/>
        </w:rPr>
        <w:t xml:space="preserve">Направление № 1: Рибарска територия </w:t>
      </w:r>
      <w:r w:rsidRPr="009555F9">
        <w:rPr>
          <w:rFonts w:cstheme="majorHAnsi"/>
          <w:bCs/>
          <w:lang w:val="bg-BG"/>
        </w:rPr>
        <w:t xml:space="preserve">(интегрирано териториално развитие на </w:t>
      </w:r>
      <w:r w:rsidRPr="009555F9">
        <w:rPr>
          <w:rFonts w:cstheme="majorHAnsi"/>
          <w:lang w:val="bg-BG"/>
        </w:rPr>
        <w:t>рибарска територия</w:t>
      </w:r>
      <w:r w:rsidRPr="009555F9">
        <w:rPr>
          <w:rFonts w:cstheme="majorHAnsi"/>
          <w:bCs/>
          <w:lang w:val="bg-BG"/>
        </w:rPr>
        <w:t>)</w:t>
      </w:r>
    </w:p>
    <w:p w14:paraId="73B35C31" w14:textId="77777777" w:rsidR="00AE233A" w:rsidRPr="009555F9" w:rsidRDefault="00AE233A" w:rsidP="007D287B">
      <w:pPr>
        <w:ind w:firstLine="0"/>
        <w:rPr>
          <w:rFonts w:cstheme="majorHAnsi"/>
          <w:iCs/>
          <w:lang w:val="bg-BG"/>
        </w:rPr>
      </w:pPr>
      <w:r w:rsidRPr="009555F9">
        <w:rPr>
          <w:rFonts w:cstheme="majorHAnsi"/>
          <w:iCs/>
          <w:lang w:val="bg-BG"/>
        </w:rPr>
        <w:t xml:space="preserve">Оценява се потенциалния ефект (ползите от) СМР за териториално развитие на </w:t>
      </w:r>
      <w:r w:rsidRPr="009555F9">
        <w:rPr>
          <w:rFonts w:cstheme="majorHAnsi"/>
          <w:lang w:val="bg-BG"/>
        </w:rPr>
        <w:t>рибарска територия по отношение на:</w:t>
      </w:r>
    </w:p>
    <w:p w14:paraId="42E4B910" w14:textId="77777777" w:rsidR="00AE233A" w:rsidRPr="009555F9" w:rsidRDefault="00AE233A" w:rsidP="007B563B">
      <w:pPr>
        <w:pStyle w:val="ListParagraph"/>
        <w:numPr>
          <w:ilvl w:val="0"/>
          <w:numId w:val="164"/>
        </w:numPr>
        <w:spacing w:line="300" w:lineRule="auto"/>
        <w:ind w:firstLine="0"/>
      </w:pPr>
      <w:r w:rsidRPr="009555F9">
        <w:t>Идентифициране и определяне</w:t>
      </w:r>
      <w:r w:rsidRPr="009555F9">
        <w:rPr>
          <w:iCs/>
        </w:rPr>
        <w:t xml:space="preserve"> на </w:t>
      </w:r>
      <w:r w:rsidRPr="009555F9">
        <w:t>териториални нужди и възможностите за:</w:t>
      </w:r>
    </w:p>
    <w:p w14:paraId="5B9C7EFE" w14:textId="77777777" w:rsidR="00AE233A" w:rsidRPr="009555F9" w:rsidRDefault="00AE233A" w:rsidP="007B563B">
      <w:pPr>
        <w:pStyle w:val="ListParagraph"/>
        <w:numPr>
          <w:ilvl w:val="1"/>
          <w:numId w:val="164"/>
        </w:numPr>
        <w:spacing w:line="300" w:lineRule="auto"/>
        <w:ind w:firstLine="0"/>
      </w:pPr>
      <w:r w:rsidRPr="009555F9">
        <w:t>Съхраняване на традиционния дребномащабен морски и речен риболов</w:t>
      </w:r>
    </w:p>
    <w:p w14:paraId="1DC0AA7F" w14:textId="77777777" w:rsidR="00AE233A" w:rsidRPr="009555F9" w:rsidRDefault="00AE233A" w:rsidP="007B563B">
      <w:pPr>
        <w:pStyle w:val="ListParagraph"/>
        <w:numPr>
          <w:ilvl w:val="1"/>
          <w:numId w:val="164"/>
        </w:numPr>
        <w:spacing w:line="300" w:lineRule="auto"/>
        <w:ind w:firstLine="0"/>
      </w:pPr>
      <w:r w:rsidRPr="009555F9">
        <w:t>Диверсификация на традиционния дребномащабен риболов и добавяне на стойност във веригата на генериране на стойност</w:t>
      </w:r>
    </w:p>
    <w:p w14:paraId="035983E9" w14:textId="77777777" w:rsidR="00AE233A" w:rsidRPr="009555F9" w:rsidRDefault="00AE233A" w:rsidP="007B563B">
      <w:pPr>
        <w:pStyle w:val="ListParagraph"/>
        <w:numPr>
          <w:ilvl w:val="1"/>
          <w:numId w:val="164"/>
        </w:numPr>
        <w:spacing w:line="300" w:lineRule="auto"/>
        <w:ind w:firstLine="0"/>
      </w:pPr>
      <w:r w:rsidRPr="009555F9">
        <w:t>Развитие на устойчива синя икономика в рибарската територия</w:t>
      </w:r>
    </w:p>
    <w:p w14:paraId="1C2636D9" w14:textId="77777777" w:rsidR="00AE233A" w:rsidRPr="009555F9" w:rsidRDefault="00AE233A" w:rsidP="007B563B">
      <w:pPr>
        <w:pStyle w:val="Default"/>
        <w:numPr>
          <w:ilvl w:val="0"/>
          <w:numId w:val="164"/>
        </w:numPr>
        <w:spacing w:line="300" w:lineRule="auto"/>
        <w:ind w:firstLine="0"/>
      </w:pPr>
      <w:r w:rsidRPr="009555F9">
        <w:t xml:space="preserve">Планиране на развитието на потенциалните рибарски зони с преобладаващ характер на дребномащабен риболов и/или свързани с производство на аквакултури за целенасочена подкрепа в рамките на прилагане на подхода ВОМР </w:t>
      </w:r>
    </w:p>
    <w:p w14:paraId="0112D4F7" w14:textId="77777777" w:rsidR="00AE233A" w:rsidRPr="009555F9" w:rsidRDefault="00AE233A" w:rsidP="007B563B">
      <w:pPr>
        <w:pStyle w:val="ListParagraph"/>
        <w:numPr>
          <w:ilvl w:val="0"/>
          <w:numId w:val="164"/>
        </w:numPr>
        <w:spacing w:line="300" w:lineRule="auto"/>
        <w:ind w:firstLine="0"/>
      </w:pPr>
      <w:r w:rsidRPr="009555F9">
        <w:t>Планиран принос на СМР за интегрирано териториално развитие на рибарска територия</w:t>
      </w:r>
    </w:p>
    <w:p w14:paraId="4A80A8B3" w14:textId="77777777" w:rsidR="00AE233A" w:rsidRPr="009555F9" w:rsidRDefault="00AE233A" w:rsidP="007B563B">
      <w:pPr>
        <w:pStyle w:val="ListParagraph"/>
        <w:numPr>
          <w:ilvl w:val="0"/>
          <w:numId w:val="164"/>
        </w:numPr>
        <w:spacing w:line="300" w:lineRule="auto"/>
        <w:ind w:firstLine="0"/>
      </w:pPr>
      <w:r w:rsidRPr="009555F9">
        <w:t>Планиран принос на СМР за развитие на обща териториална идентичност и общ териториален имидж</w:t>
      </w:r>
    </w:p>
    <w:p w14:paraId="2EB88AF5" w14:textId="77777777" w:rsidR="00AE233A" w:rsidRPr="009555F9" w:rsidRDefault="00AE233A" w:rsidP="007D287B">
      <w:pPr>
        <w:ind w:firstLine="0"/>
        <w:rPr>
          <w:rFonts w:cstheme="majorHAnsi"/>
          <w:lang w:val="bg-BG"/>
        </w:rPr>
      </w:pPr>
      <w:r w:rsidRPr="009555F9">
        <w:rPr>
          <w:rFonts w:cstheme="majorHAnsi"/>
          <w:b/>
          <w:bCs/>
          <w:lang w:val="bg-BG"/>
        </w:rPr>
        <w:t xml:space="preserve">Направление № 2: ПЧП и МИРГ </w:t>
      </w:r>
      <w:r w:rsidRPr="009555F9">
        <w:rPr>
          <w:rFonts w:cstheme="majorHAnsi"/>
          <w:lang w:val="bg-BG"/>
        </w:rPr>
        <w:t>(основни заинтересовани страни (включва критерии свързани с основните заинтересовани страни, включително бенефициенти и “потребители”)</w:t>
      </w:r>
    </w:p>
    <w:p w14:paraId="78B7B5C3" w14:textId="77777777" w:rsidR="00AE233A" w:rsidRPr="009555F9" w:rsidRDefault="00AE233A" w:rsidP="007D287B">
      <w:pPr>
        <w:ind w:firstLine="0"/>
        <w:rPr>
          <w:rFonts w:cstheme="majorHAnsi"/>
          <w:iCs/>
          <w:lang w:val="bg-BG"/>
        </w:rPr>
      </w:pPr>
      <w:r w:rsidRPr="009555F9">
        <w:rPr>
          <w:rFonts w:cstheme="majorHAnsi"/>
          <w:iCs/>
          <w:lang w:val="bg-BG"/>
        </w:rPr>
        <w:t xml:space="preserve">Оценява се потенциалния ефект и възможности (ползите от) на ПЧП И МИРГ за удовлетворяване на общите публично-частни интереси на основните заинтересовани страни от трите сектора (публичен, частен и граждански) за развитие на </w:t>
      </w:r>
      <w:r w:rsidRPr="009555F9">
        <w:rPr>
          <w:rFonts w:cstheme="majorHAnsi"/>
          <w:lang w:val="bg-BG"/>
        </w:rPr>
        <w:t>рибарска територия и постигане на целите и политиките на ЕФМДРА и ПМДР на териториално ниво по отношение на:</w:t>
      </w:r>
    </w:p>
    <w:p w14:paraId="3AC4F519" w14:textId="77777777" w:rsidR="00AE233A" w:rsidRPr="009555F9" w:rsidRDefault="00AE233A" w:rsidP="007B563B">
      <w:pPr>
        <w:pStyle w:val="ListParagraph"/>
        <w:numPr>
          <w:ilvl w:val="0"/>
          <w:numId w:val="165"/>
        </w:numPr>
        <w:spacing w:line="300" w:lineRule="auto"/>
        <w:ind w:firstLine="0"/>
      </w:pPr>
      <w:r w:rsidRPr="009555F9">
        <w:t>Идентифициране и определяне на общите публично-частни нужди и интереси на основните заинтересовани страни от трите сектора (публичен, частен и граждански) за развитие на РТ</w:t>
      </w:r>
    </w:p>
    <w:p w14:paraId="30FB9248" w14:textId="77777777" w:rsidR="00AE233A" w:rsidRPr="009555F9" w:rsidRDefault="00AE233A" w:rsidP="007B563B">
      <w:pPr>
        <w:pStyle w:val="ListParagraph"/>
        <w:numPr>
          <w:ilvl w:val="0"/>
          <w:numId w:val="165"/>
        </w:numPr>
        <w:spacing w:line="300" w:lineRule="auto"/>
        <w:ind w:firstLine="0"/>
        <w:rPr>
          <w:lang w:eastAsia="bg-BG"/>
        </w:rPr>
      </w:pPr>
      <w:r w:rsidRPr="009555F9">
        <w:t>Определяне</w:t>
      </w:r>
      <w:r w:rsidRPr="009555F9">
        <w:rPr>
          <w:iCs/>
        </w:rPr>
        <w:t xml:space="preserve"> на </w:t>
      </w:r>
      <w:r w:rsidRPr="009555F9">
        <w:t>специфични целеви групи</w:t>
      </w:r>
      <w:r w:rsidRPr="009555F9">
        <w:rPr>
          <w:lang w:eastAsia="bg-BG"/>
        </w:rPr>
        <w:t xml:space="preserve"> в РТ </w:t>
      </w:r>
      <w:r w:rsidRPr="009555F9">
        <w:t>(с приоритет на дребномащабния риболов)</w:t>
      </w:r>
    </w:p>
    <w:p w14:paraId="3E279199" w14:textId="77777777" w:rsidR="00AE233A" w:rsidRPr="009555F9" w:rsidRDefault="00AE233A" w:rsidP="007B563B">
      <w:pPr>
        <w:pStyle w:val="ListParagraph"/>
        <w:numPr>
          <w:ilvl w:val="0"/>
          <w:numId w:val="165"/>
        </w:numPr>
        <w:spacing w:line="300" w:lineRule="auto"/>
        <w:ind w:firstLine="0"/>
        <w:rPr>
          <w:lang w:eastAsia="bg-BG"/>
        </w:rPr>
      </w:pPr>
      <w:r w:rsidRPr="009555F9">
        <w:t xml:space="preserve">Организационна система (структура, екип, стандарти/правила за управление) на МИРГ, която представлява </w:t>
      </w:r>
      <w:r w:rsidRPr="009555F9">
        <w:rPr>
          <w:iCs/>
        </w:rPr>
        <w:t xml:space="preserve">общите публично-частни нужди и интереси на основните заинтересовани страни от трите сектора </w:t>
      </w:r>
      <w:r w:rsidRPr="009555F9">
        <w:t>в рибарската територия и управлява прилагането на СМР, финансирана с публични средства</w:t>
      </w:r>
    </w:p>
    <w:p w14:paraId="0F097254" w14:textId="77777777" w:rsidR="00AE233A" w:rsidRPr="009555F9" w:rsidRDefault="00AE233A" w:rsidP="007B563B">
      <w:pPr>
        <w:pStyle w:val="ListParagraph"/>
        <w:numPr>
          <w:ilvl w:val="0"/>
          <w:numId w:val="165"/>
        </w:numPr>
        <w:spacing w:line="300" w:lineRule="auto"/>
        <w:ind w:firstLine="0"/>
        <w:rPr>
          <w:lang w:eastAsia="bg-BG"/>
        </w:rPr>
      </w:pPr>
      <w:r w:rsidRPr="009555F9">
        <w:t>Съответствие на определените</w:t>
      </w:r>
      <w:r w:rsidRPr="009555F9">
        <w:rPr>
          <w:iCs/>
        </w:rPr>
        <w:t xml:space="preserve"> общи публично-частни интереси за развитие на </w:t>
      </w:r>
      <w:r w:rsidRPr="009555F9">
        <w:rPr>
          <w:iCs/>
        </w:rPr>
        <w:lastRenderedPageBreak/>
        <w:t>РТ</w:t>
      </w:r>
      <w:r w:rsidRPr="009555F9">
        <w:t xml:space="preserve"> с целите и политиките на ЕФМДРА и ПМДР на териториално ниво</w:t>
      </w:r>
    </w:p>
    <w:p w14:paraId="08151CBC" w14:textId="77777777" w:rsidR="00AE233A" w:rsidRPr="009555F9" w:rsidRDefault="00AE233A" w:rsidP="007D287B">
      <w:pPr>
        <w:ind w:firstLine="0"/>
        <w:rPr>
          <w:rFonts w:cstheme="majorHAnsi"/>
          <w:b/>
          <w:bCs/>
          <w:lang w:val="bg-BG"/>
        </w:rPr>
      </w:pPr>
      <w:r w:rsidRPr="009555F9">
        <w:rPr>
          <w:rFonts w:cstheme="majorHAnsi"/>
          <w:b/>
          <w:lang w:val="bg-BG"/>
        </w:rPr>
        <w:t xml:space="preserve">Направление № 3: </w:t>
      </w:r>
      <w:r w:rsidRPr="009555F9">
        <w:rPr>
          <w:rFonts w:cstheme="majorHAnsi"/>
          <w:b/>
          <w:bCs/>
          <w:lang w:val="bg-BG"/>
        </w:rPr>
        <w:t xml:space="preserve">Прилагане на интегрирана териториална стратегия </w:t>
      </w:r>
    </w:p>
    <w:p w14:paraId="2CFC1C1C" w14:textId="77777777" w:rsidR="00AE233A" w:rsidRPr="009555F9" w:rsidRDefault="00AE233A" w:rsidP="007D287B">
      <w:pPr>
        <w:ind w:firstLine="0"/>
        <w:rPr>
          <w:rFonts w:cstheme="majorHAnsi"/>
          <w:iCs/>
          <w:lang w:val="bg-BG"/>
        </w:rPr>
      </w:pPr>
      <w:r w:rsidRPr="009555F9">
        <w:rPr>
          <w:rFonts w:cstheme="majorHAnsi"/>
          <w:iCs/>
          <w:lang w:val="bg-BG"/>
        </w:rPr>
        <w:t xml:space="preserve">Оценява се потенциалния ефект и възможности (ползите от) планираната СМР по отношение на нейната ефикасност и ефективност </w:t>
      </w:r>
      <w:r w:rsidRPr="009555F9">
        <w:rPr>
          <w:rFonts w:cstheme="majorHAnsi"/>
          <w:lang w:val="bg-BG"/>
        </w:rPr>
        <w:t>за развитие на рибарската територия по отношение на:</w:t>
      </w:r>
    </w:p>
    <w:p w14:paraId="5ECF2068" w14:textId="77777777" w:rsidR="00AE233A" w:rsidRPr="009555F9" w:rsidRDefault="00AE233A" w:rsidP="007B563B">
      <w:pPr>
        <w:pStyle w:val="ListParagraph"/>
        <w:numPr>
          <w:ilvl w:val="0"/>
          <w:numId w:val="166"/>
        </w:numPr>
        <w:spacing w:line="300" w:lineRule="auto"/>
        <w:ind w:firstLine="0"/>
      </w:pPr>
      <w:r w:rsidRPr="009555F9">
        <w:t>Планирана стратегическа рамка в съответствие с идентифицираните териториални и общностни нужди</w:t>
      </w:r>
    </w:p>
    <w:p w14:paraId="4B1B2580" w14:textId="77777777" w:rsidR="00AE233A" w:rsidRPr="009555F9" w:rsidRDefault="00AE233A" w:rsidP="007B563B">
      <w:pPr>
        <w:pStyle w:val="ListParagraph"/>
        <w:numPr>
          <w:ilvl w:val="0"/>
          <w:numId w:val="166"/>
        </w:numPr>
        <w:spacing w:line="300" w:lineRule="auto"/>
        <w:ind w:firstLine="0"/>
      </w:pPr>
      <w:r w:rsidRPr="009555F9">
        <w:t>Планирана система от операции в съответствие със стратегическата рамка</w:t>
      </w:r>
    </w:p>
    <w:p w14:paraId="6B7A72AB" w14:textId="77777777" w:rsidR="00AE233A" w:rsidRPr="009555F9" w:rsidRDefault="00AE233A" w:rsidP="007B563B">
      <w:pPr>
        <w:pStyle w:val="ListParagraph"/>
        <w:numPr>
          <w:ilvl w:val="0"/>
          <w:numId w:val="166"/>
        </w:numPr>
        <w:spacing w:line="300" w:lineRule="auto"/>
        <w:ind w:firstLine="0"/>
      </w:pPr>
      <w:r w:rsidRPr="009555F9">
        <w:t>Планирана система за оценяване на предложения за проекти в рамките на ПЧП с публични средства</w:t>
      </w:r>
    </w:p>
    <w:p w14:paraId="538DFBC9" w14:textId="77777777" w:rsidR="00AE233A" w:rsidRPr="009555F9" w:rsidRDefault="00AE233A" w:rsidP="007B563B">
      <w:pPr>
        <w:pStyle w:val="ListParagraph"/>
        <w:numPr>
          <w:ilvl w:val="0"/>
          <w:numId w:val="166"/>
        </w:numPr>
        <w:spacing w:line="300" w:lineRule="auto"/>
        <w:ind w:firstLine="0"/>
      </w:pPr>
      <w:r w:rsidRPr="009555F9">
        <w:t xml:space="preserve">Планирана системата за мониторинг и оценяване на управлението на СМР, позволяваща нейното ефективно прилагане и включваща релевантни показатели/индикатори, </w:t>
      </w:r>
    </w:p>
    <w:p w14:paraId="0F8D9021" w14:textId="77777777" w:rsidR="00AE233A" w:rsidRPr="009555F9" w:rsidRDefault="00AE233A" w:rsidP="007D287B">
      <w:pPr>
        <w:ind w:firstLine="0"/>
        <w:rPr>
          <w:rFonts w:cstheme="majorHAnsi"/>
          <w:lang w:val="bg-BG"/>
        </w:rPr>
      </w:pPr>
      <w:r w:rsidRPr="009555F9">
        <w:rPr>
          <w:rFonts w:cstheme="majorHAnsi"/>
          <w:b/>
          <w:lang w:val="bg-BG"/>
        </w:rPr>
        <w:t xml:space="preserve">Направление № 4: </w:t>
      </w:r>
      <w:r w:rsidRPr="009555F9">
        <w:rPr>
          <w:rFonts w:cstheme="majorHAnsi"/>
          <w:b/>
          <w:bCs/>
          <w:lang w:val="bg-BG"/>
        </w:rPr>
        <w:t>Развитие на рибарската общност</w:t>
      </w:r>
    </w:p>
    <w:p w14:paraId="44DEE9C6" w14:textId="77777777" w:rsidR="00AE233A" w:rsidRPr="009555F9" w:rsidRDefault="00AE233A" w:rsidP="007D287B">
      <w:pPr>
        <w:ind w:firstLine="0"/>
        <w:rPr>
          <w:rFonts w:cstheme="majorHAnsi"/>
          <w:b/>
          <w:lang w:val="bg-BG"/>
        </w:rPr>
      </w:pPr>
      <w:r w:rsidRPr="009555F9">
        <w:rPr>
          <w:rFonts w:cstheme="majorHAnsi"/>
          <w:lang w:val="bg-BG"/>
        </w:rPr>
        <w:t xml:space="preserve">Оценява се включването, участието и развитие на капацитета на основните заинтересовани страни в процеса на планиране и </w:t>
      </w:r>
      <w:r w:rsidRPr="009555F9">
        <w:rPr>
          <w:rFonts w:cstheme="majorHAnsi"/>
          <w:iCs/>
          <w:lang w:val="bg-BG"/>
        </w:rPr>
        <w:t>потенциалния ефект и възможности (ползите от) планираната СМР по отношение на:</w:t>
      </w:r>
    </w:p>
    <w:p w14:paraId="36BB3C14" w14:textId="77777777" w:rsidR="00AE233A" w:rsidRPr="009555F9" w:rsidRDefault="00AE233A" w:rsidP="007B563B">
      <w:pPr>
        <w:pStyle w:val="ListParagraph"/>
        <w:numPr>
          <w:ilvl w:val="0"/>
          <w:numId w:val="173"/>
        </w:numPr>
        <w:spacing w:line="300" w:lineRule="auto"/>
        <w:ind w:firstLine="0"/>
      </w:pPr>
      <w:r w:rsidRPr="009555F9">
        <w:t>Планирани задачи и подходи за развитие на представители на основните заинтересовани страни (информиране, консултиране, обучение)</w:t>
      </w:r>
    </w:p>
    <w:p w14:paraId="47FC9B5D" w14:textId="77777777" w:rsidR="00AE233A" w:rsidRPr="009555F9" w:rsidRDefault="00AE233A" w:rsidP="007B563B">
      <w:pPr>
        <w:pStyle w:val="ListParagraph"/>
        <w:numPr>
          <w:ilvl w:val="0"/>
          <w:numId w:val="173"/>
        </w:numPr>
        <w:spacing w:line="300" w:lineRule="auto"/>
        <w:ind w:firstLine="0"/>
      </w:pPr>
      <w:r w:rsidRPr="009555F9">
        <w:t>Планирани задачи и подходи за организационно развитие и управление на МИРГ на която реализира/прилага СМР с публични средства и мобилизира допълнителни териториални ресурси</w:t>
      </w:r>
    </w:p>
    <w:p w14:paraId="40E11F4B" w14:textId="77777777" w:rsidR="00AE233A" w:rsidRPr="009555F9" w:rsidRDefault="00AE233A" w:rsidP="007B563B">
      <w:pPr>
        <w:pStyle w:val="ListParagraph"/>
        <w:numPr>
          <w:ilvl w:val="0"/>
          <w:numId w:val="173"/>
        </w:numPr>
        <w:spacing w:line="300" w:lineRule="auto"/>
        <w:ind w:firstLine="0"/>
      </w:pPr>
      <w:r w:rsidRPr="009555F9">
        <w:t>Планирани задачи и подходи за развитие на ефективно публично-частно партньорство между представителите на основните заинтересовани страни (вътрешнотериториално сътрудничество, работа в мрежа информиране, консултиране, обучение)</w:t>
      </w:r>
    </w:p>
    <w:p w14:paraId="3D8B0984" w14:textId="5509F5EF" w:rsidR="006A539A" w:rsidRPr="009555F9" w:rsidRDefault="00AE233A" w:rsidP="007B563B">
      <w:pPr>
        <w:pStyle w:val="ListParagraph"/>
        <w:numPr>
          <w:ilvl w:val="0"/>
          <w:numId w:val="173"/>
        </w:numPr>
        <w:spacing w:line="300" w:lineRule="auto"/>
        <w:ind w:firstLine="0"/>
      </w:pPr>
      <w:r w:rsidRPr="009555F9">
        <w:t>Включване за участие на основните заинтересовани страни</w:t>
      </w:r>
    </w:p>
    <w:p w14:paraId="7A2CB2A1" w14:textId="4A269195" w:rsidR="00B718CA" w:rsidRPr="009555F9" w:rsidRDefault="00B718CA" w:rsidP="007D287B">
      <w:pPr>
        <w:ind w:firstLine="0"/>
        <w:rPr>
          <w:lang w:val="bg-BG"/>
        </w:rPr>
      </w:pPr>
    </w:p>
    <w:p w14:paraId="0DEB4591" w14:textId="77777777" w:rsidR="00B718CA" w:rsidRPr="009555F9" w:rsidRDefault="00B718CA" w:rsidP="007D287B">
      <w:pPr>
        <w:pStyle w:val="Heading3"/>
        <w:rPr>
          <w:color w:val="auto"/>
        </w:rPr>
      </w:pPr>
      <w:r w:rsidRPr="009555F9">
        <w:rPr>
          <w:color w:val="auto"/>
        </w:rPr>
        <w:t>Предложения на ниво работа в мрежа</w:t>
      </w:r>
    </w:p>
    <w:p w14:paraId="15D875B7" w14:textId="6C07D225" w:rsidR="00B718CA" w:rsidRPr="009555F9" w:rsidRDefault="00B718CA" w:rsidP="007D287B">
      <w:pPr>
        <w:ind w:firstLine="0"/>
        <w:rPr>
          <w:lang w:val="bg-BG"/>
        </w:rPr>
      </w:pPr>
      <w:r w:rsidRPr="009555F9">
        <w:rPr>
          <w:lang w:val="bg-BG"/>
        </w:rPr>
        <w:t xml:space="preserve">Работата в мрежа или „мрежуването“ (като процес на комуникация и взаимоотношение между участниците в тази мрежа) като част от Регламента за ЕФР, както и част от ПМДР, е необходима за подпомагане на развитието на рибарските райони чрез подхода за прилагане на ВОМР. </w:t>
      </w:r>
    </w:p>
    <w:p w14:paraId="455761E6" w14:textId="77777777" w:rsidR="00B718CA" w:rsidRPr="009555F9" w:rsidRDefault="00B718CA" w:rsidP="007D287B">
      <w:pPr>
        <w:ind w:firstLine="0"/>
        <w:rPr>
          <w:lang w:val="bg-BG"/>
        </w:rPr>
      </w:pPr>
      <w:r w:rsidRPr="009555F9">
        <w:rPr>
          <w:lang w:val="bg-BG"/>
        </w:rPr>
        <w:t xml:space="preserve">Работата в мрежа или „мрежуването“ в ЕС се прилага по различен начин в различните страни. В някои изобщо няма формална мрежа, а други има дори и регионални мрежи. В някои </w:t>
      </w:r>
      <w:r w:rsidRPr="009555F9">
        <w:rPr>
          <w:lang w:val="bg-BG"/>
        </w:rPr>
        <w:lastRenderedPageBreak/>
        <w:t xml:space="preserve">страни без да има звено за управление на мрежата, УО на ПМДР осигурява технически и финансови средства за мрежуване. Доколкото у нас има много добър опит във функционирането на неформална мрежа на МИРГ-и в рамките на двата програмни периода, създадени отдолу нагоре и появили се естествено (органически) очевидно че в следващия период работата в мрежа на ниво МИРГ трябва да продължи на основата на този модел, особено ако се създаде асоциация на МИРГ-и (независимо от това дали мрежата ще се институционализира или не като звено за управление). </w:t>
      </w:r>
    </w:p>
    <w:p w14:paraId="44538F98" w14:textId="6A4AF8A9" w:rsidR="00B718CA" w:rsidRPr="009555F9" w:rsidRDefault="00B718CA" w:rsidP="007D287B">
      <w:pPr>
        <w:ind w:firstLine="0"/>
        <w:rPr>
          <w:bCs/>
          <w:lang w:val="bg-BG"/>
        </w:rPr>
      </w:pPr>
      <w:r w:rsidRPr="009555F9">
        <w:rPr>
          <w:lang w:val="bg-BG"/>
        </w:rPr>
        <w:t xml:space="preserve">От своя страна наличието на формално Звено за управление в момента, осигуряващо провеждането на срещи и семинари за целите на цялата ПМДР, предоставя втори, допълнителен модел, който може да функционира и в следващия период като форма на </w:t>
      </w:r>
      <w:r w:rsidR="00536C6D" w:rsidRPr="009555F9">
        <w:rPr>
          <w:lang w:val="bg-BG"/>
        </w:rPr>
        <w:t>техническо</w:t>
      </w:r>
      <w:r w:rsidRPr="009555F9">
        <w:rPr>
          <w:lang w:val="bg-BG"/>
        </w:rPr>
        <w:t xml:space="preserve"> подпомагане на УО на ПМДР.</w:t>
      </w:r>
    </w:p>
    <w:p w14:paraId="44ABCD2E" w14:textId="2091B8DF" w:rsidR="00B718CA" w:rsidRPr="009555F9" w:rsidRDefault="00B718CA" w:rsidP="007D287B">
      <w:pPr>
        <w:ind w:firstLine="0"/>
        <w:rPr>
          <w:lang w:val="bg-BG"/>
        </w:rPr>
      </w:pPr>
    </w:p>
    <w:p w14:paraId="4475F57C" w14:textId="77777777" w:rsidR="008A6B39" w:rsidRPr="009555F9" w:rsidRDefault="008A6B39" w:rsidP="007D287B">
      <w:pPr>
        <w:pStyle w:val="Heading3"/>
        <w:rPr>
          <w:color w:val="auto"/>
        </w:rPr>
      </w:pPr>
      <w:r w:rsidRPr="009555F9">
        <w:rPr>
          <w:color w:val="auto"/>
        </w:rPr>
        <w:t>Предложения на ниво сътрудничество</w:t>
      </w:r>
    </w:p>
    <w:p w14:paraId="7B48E96F" w14:textId="77777777" w:rsidR="001266D6" w:rsidRPr="009555F9" w:rsidRDefault="001266D6" w:rsidP="007D287B">
      <w:pPr>
        <w:ind w:firstLine="0"/>
        <w:rPr>
          <w:rFonts w:cstheme="majorHAnsi"/>
          <w:lang w:val="bg-BG"/>
        </w:rPr>
      </w:pPr>
      <w:r w:rsidRPr="009555F9">
        <w:rPr>
          <w:rStyle w:val="ts-alignment-element"/>
          <w:rFonts w:cstheme="majorHAnsi"/>
          <w:lang w:val="bg-BG"/>
        </w:rPr>
        <w:t>Понастоящем</w:t>
      </w:r>
      <w:r w:rsidRPr="009555F9">
        <w:rPr>
          <w:rFonts w:cstheme="majorHAnsi"/>
          <w:lang w:val="bg-BG"/>
        </w:rPr>
        <w:t xml:space="preserve"> </w:t>
      </w:r>
      <w:r w:rsidRPr="009555F9">
        <w:rPr>
          <w:rStyle w:val="ts-alignment-element"/>
          <w:rFonts w:cstheme="majorHAnsi"/>
          <w:lang w:val="bg-BG"/>
        </w:rPr>
        <w:t>сътрудничеството</w:t>
      </w:r>
      <w:r w:rsidRPr="009555F9">
        <w:rPr>
          <w:rFonts w:cstheme="majorHAnsi"/>
          <w:lang w:val="bg-BG"/>
        </w:rPr>
        <w:t xml:space="preserve"> </w:t>
      </w:r>
      <w:r w:rsidRPr="009555F9">
        <w:rPr>
          <w:rStyle w:val="ts-alignment-element"/>
          <w:rFonts w:cstheme="majorHAnsi"/>
          <w:lang w:val="bg-BG"/>
        </w:rPr>
        <w:t>е</w:t>
      </w:r>
      <w:r w:rsidRPr="009555F9">
        <w:rPr>
          <w:rFonts w:cstheme="majorHAnsi"/>
          <w:lang w:val="bg-BG"/>
        </w:rPr>
        <w:t xml:space="preserve"> </w:t>
      </w:r>
      <w:r w:rsidRPr="009555F9">
        <w:rPr>
          <w:rStyle w:val="ts-alignment-element"/>
          <w:rFonts w:cstheme="majorHAnsi"/>
          <w:lang w:val="bg-BG"/>
        </w:rPr>
        <w:t>ограничено</w:t>
      </w:r>
      <w:r w:rsidRPr="009555F9">
        <w:rPr>
          <w:rFonts w:cstheme="majorHAnsi"/>
          <w:lang w:val="bg-BG"/>
        </w:rPr>
        <w:t xml:space="preserve"> </w:t>
      </w:r>
      <w:r w:rsidRPr="009555F9">
        <w:rPr>
          <w:rStyle w:val="ts-alignment-element"/>
          <w:rFonts w:cstheme="majorHAnsi"/>
          <w:lang w:val="bg-BG"/>
        </w:rPr>
        <w:t>до</w:t>
      </w:r>
      <w:r w:rsidRPr="009555F9">
        <w:rPr>
          <w:rFonts w:cstheme="majorHAnsi"/>
          <w:lang w:val="bg-BG"/>
        </w:rPr>
        <w:t xml:space="preserve"> </w:t>
      </w:r>
      <w:r w:rsidRPr="009555F9">
        <w:rPr>
          <w:rStyle w:val="ts-alignment-element"/>
          <w:rFonts w:cstheme="majorHAnsi"/>
          <w:lang w:val="bg-BG"/>
        </w:rPr>
        <w:t>други</w:t>
      </w:r>
      <w:r w:rsidRPr="009555F9">
        <w:rPr>
          <w:rFonts w:cstheme="majorHAnsi"/>
          <w:lang w:val="bg-BG"/>
        </w:rPr>
        <w:t xml:space="preserve"> </w:t>
      </w:r>
      <w:r w:rsidRPr="009555F9">
        <w:rPr>
          <w:rStyle w:val="ts-alignment-element"/>
          <w:rFonts w:cstheme="majorHAnsi"/>
          <w:lang w:val="bg-BG"/>
        </w:rPr>
        <w:t>МИГ</w:t>
      </w:r>
      <w:r w:rsidRPr="009555F9">
        <w:rPr>
          <w:rFonts w:cstheme="majorHAnsi"/>
          <w:lang w:val="bg-BG"/>
        </w:rPr>
        <w:t xml:space="preserve"> </w:t>
      </w:r>
      <w:r w:rsidRPr="009555F9">
        <w:rPr>
          <w:rStyle w:val="ts-alignment-element"/>
          <w:rFonts w:cstheme="majorHAnsi"/>
          <w:lang w:val="bg-BG"/>
        </w:rPr>
        <w:t>или</w:t>
      </w:r>
      <w:r w:rsidRPr="009555F9">
        <w:rPr>
          <w:rFonts w:cstheme="majorHAnsi"/>
          <w:lang w:val="bg-BG"/>
        </w:rPr>
        <w:t xml:space="preserve"> </w:t>
      </w:r>
      <w:r w:rsidRPr="009555F9">
        <w:rPr>
          <w:rStyle w:val="ts-alignment-element"/>
          <w:rFonts w:cstheme="majorHAnsi"/>
          <w:lang w:val="bg-BG"/>
        </w:rPr>
        <w:t>МИРГ</w:t>
      </w:r>
      <w:r w:rsidRPr="009555F9">
        <w:rPr>
          <w:rFonts w:cstheme="majorHAnsi"/>
          <w:lang w:val="bg-BG"/>
        </w:rPr>
        <w:t xml:space="preserve"> </w:t>
      </w:r>
      <w:r w:rsidRPr="009555F9">
        <w:rPr>
          <w:rStyle w:val="ts-alignment-element"/>
          <w:rFonts w:cstheme="majorHAnsi"/>
          <w:lang w:val="bg-BG"/>
        </w:rPr>
        <w:t>(от</w:t>
      </w:r>
      <w:r w:rsidRPr="009555F9">
        <w:rPr>
          <w:rFonts w:cstheme="majorHAnsi"/>
          <w:lang w:val="bg-BG"/>
        </w:rPr>
        <w:t xml:space="preserve"> </w:t>
      </w:r>
      <w:r w:rsidRPr="009555F9">
        <w:rPr>
          <w:rStyle w:val="ts-alignment-element"/>
          <w:rFonts w:cstheme="majorHAnsi"/>
          <w:lang w:val="bg-BG"/>
        </w:rPr>
        <w:t>същата</w:t>
      </w:r>
      <w:r w:rsidRPr="009555F9">
        <w:rPr>
          <w:rFonts w:cstheme="majorHAnsi"/>
          <w:lang w:val="bg-BG"/>
        </w:rPr>
        <w:t xml:space="preserve"> </w:t>
      </w:r>
      <w:r w:rsidRPr="009555F9">
        <w:rPr>
          <w:rStyle w:val="ts-alignment-element"/>
          <w:rFonts w:cstheme="majorHAnsi"/>
          <w:lang w:val="bg-BG"/>
        </w:rPr>
        <w:t>държава</w:t>
      </w:r>
      <w:r w:rsidRPr="009555F9">
        <w:rPr>
          <w:rFonts w:cstheme="majorHAnsi"/>
          <w:lang w:val="bg-BG"/>
        </w:rPr>
        <w:t xml:space="preserve"> членка </w:t>
      </w:r>
      <w:r w:rsidRPr="009555F9">
        <w:rPr>
          <w:rStyle w:val="ts-alignment-element"/>
          <w:rFonts w:cstheme="majorHAnsi"/>
          <w:lang w:val="bg-BG"/>
        </w:rPr>
        <w:t>или</w:t>
      </w:r>
      <w:r w:rsidRPr="009555F9">
        <w:rPr>
          <w:rFonts w:cstheme="majorHAnsi"/>
          <w:lang w:val="bg-BG"/>
        </w:rPr>
        <w:t xml:space="preserve"> </w:t>
      </w:r>
      <w:r w:rsidRPr="009555F9">
        <w:rPr>
          <w:rStyle w:val="ts-alignment-element"/>
          <w:rFonts w:cstheme="majorHAnsi"/>
          <w:lang w:val="bg-BG"/>
        </w:rPr>
        <w:t>друга</w:t>
      </w:r>
      <w:r w:rsidRPr="009555F9">
        <w:rPr>
          <w:rFonts w:cstheme="majorHAnsi"/>
          <w:lang w:val="bg-BG"/>
        </w:rPr>
        <w:t xml:space="preserve"> </w:t>
      </w:r>
      <w:r w:rsidRPr="009555F9">
        <w:rPr>
          <w:rStyle w:val="ts-alignment-element"/>
          <w:rFonts w:cstheme="majorHAnsi"/>
          <w:lang w:val="bg-BG"/>
        </w:rPr>
        <w:t>държава</w:t>
      </w:r>
      <w:r w:rsidRPr="009555F9">
        <w:rPr>
          <w:rFonts w:cstheme="majorHAnsi"/>
          <w:lang w:val="bg-BG"/>
        </w:rPr>
        <w:t xml:space="preserve"> </w:t>
      </w:r>
      <w:r w:rsidRPr="009555F9">
        <w:rPr>
          <w:rStyle w:val="ts-alignment-element"/>
          <w:rFonts w:cstheme="majorHAnsi"/>
          <w:lang w:val="bg-BG"/>
        </w:rPr>
        <w:t>членка),</w:t>
      </w:r>
      <w:r w:rsidRPr="009555F9">
        <w:rPr>
          <w:rFonts w:cstheme="majorHAnsi"/>
          <w:lang w:val="bg-BG"/>
        </w:rPr>
        <w:t xml:space="preserve"> </w:t>
      </w:r>
      <w:r w:rsidRPr="009555F9">
        <w:rPr>
          <w:rStyle w:val="ts-alignment-element"/>
          <w:rFonts w:cstheme="majorHAnsi"/>
          <w:lang w:val="bg-BG"/>
        </w:rPr>
        <w:t>местни</w:t>
      </w:r>
      <w:r w:rsidRPr="009555F9">
        <w:rPr>
          <w:rFonts w:cstheme="majorHAnsi"/>
          <w:lang w:val="bg-BG"/>
        </w:rPr>
        <w:t xml:space="preserve"> </w:t>
      </w:r>
      <w:r w:rsidRPr="009555F9">
        <w:rPr>
          <w:rStyle w:val="ts-alignment-element"/>
          <w:rFonts w:cstheme="majorHAnsi"/>
          <w:lang w:val="bg-BG"/>
        </w:rPr>
        <w:t>публично-частни</w:t>
      </w:r>
      <w:r w:rsidRPr="009555F9">
        <w:rPr>
          <w:rFonts w:cstheme="majorHAnsi"/>
          <w:lang w:val="bg-BG"/>
        </w:rPr>
        <w:t xml:space="preserve"> </w:t>
      </w:r>
      <w:r w:rsidRPr="009555F9">
        <w:rPr>
          <w:rStyle w:val="ts-alignment-element"/>
          <w:rFonts w:cstheme="majorHAnsi"/>
          <w:lang w:val="bg-BG"/>
        </w:rPr>
        <w:t>партньорства,</w:t>
      </w:r>
      <w:r w:rsidRPr="009555F9">
        <w:rPr>
          <w:rFonts w:cstheme="majorHAnsi"/>
          <w:lang w:val="bg-BG"/>
        </w:rPr>
        <w:t xml:space="preserve"> </w:t>
      </w:r>
      <w:r w:rsidRPr="009555F9">
        <w:rPr>
          <w:rStyle w:val="ts-alignment-element"/>
          <w:rFonts w:cstheme="majorHAnsi"/>
          <w:lang w:val="bg-BG"/>
        </w:rPr>
        <w:t>които</w:t>
      </w:r>
      <w:r w:rsidRPr="009555F9">
        <w:rPr>
          <w:rFonts w:cstheme="majorHAnsi"/>
          <w:lang w:val="bg-BG"/>
        </w:rPr>
        <w:t xml:space="preserve"> </w:t>
      </w:r>
      <w:r w:rsidRPr="009555F9">
        <w:rPr>
          <w:rStyle w:val="ts-alignment-element"/>
          <w:rFonts w:cstheme="majorHAnsi"/>
          <w:lang w:val="bg-BG"/>
        </w:rPr>
        <w:t>осъществяват</w:t>
      </w:r>
      <w:r w:rsidRPr="009555F9">
        <w:rPr>
          <w:rFonts w:cstheme="majorHAnsi"/>
          <w:lang w:val="bg-BG"/>
        </w:rPr>
        <w:t xml:space="preserve"> </w:t>
      </w:r>
      <w:r w:rsidRPr="009555F9">
        <w:rPr>
          <w:rStyle w:val="ts-alignment-element"/>
          <w:rFonts w:cstheme="majorHAnsi"/>
          <w:lang w:val="bg-BG"/>
        </w:rPr>
        <w:t>стратегии</w:t>
      </w:r>
      <w:r w:rsidRPr="009555F9">
        <w:rPr>
          <w:rFonts w:cstheme="majorHAnsi"/>
          <w:lang w:val="bg-BG"/>
        </w:rPr>
        <w:t xml:space="preserve"> </w:t>
      </w:r>
      <w:r w:rsidRPr="009555F9">
        <w:rPr>
          <w:rStyle w:val="ts-alignment-element"/>
          <w:rFonts w:cstheme="majorHAnsi"/>
          <w:lang w:val="bg-BG"/>
        </w:rPr>
        <w:t>за</w:t>
      </w:r>
      <w:r w:rsidRPr="009555F9">
        <w:rPr>
          <w:rFonts w:cstheme="majorHAnsi"/>
          <w:lang w:val="bg-BG"/>
        </w:rPr>
        <w:t xml:space="preserve"> </w:t>
      </w:r>
      <w:r w:rsidRPr="009555F9">
        <w:rPr>
          <w:rStyle w:val="ts-alignment-element"/>
          <w:rFonts w:cstheme="majorHAnsi"/>
          <w:lang w:val="bg-BG"/>
        </w:rPr>
        <w:t>ВОМР</w:t>
      </w:r>
      <w:r w:rsidRPr="009555F9">
        <w:rPr>
          <w:rFonts w:cstheme="majorHAnsi"/>
          <w:lang w:val="bg-BG"/>
        </w:rPr>
        <w:t xml:space="preserve"> </w:t>
      </w:r>
      <w:r w:rsidRPr="009555F9">
        <w:rPr>
          <w:rStyle w:val="ts-alignment-element"/>
          <w:rFonts w:cstheme="majorHAnsi"/>
          <w:lang w:val="bg-BG"/>
        </w:rPr>
        <w:t>в</w:t>
      </w:r>
      <w:r w:rsidRPr="009555F9">
        <w:rPr>
          <w:rFonts w:cstheme="majorHAnsi"/>
          <w:lang w:val="bg-BG"/>
        </w:rPr>
        <w:t xml:space="preserve"> </w:t>
      </w:r>
      <w:r w:rsidRPr="009555F9">
        <w:rPr>
          <w:rStyle w:val="ts-alignment-element"/>
          <w:rFonts w:cstheme="majorHAnsi"/>
          <w:lang w:val="bg-BG"/>
        </w:rPr>
        <w:t>рамките</w:t>
      </w:r>
      <w:r w:rsidRPr="009555F9">
        <w:rPr>
          <w:rFonts w:cstheme="majorHAnsi"/>
          <w:lang w:val="bg-BG"/>
        </w:rPr>
        <w:t xml:space="preserve"> </w:t>
      </w:r>
      <w:r w:rsidRPr="009555F9">
        <w:rPr>
          <w:rStyle w:val="ts-alignment-element"/>
          <w:rFonts w:cstheme="majorHAnsi"/>
          <w:lang w:val="bg-BG"/>
        </w:rPr>
        <w:t>на</w:t>
      </w:r>
      <w:r w:rsidRPr="009555F9">
        <w:rPr>
          <w:rFonts w:cstheme="majorHAnsi"/>
          <w:lang w:val="bg-BG"/>
        </w:rPr>
        <w:t xml:space="preserve"> </w:t>
      </w:r>
      <w:r w:rsidRPr="009555F9">
        <w:rPr>
          <w:rStyle w:val="ts-alignment-element"/>
          <w:rFonts w:cstheme="majorHAnsi"/>
          <w:lang w:val="bg-BG"/>
        </w:rPr>
        <w:t>ЕС</w:t>
      </w:r>
      <w:r w:rsidRPr="009555F9">
        <w:rPr>
          <w:rFonts w:cstheme="majorHAnsi"/>
          <w:lang w:val="bg-BG"/>
        </w:rPr>
        <w:t xml:space="preserve"> </w:t>
      </w:r>
      <w:r w:rsidRPr="009555F9">
        <w:rPr>
          <w:rStyle w:val="ts-alignment-element"/>
          <w:rFonts w:cstheme="majorHAnsi"/>
          <w:lang w:val="bg-BG"/>
        </w:rPr>
        <w:t>или</w:t>
      </w:r>
      <w:r w:rsidRPr="009555F9">
        <w:rPr>
          <w:rFonts w:cstheme="majorHAnsi"/>
          <w:lang w:val="bg-BG"/>
        </w:rPr>
        <w:t xml:space="preserve"> </w:t>
      </w:r>
      <w:r w:rsidRPr="009555F9">
        <w:rPr>
          <w:rStyle w:val="ts-alignment-element"/>
          <w:rFonts w:cstheme="majorHAnsi"/>
          <w:lang w:val="bg-BG"/>
        </w:rPr>
        <w:t>извън</w:t>
      </w:r>
      <w:r w:rsidRPr="009555F9">
        <w:rPr>
          <w:rFonts w:cstheme="majorHAnsi"/>
          <w:lang w:val="bg-BG"/>
        </w:rPr>
        <w:t xml:space="preserve"> </w:t>
      </w:r>
      <w:r w:rsidRPr="009555F9">
        <w:rPr>
          <w:rStyle w:val="ts-alignment-element"/>
          <w:rFonts w:cstheme="majorHAnsi"/>
          <w:lang w:val="bg-BG"/>
        </w:rPr>
        <w:t>ЕС.</w:t>
      </w:r>
      <w:r w:rsidRPr="009555F9">
        <w:rPr>
          <w:rFonts w:cstheme="majorHAnsi"/>
          <w:lang w:val="bg-BG"/>
        </w:rPr>
        <w:t xml:space="preserve"> В следващия програмен период няма такова ограничение към този момент. </w:t>
      </w:r>
    </w:p>
    <w:p w14:paraId="37302EE0" w14:textId="108C6F4C" w:rsidR="001266D6" w:rsidRPr="009555F9" w:rsidRDefault="001266D6" w:rsidP="007D287B">
      <w:pPr>
        <w:ind w:firstLine="0"/>
        <w:rPr>
          <w:rStyle w:val="ts-alignment-element"/>
          <w:rFonts w:cstheme="majorHAnsi"/>
          <w:lang w:val="bg-BG"/>
        </w:rPr>
      </w:pPr>
      <w:r w:rsidRPr="009555F9">
        <w:rPr>
          <w:rStyle w:val="ts-alignment-element"/>
          <w:rFonts w:cstheme="majorHAnsi"/>
          <w:lang w:val="bg-BG"/>
        </w:rPr>
        <w:t>В следващият програмен период</w:t>
      </w:r>
      <w:r w:rsidRPr="009555F9">
        <w:rPr>
          <w:rFonts w:cstheme="majorHAnsi"/>
          <w:lang w:val="bg-BG"/>
        </w:rPr>
        <w:t xml:space="preserve"> </w:t>
      </w:r>
      <w:r w:rsidRPr="009555F9">
        <w:rPr>
          <w:rStyle w:val="ts-alignment-element"/>
          <w:rFonts w:cstheme="majorHAnsi"/>
          <w:lang w:val="bg-BG"/>
        </w:rPr>
        <w:t>УО</w:t>
      </w:r>
      <w:r w:rsidRPr="009555F9">
        <w:rPr>
          <w:rFonts w:cstheme="majorHAnsi"/>
          <w:lang w:val="bg-BG"/>
        </w:rPr>
        <w:t xml:space="preserve"> на ПМДР </w:t>
      </w:r>
      <w:r w:rsidR="00AF56E2" w:rsidRPr="009555F9">
        <w:rPr>
          <w:rFonts w:cstheme="majorHAnsi"/>
          <w:lang w:val="bg-BG"/>
        </w:rPr>
        <w:t>трябва да осигури възможности</w:t>
      </w:r>
      <w:r w:rsidRPr="009555F9">
        <w:rPr>
          <w:rFonts w:cstheme="majorHAnsi"/>
          <w:lang w:val="bg-BG"/>
        </w:rPr>
        <w:t xml:space="preserve"> </w:t>
      </w:r>
      <w:r w:rsidRPr="009555F9">
        <w:rPr>
          <w:rStyle w:val="ts-alignment-element"/>
          <w:rFonts w:cstheme="majorHAnsi"/>
          <w:lang w:val="bg-BG"/>
        </w:rPr>
        <w:t>за</w:t>
      </w:r>
      <w:r w:rsidRPr="009555F9">
        <w:rPr>
          <w:rFonts w:cstheme="majorHAnsi"/>
          <w:lang w:val="bg-BG"/>
        </w:rPr>
        <w:t xml:space="preserve"> </w:t>
      </w:r>
      <w:r w:rsidRPr="009555F9">
        <w:rPr>
          <w:rStyle w:val="ts-alignment-element"/>
          <w:rFonts w:cstheme="majorHAnsi"/>
          <w:lang w:val="bg-BG"/>
        </w:rPr>
        <w:t>сътрудничество</w:t>
      </w:r>
      <w:r w:rsidR="00AF56E2" w:rsidRPr="009555F9">
        <w:rPr>
          <w:rStyle w:val="ts-alignment-element"/>
          <w:rFonts w:cstheme="majorHAnsi"/>
          <w:lang w:val="bg-BG"/>
        </w:rPr>
        <w:t xml:space="preserve"> на МИРГ като</w:t>
      </w:r>
      <w:r w:rsidRPr="009555F9">
        <w:rPr>
          <w:rStyle w:val="ts-alignment-element"/>
          <w:rFonts w:cstheme="majorHAnsi"/>
          <w:lang w:val="bg-BG"/>
        </w:rPr>
        <w:t xml:space="preserve"> МИРГ ще могат да планират такива проекти в рамките на своите СМР</w:t>
      </w:r>
      <w:r w:rsidR="00AF56E2" w:rsidRPr="009555F9">
        <w:rPr>
          <w:rStyle w:val="ts-alignment-element"/>
          <w:rFonts w:cstheme="majorHAnsi"/>
          <w:lang w:val="bg-BG"/>
        </w:rPr>
        <w:t xml:space="preserve"> и да бъдат </w:t>
      </w:r>
      <w:r w:rsidR="00A3275A" w:rsidRPr="009555F9">
        <w:rPr>
          <w:rStyle w:val="ts-alignment-element"/>
          <w:rFonts w:cstheme="majorHAnsi"/>
          <w:lang w:val="bg-BG"/>
        </w:rPr>
        <w:t>изпълнители/бенефициенти на такива</w:t>
      </w:r>
      <w:r w:rsidRPr="009555F9">
        <w:rPr>
          <w:rStyle w:val="ts-alignment-element"/>
          <w:rFonts w:cstheme="majorHAnsi"/>
          <w:lang w:val="bg-BG"/>
        </w:rPr>
        <w:t>.</w:t>
      </w:r>
    </w:p>
    <w:p w14:paraId="116E0301" w14:textId="596FEEC2" w:rsidR="008A6B39" w:rsidRPr="009555F9" w:rsidRDefault="008A6B39" w:rsidP="007D287B">
      <w:pPr>
        <w:ind w:firstLine="0"/>
        <w:rPr>
          <w:lang w:val="bg-BG"/>
        </w:rPr>
      </w:pPr>
    </w:p>
    <w:p w14:paraId="1F0219F7" w14:textId="77777777" w:rsidR="003A4074" w:rsidRPr="009555F9" w:rsidRDefault="003A4074" w:rsidP="007D287B">
      <w:pPr>
        <w:pStyle w:val="Heading3"/>
        <w:rPr>
          <w:color w:val="auto"/>
        </w:rPr>
      </w:pPr>
      <w:r w:rsidRPr="009555F9">
        <w:rPr>
          <w:color w:val="auto"/>
        </w:rPr>
        <w:t>Предложения за планиране на ниво проектен цикъл</w:t>
      </w:r>
    </w:p>
    <w:p w14:paraId="2EAACCA8" w14:textId="5FD33711" w:rsidR="003A4074" w:rsidRPr="009555F9" w:rsidRDefault="003A4074" w:rsidP="007D287B">
      <w:pPr>
        <w:ind w:firstLine="0"/>
        <w:rPr>
          <w:rFonts w:cstheme="majorHAnsi"/>
          <w:iCs/>
          <w:lang w:val="bg-BG"/>
        </w:rPr>
      </w:pPr>
      <w:r w:rsidRPr="009555F9">
        <w:rPr>
          <w:rFonts w:cstheme="majorHAnsi"/>
          <w:lang w:val="bg-BG"/>
        </w:rPr>
        <w:t xml:space="preserve">Предложения за административно планиране, управление и прилагане на проектния цикъл </w:t>
      </w:r>
      <w:r w:rsidRPr="009555F9">
        <w:rPr>
          <w:rFonts w:cstheme="majorHAnsi"/>
          <w:iCs/>
          <w:lang w:val="bg-BG"/>
        </w:rPr>
        <w:t>(планиране, управление и одобрение на проекти)</w:t>
      </w:r>
      <w:r w:rsidR="001C37C6" w:rsidRPr="009555F9">
        <w:rPr>
          <w:rFonts w:cstheme="majorHAnsi"/>
          <w:iCs/>
          <w:lang w:val="bg-BG"/>
        </w:rPr>
        <w:t>:</w:t>
      </w:r>
    </w:p>
    <w:p w14:paraId="73F7E32E" w14:textId="77777777" w:rsidR="00F62B6F" w:rsidRPr="009555F9" w:rsidRDefault="00F62B6F" w:rsidP="007D287B">
      <w:pPr>
        <w:ind w:firstLine="0"/>
        <w:rPr>
          <w:lang w:val="bg-BG"/>
        </w:rPr>
      </w:pPr>
      <w:r w:rsidRPr="009555F9">
        <w:rPr>
          <w:lang w:val="bg-BG"/>
        </w:rPr>
        <w:t>Необходимо е да се опрости административната система за проектния цикъл (управление и изпълнение на проекти)</w:t>
      </w:r>
    </w:p>
    <w:p w14:paraId="07D34237" w14:textId="77777777" w:rsidR="00F62B6F" w:rsidRPr="009555F9" w:rsidRDefault="00F62B6F" w:rsidP="007D287B">
      <w:pPr>
        <w:ind w:firstLine="0"/>
        <w:rPr>
          <w:lang w:val="bg-BG"/>
        </w:rPr>
      </w:pPr>
      <w:r w:rsidRPr="009555F9">
        <w:rPr>
          <w:shd w:val="clear" w:color="auto" w:fill="FFFFFF"/>
          <w:lang w:val="bg-BG"/>
        </w:rPr>
        <w:t>Практиката показва, че с течение на годините броят и сложността на правилата на европейско и национално равнище нарастват. Действащите системите за управление, контрол и одит са прекалено сложни. Това, от една страна, води до административна тежест и закъснения в изпълнението, а от друга, често възпрепятства потенциалните бенефициенти да търсят подкрепа от ЕС. В тази връзка, законодателният пакет от европейски регламенти за следващия програмен период предвижда серия от мерки за модернизиране на политиката на сближаване. Предложенията имат за цел постигането на "деликатен" баланс между приемствеността, т.е. запазване на това, което се е доказало като ефективно, и нуждата от реформи.</w:t>
      </w:r>
    </w:p>
    <w:p w14:paraId="4E9FFE0A" w14:textId="77777777" w:rsidR="00F62B6F" w:rsidRPr="009555F9" w:rsidRDefault="00F62B6F" w:rsidP="007D287B">
      <w:pPr>
        <w:ind w:firstLine="0"/>
        <w:rPr>
          <w:lang w:val="bg-BG"/>
        </w:rPr>
      </w:pPr>
      <w:r w:rsidRPr="009555F9">
        <w:rPr>
          <w:lang w:val="bg-BG"/>
        </w:rPr>
        <w:lastRenderedPageBreak/>
        <w:t>Префокусиране на националната нормативна уредба, регламентираща разходването на средства от фондовете, от акцент върху чисто счетоводните данни и административния процес към акцент върху по-бързите и по-устойчивите резултати, в т.ч. създаване на разпоредби, които да гарантират дългосрочността, ефективността и ефикасността на инвестициите в инфраструктура, производствени дейности, обучения на възрастни и т.н., и да предотвратят използването на фондовете за неправомерни облаги.</w:t>
      </w:r>
    </w:p>
    <w:p w14:paraId="6AE1991A" w14:textId="77777777" w:rsidR="00F62B6F" w:rsidRPr="009555F9" w:rsidRDefault="00F62B6F" w:rsidP="007D287B">
      <w:pPr>
        <w:ind w:firstLine="0"/>
        <w:rPr>
          <w:lang w:val="bg-BG"/>
        </w:rPr>
      </w:pPr>
      <w:r w:rsidRPr="009555F9">
        <w:rPr>
          <w:lang w:val="bg-BG"/>
        </w:rPr>
        <w:t>Новата нормативна уредба систематизира и засилва използването на опростени варианти за разходите, т.е. възстановяване на средства на база фиксирана сума, стандартни таблици за единични разходи или еднократни суми. Това ще създаде възможност плащанията по проектите към крайните бенефициенти да бъдат извършвани без необходимостта от представянето на всяка една фактура или фиш за заплата на контролиращите органи. Средства ще могат да бъдат възстановявани и въз основа на постигнатите проектни резултати. Този вариант ще допринесе за ориентирано към качеството изпълнение на проектите и ще позволи плащания въз основа на постигнатото и потвърденото качество.</w:t>
      </w:r>
    </w:p>
    <w:p w14:paraId="2BA3B6C3" w14:textId="77777777" w:rsidR="00A60089" w:rsidRPr="009555F9" w:rsidRDefault="00A60089" w:rsidP="007D287B">
      <w:pPr>
        <w:ind w:firstLine="0"/>
        <w:rPr>
          <w:lang w:val="bg-BG"/>
        </w:rPr>
      </w:pPr>
      <w:r w:rsidRPr="009555F9">
        <w:rPr>
          <w:lang w:val="bg-BG"/>
        </w:rPr>
        <w:t>Предвидени са и реформи, насочени към по-опростен и по-пропорционален контрол и одит на изпълняваните проекти, в т.ч. по-малко проверки. По-конкретно, за да се осигури подходящ баланс между ефективното и ефикасното изпълнение на проектите и свързаните с него административни разходи и тежести, честотата, обхватът и приложното поле на проверките ще се основават на оценка на риска, която взема предвид фактори като типа на извършваните инвестиции, бенефициентите, както и на равнището на риска, установено при предишни проверки на управлението и одити. Всичко това означава драстично намаляване на административните разходи, и съответно по-малко документация.</w:t>
      </w:r>
    </w:p>
    <w:p w14:paraId="1A02AEC8" w14:textId="4D7C9B58" w:rsidR="00F62B6F" w:rsidRPr="009555F9" w:rsidRDefault="007844B0" w:rsidP="007D287B">
      <w:pPr>
        <w:ind w:firstLine="0"/>
        <w:rPr>
          <w:rFonts w:cstheme="majorHAnsi"/>
          <w:lang w:val="bg-BG"/>
        </w:rPr>
      </w:pPr>
      <w:r w:rsidRPr="009555F9">
        <w:rPr>
          <w:rFonts w:cstheme="majorHAnsi"/>
          <w:lang w:val="bg-BG"/>
        </w:rPr>
        <w:t>Възможни конкретни стъпки в та</w:t>
      </w:r>
      <w:r w:rsidR="00CD223A" w:rsidRPr="009555F9">
        <w:rPr>
          <w:rFonts w:cstheme="majorHAnsi"/>
          <w:lang w:val="bg-BG"/>
        </w:rPr>
        <w:t>з</w:t>
      </w:r>
      <w:r w:rsidRPr="009555F9">
        <w:rPr>
          <w:rFonts w:cstheme="majorHAnsi"/>
          <w:lang w:val="bg-BG"/>
        </w:rPr>
        <w:t>и посока биха могли да бъдат:</w:t>
      </w:r>
    </w:p>
    <w:p w14:paraId="0E8581DB" w14:textId="77777777" w:rsidR="003A4074" w:rsidRPr="009555F9" w:rsidRDefault="003A4074" w:rsidP="007B563B">
      <w:pPr>
        <w:pStyle w:val="ListParagraph"/>
        <w:numPr>
          <w:ilvl w:val="0"/>
          <w:numId w:val="79"/>
        </w:numPr>
        <w:spacing w:line="300" w:lineRule="auto"/>
        <w:ind w:firstLine="0"/>
      </w:pPr>
      <w:r w:rsidRPr="009555F9">
        <w:t>Промяна в модела на административно планиране, управление и прилагане на проектния цикъл</w:t>
      </w:r>
    </w:p>
    <w:p w14:paraId="32D3652F" w14:textId="77777777" w:rsidR="003A4074" w:rsidRPr="009555F9" w:rsidRDefault="003A4074" w:rsidP="007B563B">
      <w:pPr>
        <w:pStyle w:val="ListParagraph"/>
        <w:numPr>
          <w:ilvl w:val="1"/>
          <w:numId w:val="79"/>
        </w:numPr>
        <w:spacing w:line="300" w:lineRule="auto"/>
        <w:ind w:firstLine="0"/>
      </w:pPr>
      <w:r w:rsidRPr="009555F9">
        <w:t>Промяна в парадигмата от предимно административен контрол към предимно публичен контрол</w:t>
      </w:r>
    </w:p>
    <w:p w14:paraId="72DD7F82" w14:textId="77777777" w:rsidR="003A4074" w:rsidRPr="009555F9" w:rsidRDefault="003A4074" w:rsidP="007B563B">
      <w:pPr>
        <w:pStyle w:val="ListParagraph"/>
        <w:numPr>
          <w:ilvl w:val="1"/>
          <w:numId w:val="79"/>
        </w:numPr>
        <w:spacing w:line="300" w:lineRule="auto"/>
        <w:ind w:firstLine="0"/>
      </w:pPr>
      <w:r w:rsidRPr="009555F9">
        <w:t>Делегиране на отговорности</w:t>
      </w:r>
    </w:p>
    <w:p w14:paraId="36718A59" w14:textId="77777777" w:rsidR="003A4074" w:rsidRPr="009555F9" w:rsidRDefault="003A4074" w:rsidP="007B563B">
      <w:pPr>
        <w:pStyle w:val="ListParagraph"/>
        <w:numPr>
          <w:ilvl w:val="1"/>
          <w:numId w:val="79"/>
        </w:numPr>
        <w:spacing w:line="300" w:lineRule="auto"/>
        <w:ind w:firstLine="0"/>
      </w:pPr>
      <w:r w:rsidRPr="009555F9">
        <w:t>Промяна във формата и начина на контрол</w:t>
      </w:r>
    </w:p>
    <w:p w14:paraId="3CD5565E" w14:textId="77777777" w:rsidR="003A4074" w:rsidRPr="009555F9" w:rsidRDefault="003A4074" w:rsidP="007B563B">
      <w:pPr>
        <w:pStyle w:val="ListParagraph"/>
        <w:numPr>
          <w:ilvl w:val="0"/>
          <w:numId w:val="79"/>
        </w:numPr>
        <w:spacing w:line="300" w:lineRule="auto"/>
        <w:ind w:firstLine="0"/>
      </w:pPr>
      <w:r w:rsidRPr="009555F9">
        <w:t>Намаляване на административната тежест</w:t>
      </w:r>
    </w:p>
    <w:p w14:paraId="5F5F2C6A" w14:textId="77777777" w:rsidR="003A4074" w:rsidRPr="009555F9" w:rsidRDefault="003A4074" w:rsidP="007B563B">
      <w:pPr>
        <w:pStyle w:val="ListParagraph"/>
        <w:numPr>
          <w:ilvl w:val="1"/>
          <w:numId w:val="79"/>
        </w:numPr>
        <w:spacing w:line="300" w:lineRule="auto"/>
        <w:ind w:firstLine="0"/>
      </w:pPr>
      <w:r w:rsidRPr="009555F9">
        <w:t>Анализ на административната система за прилагане на проектния цикъл</w:t>
      </w:r>
    </w:p>
    <w:p w14:paraId="6137B74C" w14:textId="77777777" w:rsidR="003A4074" w:rsidRPr="009555F9" w:rsidRDefault="003A4074" w:rsidP="007B563B">
      <w:pPr>
        <w:pStyle w:val="ListParagraph"/>
        <w:numPr>
          <w:ilvl w:val="2"/>
          <w:numId w:val="79"/>
        </w:numPr>
        <w:spacing w:line="300" w:lineRule="auto"/>
        <w:ind w:firstLine="0"/>
      </w:pPr>
      <w:r w:rsidRPr="009555F9">
        <w:t>Въвеждане на промени на ниво УО на ПМДР</w:t>
      </w:r>
    </w:p>
    <w:p w14:paraId="317FC1D1" w14:textId="77777777" w:rsidR="003A4074" w:rsidRPr="009555F9" w:rsidRDefault="003A4074" w:rsidP="007B563B">
      <w:pPr>
        <w:pStyle w:val="ListParagraph"/>
        <w:numPr>
          <w:ilvl w:val="2"/>
          <w:numId w:val="79"/>
        </w:numPr>
        <w:spacing w:line="300" w:lineRule="auto"/>
        <w:ind w:firstLine="0"/>
      </w:pPr>
      <w:r w:rsidRPr="009555F9">
        <w:t>Правене на предложения за промени в нормативната уредба извън УО на ПМДР</w:t>
      </w:r>
    </w:p>
    <w:p w14:paraId="0D3B3549" w14:textId="77777777" w:rsidR="003A4074" w:rsidRPr="009555F9" w:rsidRDefault="003A4074" w:rsidP="007B563B">
      <w:pPr>
        <w:pStyle w:val="ListParagraph"/>
        <w:numPr>
          <w:ilvl w:val="1"/>
          <w:numId w:val="79"/>
        </w:numPr>
        <w:spacing w:line="300" w:lineRule="auto"/>
        <w:ind w:firstLine="0"/>
      </w:pPr>
      <w:r w:rsidRPr="009555F9">
        <w:t>Опростяване на необходимите документи</w:t>
      </w:r>
    </w:p>
    <w:p w14:paraId="3377FA80" w14:textId="77777777" w:rsidR="003A4074" w:rsidRPr="009555F9" w:rsidRDefault="003A4074" w:rsidP="007B563B">
      <w:pPr>
        <w:pStyle w:val="ListParagraph"/>
        <w:numPr>
          <w:ilvl w:val="1"/>
          <w:numId w:val="79"/>
        </w:numPr>
        <w:spacing w:line="300" w:lineRule="auto"/>
        <w:ind w:firstLine="0"/>
      </w:pPr>
      <w:r w:rsidRPr="009555F9">
        <w:lastRenderedPageBreak/>
        <w:t>Прилагане на опростени разходи (под формата на финансиране с единна ставка, стандартна таблица на единичните разходи или еднократни суми)</w:t>
      </w:r>
    </w:p>
    <w:p w14:paraId="1CD1D732" w14:textId="77777777" w:rsidR="003A4074" w:rsidRPr="009555F9" w:rsidRDefault="003A4074" w:rsidP="007B563B">
      <w:pPr>
        <w:pStyle w:val="ListParagraph"/>
        <w:numPr>
          <w:ilvl w:val="1"/>
          <w:numId w:val="79"/>
        </w:numPr>
        <w:spacing w:line="300" w:lineRule="auto"/>
        <w:ind w:firstLine="0"/>
      </w:pPr>
      <w:r w:rsidRPr="009555F9">
        <w:t>Техническо/методическо подпомагане на участващите в проектния цикъл на всички нива – УО на ПМДР, МЗ, одит, оперативен екип и УС на МИРГ, кандидат бенефициенти и бенефициенти</w:t>
      </w:r>
    </w:p>
    <w:p w14:paraId="393952B6" w14:textId="77777777" w:rsidR="003A4074" w:rsidRPr="009555F9" w:rsidRDefault="003A4074" w:rsidP="007B563B">
      <w:pPr>
        <w:pStyle w:val="ListParagraph"/>
        <w:numPr>
          <w:ilvl w:val="0"/>
          <w:numId w:val="79"/>
        </w:numPr>
        <w:spacing w:line="300" w:lineRule="auto"/>
        <w:ind w:firstLine="0"/>
      </w:pPr>
      <w:r w:rsidRPr="009555F9">
        <w:t>Съкращаване на времетраенето на процеса на стартиране на прилагане на проектния цикъл</w:t>
      </w:r>
    </w:p>
    <w:p w14:paraId="6726D6C6" w14:textId="77777777" w:rsidR="003A4074" w:rsidRPr="009555F9" w:rsidRDefault="003A4074" w:rsidP="007B563B">
      <w:pPr>
        <w:pStyle w:val="ListParagraph"/>
        <w:numPr>
          <w:ilvl w:val="0"/>
          <w:numId w:val="79"/>
        </w:numPr>
        <w:spacing w:line="300" w:lineRule="auto"/>
        <w:ind w:firstLine="0"/>
      </w:pPr>
      <w:r w:rsidRPr="009555F9">
        <w:t>Съкращаване на времетраенето на процеса на прилагане на проектния цикъл</w:t>
      </w:r>
    </w:p>
    <w:p w14:paraId="18A5135D" w14:textId="2889DFEE" w:rsidR="00A65DE9" w:rsidRPr="009555F9" w:rsidRDefault="004F5258" w:rsidP="007D287B">
      <w:pPr>
        <w:ind w:firstLine="0"/>
        <w:rPr>
          <w:rFonts w:cstheme="majorHAnsi"/>
          <w:lang w:val="bg-BG"/>
        </w:rPr>
      </w:pPr>
      <w:r w:rsidRPr="009555F9">
        <w:rPr>
          <w:rFonts w:cstheme="majorHAnsi"/>
          <w:lang w:val="bg-BG"/>
        </w:rPr>
        <w:t>Възможни основни стъпки за</w:t>
      </w:r>
      <w:r w:rsidR="00A65DE9" w:rsidRPr="009555F9">
        <w:rPr>
          <w:rFonts w:cstheme="majorHAnsi"/>
          <w:lang w:val="bg-BG"/>
        </w:rPr>
        <w:t xml:space="preserve"> постигане на </w:t>
      </w:r>
      <w:r w:rsidR="00A65DE9" w:rsidRPr="009555F9">
        <w:rPr>
          <w:lang w:val="bg-BG"/>
        </w:rPr>
        <w:t>промяна в модела на административно планиране, управление и прилагане на проектния цикъл</w:t>
      </w:r>
      <w:r w:rsidR="0019487C" w:rsidRPr="009555F9">
        <w:rPr>
          <w:lang w:val="bg-BG"/>
        </w:rPr>
        <w:t xml:space="preserve"> от страна на УО на ПМДР (чрез процес на информиране на, консултиране със и участие във вземането на решения и разработването на представители на МИРГ)</w:t>
      </w:r>
      <w:r w:rsidR="00A65DE9" w:rsidRPr="009555F9">
        <w:rPr>
          <w:rFonts w:cstheme="majorHAnsi"/>
          <w:lang w:val="bg-BG"/>
        </w:rPr>
        <w:t>:</w:t>
      </w:r>
    </w:p>
    <w:p w14:paraId="103FC9A2" w14:textId="77777777" w:rsidR="003A4074" w:rsidRPr="009555F9" w:rsidRDefault="003A4074" w:rsidP="007B563B">
      <w:pPr>
        <w:pStyle w:val="ListParagraph"/>
        <w:numPr>
          <w:ilvl w:val="0"/>
          <w:numId w:val="83"/>
        </w:numPr>
        <w:spacing w:line="300" w:lineRule="auto"/>
        <w:ind w:firstLine="0"/>
      </w:pPr>
      <w:r w:rsidRPr="009555F9">
        <w:t>Планиране на подцели на ниво П №3</w:t>
      </w:r>
    </w:p>
    <w:p w14:paraId="7A270D30" w14:textId="77777777" w:rsidR="003A4074" w:rsidRPr="009555F9" w:rsidRDefault="003A4074" w:rsidP="007B563B">
      <w:pPr>
        <w:pStyle w:val="ListParagraph"/>
        <w:numPr>
          <w:ilvl w:val="0"/>
          <w:numId w:val="83"/>
        </w:numPr>
        <w:spacing w:line="300" w:lineRule="auto"/>
        <w:ind w:firstLine="0"/>
      </w:pPr>
      <w:r w:rsidRPr="009555F9">
        <w:t>Определяне на възможни области за подкрепа</w:t>
      </w:r>
    </w:p>
    <w:p w14:paraId="4731D343" w14:textId="77777777" w:rsidR="003A4074" w:rsidRPr="009555F9" w:rsidRDefault="003A4074" w:rsidP="007B563B">
      <w:pPr>
        <w:pStyle w:val="ListParagraph"/>
        <w:numPr>
          <w:ilvl w:val="0"/>
          <w:numId w:val="83"/>
        </w:numPr>
        <w:spacing w:line="300" w:lineRule="auto"/>
        <w:ind w:firstLine="0"/>
      </w:pPr>
      <w:r w:rsidRPr="009555F9">
        <w:t>Определяне на възможни интервенции за подкрепа и определяне на диференцирани процедури за групи интервенции (въвеждане на опростен ред и подходи в зависимост от рисковете за неизпълнение и размера на бюджета и/или на конкретни пера в него)</w:t>
      </w:r>
    </w:p>
    <w:p w14:paraId="5D828FAC" w14:textId="77777777" w:rsidR="003A4074" w:rsidRPr="009555F9" w:rsidRDefault="003A4074" w:rsidP="007B563B">
      <w:pPr>
        <w:pStyle w:val="ListParagraph"/>
        <w:numPr>
          <w:ilvl w:val="0"/>
          <w:numId w:val="83"/>
        </w:numPr>
        <w:spacing w:line="300" w:lineRule="auto"/>
        <w:ind w:firstLine="0"/>
      </w:pPr>
      <w:r w:rsidRPr="009555F9">
        <w:t>Определяне на ясни и опростени правила и диференцирани процедури за допустими бенефициенти и разходи</w:t>
      </w:r>
    </w:p>
    <w:p w14:paraId="254A08AB" w14:textId="77777777" w:rsidR="009C5B2D" w:rsidRPr="009555F9" w:rsidRDefault="003A4074" w:rsidP="007B563B">
      <w:pPr>
        <w:pStyle w:val="ListParagraph"/>
        <w:numPr>
          <w:ilvl w:val="0"/>
          <w:numId w:val="83"/>
        </w:numPr>
        <w:spacing w:line="300" w:lineRule="auto"/>
        <w:ind w:firstLine="0"/>
      </w:pPr>
      <w:r w:rsidRPr="009555F9">
        <w:t>Определяне на необходими документи</w:t>
      </w:r>
    </w:p>
    <w:p w14:paraId="48005872" w14:textId="77777777" w:rsidR="009C5B2D" w:rsidRPr="009555F9" w:rsidRDefault="003A4074" w:rsidP="007B563B">
      <w:pPr>
        <w:pStyle w:val="ListParagraph"/>
        <w:numPr>
          <w:ilvl w:val="0"/>
          <w:numId w:val="83"/>
        </w:numPr>
        <w:spacing w:line="300" w:lineRule="auto"/>
        <w:ind w:firstLine="0"/>
      </w:pPr>
      <w:r w:rsidRPr="009555F9">
        <w:rPr>
          <w:rFonts w:eastAsia="Calibri"/>
        </w:rPr>
        <w:t>Разработване на структура, процедури (с фиксирани крайни срокове за всеки етап и отговорност за всички участващи в тях), методология и (изисквания за) базисни критерии за оценяване на проектни предложения и писмени насоки/инструкции за прилагане</w:t>
      </w:r>
    </w:p>
    <w:p w14:paraId="7AEEAEDD" w14:textId="33A12474" w:rsidR="003A4074" w:rsidRPr="009555F9" w:rsidRDefault="003A4074" w:rsidP="007B563B">
      <w:pPr>
        <w:pStyle w:val="ListParagraph"/>
        <w:numPr>
          <w:ilvl w:val="0"/>
          <w:numId w:val="83"/>
        </w:numPr>
        <w:spacing w:line="300" w:lineRule="auto"/>
        <w:ind w:firstLine="0"/>
      </w:pPr>
      <w:r w:rsidRPr="009555F9">
        <w:rPr>
          <w:rFonts w:eastAsia="Calibri"/>
        </w:rPr>
        <w:t>Повишаване на капацитета за прилагане на процедури, методология и базисни критерии за оценяване на проектни предложения</w:t>
      </w:r>
      <w:r w:rsidRPr="009555F9">
        <w:t xml:space="preserve"> на всички нива – УО на ПМДР, оперативен екип и УС на МИРГ, кандидат бенефициенти и бенефициенти</w:t>
      </w:r>
    </w:p>
    <w:p w14:paraId="36275C06" w14:textId="045778E7" w:rsidR="003A4074" w:rsidRPr="009555F9" w:rsidRDefault="003A4074" w:rsidP="007D287B">
      <w:pPr>
        <w:ind w:firstLine="0"/>
        <w:rPr>
          <w:lang w:val="bg-BG"/>
        </w:rPr>
      </w:pPr>
    </w:p>
    <w:p w14:paraId="04C2E2F0" w14:textId="77777777" w:rsidR="000A3100" w:rsidRPr="009555F9" w:rsidRDefault="000A3100" w:rsidP="007D287B">
      <w:pPr>
        <w:pStyle w:val="Heading3"/>
        <w:rPr>
          <w:color w:val="auto"/>
        </w:rPr>
      </w:pPr>
      <w:r w:rsidRPr="009555F9">
        <w:rPr>
          <w:color w:val="auto"/>
        </w:rPr>
        <w:t>Предложение за модел за проектен цикъл</w:t>
      </w:r>
    </w:p>
    <w:p w14:paraId="4388C244" w14:textId="77777777" w:rsidR="000A3100" w:rsidRPr="009555F9" w:rsidRDefault="000A3100" w:rsidP="007D287B">
      <w:pPr>
        <w:ind w:firstLine="0"/>
        <w:rPr>
          <w:rFonts w:cstheme="majorHAnsi"/>
          <w:lang w:val="bg-BG"/>
        </w:rPr>
      </w:pPr>
      <w:r w:rsidRPr="009555F9">
        <w:rPr>
          <w:rFonts w:cstheme="majorHAnsi"/>
          <w:lang w:val="bg-BG"/>
        </w:rPr>
        <w:t>Въвеждане на три фази в проектния цикъл:</w:t>
      </w:r>
    </w:p>
    <w:p w14:paraId="70918391" w14:textId="77777777" w:rsidR="000A3100" w:rsidRPr="009555F9" w:rsidRDefault="000A3100" w:rsidP="007D287B">
      <w:pPr>
        <w:ind w:firstLine="0"/>
        <w:rPr>
          <w:rFonts w:cstheme="majorHAnsi"/>
          <w:lang w:val="bg-BG"/>
        </w:rPr>
      </w:pPr>
      <w:r w:rsidRPr="009555F9">
        <w:rPr>
          <w:rFonts w:cstheme="majorHAnsi"/>
          <w:lang w:val="bg-BG"/>
        </w:rPr>
        <w:t>Предварителна фаза – одобрение на процедури и пакет документи</w:t>
      </w:r>
    </w:p>
    <w:p w14:paraId="19713BDA" w14:textId="77777777" w:rsidR="000A3100" w:rsidRPr="009555F9" w:rsidRDefault="000A3100" w:rsidP="007D287B">
      <w:pPr>
        <w:ind w:firstLine="0"/>
        <w:rPr>
          <w:rFonts w:cstheme="majorHAnsi"/>
          <w:lang w:val="bg-BG"/>
        </w:rPr>
      </w:pPr>
      <w:r w:rsidRPr="009555F9">
        <w:rPr>
          <w:rFonts w:cstheme="majorHAnsi"/>
          <w:lang w:val="bg-BG"/>
        </w:rPr>
        <w:t>Фаза №1: Отваряне на мерки в ИСУН:</w:t>
      </w:r>
    </w:p>
    <w:p w14:paraId="2811DC82" w14:textId="77777777" w:rsidR="000A3100" w:rsidRPr="009555F9" w:rsidRDefault="000A3100" w:rsidP="007B563B">
      <w:pPr>
        <w:pStyle w:val="ListParagraph"/>
        <w:numPr>
          <w:ilvl w:val="0"/>
          <w:numId w:val="80"/>
        </w:numPr>
        <w:spacing w:line="300" w:lineRule="auto"/>
        <w:ind w:firstLine="0"/>
      </w:pPr>
      <w:r w:rsidRPr="009555F9">
        <w:lastRenderedPageBreak/>
        <w:t>Бенефициентите работят основно/с МИРГ</w:t>
      </w:r>
    </w:p>
    <w:p w14:paraId="5045378D" w14:textId="77777777" w:rsidR="000A3100" w:rsidRPr="009555F9" w:rsidRDefault="000A3100" w:rsidP="007B563B">
      <w:pPr>
        <w:pStyle w:val="ListParagraph"/>
        <w:numPr>
          <w:ilvl w:val="0"/>
          <w:numId w:val="80"/>
        </w:numPr>
        <w:spacing w:line="300" w:lineRule="auto"/>
        <w:ind w:firstLine="0"/>
      </w:pPr>
      <w:r w:rsidRPr="009555F9">
        <w:t>МИРГ разяснява, консултира и подпомага разработването на предложенията</w:t>
      </w:r>
    </w:p>
    <w:p w14:paraId="0A70EB47" w14:textId="77777777" w:rsidR="000A3100" w:rsidRPr="009555F9" w:rsidRDefault="000A3100" w:rsidP="007B563B">
      <w:pPr>
        <w:pStyle w:val="ListParagraph"/>
        <w:numPr>
          <w:ilvl w:val="0"/>
          <w:numId w:val="80"/>
        </w:numPr>
        <w:spacing w:line="300" w:lineRule="auto"/>
        <w:ind w:firstLine="0"/>
      </w:pPr>
      <w:r w:rsidRPr="009555F9">
        <w:t>УО на ПМДР мониторира и консултира процеса</w:t>
      </w:r>
    </w:p>
    <w:p w14:paraId="28FEA81C" w14:textId="77777777" w:rsidR="000A3100" w:rsidRPr="009555F9" w:rsidRDefault="000A3100" w:rsidP="007D287B">
      <w:pPr>
        <w:ind w:firstLine="0"/>
        <w:rPr>
          <w:rFonts w:cstheme="majorHAnsi"/>
          <w:lang w:val="bg-BG"/>
        </w:rPr>
      </w:pPr>
      <w:r w:rsidRPr="009555F9">
        <w:rPr>
          <w:rFonts w:cstheme="majorHAnsi"/>
          <w:lang w:val="bg-BG"/>
        </w:rPr>
        <w:t>Фаза №2: Оценяване на предложения за проекти:</w:t>
      </w:r>
    </w:p>
    <w:p w14:paraId="4C83FF2E" w14:textId="77777777" w:rsidR="000A3100" w:rsidRPr="009555F9" w:rsidRDefault="000A3100" w:rsidP="007B563B">
      <w:pPr>
        <w:pStyle w:val="ListParagraph"/>
        <w:numPr>
          <w:ilvl w:val="0"/>
          <w:numId w:val="81"/>
        </w:numPr>
        <w:spacing w:line="300" w:lineRule="auto"/>
        <w:ind w:firstLine="0"/>
      </w:pPr>
      <w:r w:rsidRPr="009555F9">
        <w:t>Извършва се основно на ниво МИРГ</w:t>
      </w:r>
    </w:p>
    <w:p w14:paraId="7EE16CB6" w14:textId="77777777" w:rsidR="000A3100" w:rsidRPr="009555F9" w:rsidRDefault="000A3100" w:rsidP="007B563B">
      <w:pPr>
        <w:pStyle w:val="ListParagraph"/>
        <w:numPr>
          <w:ilvl w:val="0"/>
          <w:numId w:val="81"/>
        </w:numPr>
        <w:spacing w:line="300" w:lineRule="auto"/>
        <w:ind w:firstLine="0"/>
      </w:pPr>
      <w:r w:rsidRPr="009555F9">
        <w:t>МИРГ проверява, изяснява и оценява предложенията</w:t>
      </w:r>
    </w:p>
    <w:p w14:paraId="29147CA0" w14:textId="7880C4FE" w:rsidR="000A3100" w:rsidRPr="009555F9" w:rsidRDefault="000A3100" w:rsidP="007B563B">
      <w:pPr>
        <w:pStyle w:val="ListParagraph"/>
        <w:numPr>
          <w:ilvl w:val="0"/>
          <w:numId w:val="81"/>
        </w:numPr>
        <w:spacing w:line="300" w:lineRule="auto"/>
        <w:ind w:firstLine="0"/>
      </w:pPr>
      <w:r w:rsidRPr="009555F9">
        <w:t>УО на ПМДР мониторира и консултира процеса</w:t>
      </w:r>
      <w:r w:rsidR="00FD2E95" w:rsidRPr="009555F9">
        <w:t xml:space="preserve"> (включително и чрез участие като наблюдател без право на глас на ниво комисия за оценяване на проектни предложения)</w:t>
      </w:r>
    </w:p>
    <w:p w14:paraId="11FDDF5E" w14:textId="77777777" w:rsidR="000A3100" w:rsidRPr="009555F9" w:rsidRDefault="000A3100" w:rsidP="007D287B">
      <w:pPr>
        <w:ind w:firstLine="0"/>
        <w:rPr>
          <w:rFonts w:cstheme="majorHAnsi"/>
          <w:lang w:val="bg-BG"/>
        </w:rPr>
      </w:pPr>
      <w:r w:rsidRPr="009555F9">
        <w:rPr>
          <w:rFonts w:cstheme="majorHAnsi"/>
          <w:lang w:val="bg-BG"/>
        </w:rPr>
        <w:t>Фаза №3: Верифициране на решенията на фаза №2:</w:t>
      </w:r>
    </w:p>
    <w:p w14:paraId="536ED970" w14:textId="77777777" w:rsidR="000A3100" w:rsidRPr="009555F9" w:rsidRDefault="000A3100" w:rsidP="007B563B">
      <w:pPr>
        <w:pStyle w:val="ListParagraph"/>
        <w:numPr>
          <w:ilvl w:val="0"/>
          <w:numId w:val="82"/>
        </w:numPr>
        <w:spacing w:line="300" w:lineRule="auto"/>
        <w:ind w:firstLine="0"/>
      </w:pPr>
      <w:r w:rsidRPr="009555F9">
        <w:t>Извършва се основно на ниво УО</w:t>
      </w:r>
    </w:p>
    <w:p w14:paraId="5E9871AE" w14:textId="77777777" w:rsidR="000A3100" w:rsidRPr="009555F9" w:rsidRDefault="000A3100" w:rsidP="007B563B">
      <w:pPr>
        <w:pStyle w:val="ListParagraph"/>
        <w:numPr>
          <w:ilvl w:val="0"/>
          <w:numId w:val="82"/>
        </w:numPr>
        <w:spacing w:line="300" w:lineRule="auto"/>
        <w:ind w:firstLine="0"/>
      </w:pPr>
      <w:r w:rsidRPr="009555F9">
        <w:t>УО на ПМДР проверява прилагането на процедурите и допустимостта на предложенията</w:t>
      </w:r>
    </w:p>
    <w:p w14:paraId="194E11CE" w14:textId="77777777" w:rsidR="000A3100" w:rsidRPr="009555F9" w:rsidRDefault="000A3100" w:rsidP="007B563B">
      <w:pPr>
        <w:pStyle w:val="ListParagraph"/>
        <w:numPr>
          <w:ilvl w:val="0"/>
          <w:numId w:val="82"/>
        </w:numPr>
        <w:spacing w:line="300" w:lineRule="auto"/>
        <w:ind w:firstLine="0"/>
      </w:pPr>
      <w:r w:rsidRPr="009555F9">
        <w:t>УО на ПМДР взема решения за подписване и подписва договори</w:t>
      </w:r>
    </w:p>
    <w:p w14:paraId="238D996C" w14:textId="1F351E86" w:rsidR="000A3100" w:rsidRPr="009555F9" w:rsidRDefault="000A3100" w:rsidP="007D287B">
      <w:pPr>
        <w:pStyle w:val="Caption"/>
      </w:pPr>
      <w:bookmarkStart w:id="33" w:name="_Toc64338461"/>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w:t>
      </w:r>
      <w:r w:rsidR="003B3286" w:rsidRPr="009555F9">
        <w:fldChar w:fldCharType="end"/>
      </w:r>
      <w:r w:rsidRPr="009555F9">
        <w:t>: Модел за проектен цикъл за периода 2021 - 2027</w:t>
      </w:r>
      <w:bookmarkEnd w:id="33"/>
    </w:p>
    <w:p w14:paraId="0A439622" w14:textId="77777777" w:rsidR="000A3100" w:rsidRPr="009555F9" w:rsidRDefault="000A3100" w:rsidP="007D287B">
      <w:pPr>
        <w:ind w:firstLine="0"/>
        <w:rPr>
          <w:lang w:val="bg-BG"/>
        </w:rPr>
      </w:pPr>
      <w:r w:rsidRPr="009555F9">
        <w:rPr>
          <w:noProof/>
          <w:lang w:eastAsia="en-US"/>
        </w:rPr>
        <w:drawing>
          <wp:inline distT="0" distB="0" distL="0" distR="0" wp14:anchorId="5DE35E48" wp14:editId="490C5167">
            <wp:extent cx="4998720" cy="2154725"/>
            <wp:effectExtent l="0" t="95250" r="0" b="55245"/>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AC5E3DA" w14:textId="77777777" w:rsidR="000A3100" w:rsidRPr="009555F9" w:rsidRDefault="000A3100" w:rsidP="007D287B">
      <w:pPr>
        <w:ind w:firstLine="0"/>
        <w:rPr>
          <w:lang w:val="bg-BG"/>
        </w:rPr>
      </w:pPr>
    </w:p>
    <w:p w14:paraId="72A76466" w14:textId="269A515E" w:rsidR="001D5E85" w:rsidRPr="009555F9" w:rsidRDefault="001D5E85" w:rsidP="007D287B">
      <w:pPr>
        <w:pStyle w:val="Heading3"/>
        <w:rPr>
          <w:color w:val="auto"/>
        </w:rPr>
      </w:pPr>
      <w:r w:rsidRPr="009555F9">
        <w:rPr>
          <w:color w:val="auto"/>
        </w:rPr>
        <w:t>Предложения на ниво оценяване на проектни предложения</w:t>
      </w:r>
    </w:p>
    <w:p w14:paraId="7F4F30FF" w14:textId="77777777" w:rsidR="001D5E85" w:rsidRPr="009555F9" w:rsidRDefault="001D5E85" w:rsidP="007D287B">
      <w:pPr>
        <w:tabs>
          <w:tab w:val="left" w:pos="-180"/>
        </w:tabs>
        <w:ind w:firstLine="0"/>
        <w:rPr>
          <w:rFonts w:cstheme="majorHAnsi"/>
          <w:bCs/>
          <w:lang w:val="bg-BG"/>
        </w:rPr>
      </w:pPr>
      <w:r w:rsidRPr="009555F9">
        <w:rPr>
          <w:rFonts w:cstheme="majorHAnsi"/>
          <w:lang w:val="bg-BG"/>
        </w:rPr>
        <w:t>Оценяването на проектните предложения трябва да се прави на ниво МИРГ</w:t>
      </w:r>
      <w:r w:rsidRPr="009555F9">
        <w:rPr>
          <w:rStyle w:val="FootnoteReference"/>
          <w:rFonts w:cstheme="majorHAnsi"/>
          <w:lang w:val="bg-BG"/>
        </w:rPr>
        <w:footnoteReference w:id="2"/>
      </w:r>
      <w:r w:rsidRPr="009555F9">
        <w:rPr>
          <w:rFonts w:cstheme="majorHAnsi"/>
          <w:lang w:val="bg-BG"/>
        </w:rPr>
        <w:t xml:space="preserve"> на основата на:</w:t>
      </w:r>
    </w:p>
    <w:p w14:paraId="1C17B4EE" w14:textId="706DCFC1" w:rsidR="001D5E85" w:rsidRPr="009555F9" w:rsidRDefault="001D5E85" w:rsidP="007D287B">
      <w:pPr>
        <w:pStyle w:val="ListParagraph"/>
        <w:spacing w:line="300" w:lineRule="auto"/>
        <w:ind w:firstLine="0"/>
        <w:rPr>
          <w:rFonts w:eastAsia="Calibri"/>
        </w:rPr>
      </w:pPr>
      <w:r w:rsidRPr="009555F9">
        <w:rPr>
          <w:rFonts w:eastAsia="Calibri"/>
        </w:rPr>
        <w:lastRenderedPageBreak/>
        <w:t>разработена система, процедури (с фиксирани крайни срокове за всеки етап и отговорност за всички участващи в тях), методология и критерии за оценяване на проектни предложения и писмени насоки/инструкции за прилагане от страна на ЪО на ПМДР</w:t>
      </w:r>
    </w:p>
    <w:p w14:paraId="057A5A91" w14:textId="7250C4DA" w:rsidR="00C762FF" w:rsidRPr="009555F9" w:rsidRDefault="00C762FF" w:rsidP="007D287B">
      <w:pPr>
        <w:pStyle w:val="ListParagraph"/>
        <w:spacing w:line="300" w:lineRule="auto"/>
        <w:ind w:firstLine="0"/>
      </w:pPr>
      <w:r w:rsidRPr="009555F9">
        <w:t>системата от критерии трябва да е вътрешно синхронизирана и да включва пакет от показатели за измерване на няколко нива (стратегия, нужди/интереси, проект</w:t>
      </w:r>
      <w:r w:rsidR="00C74C8D" w:rsidRPr="009555F9">
        <w:t>но предложение</w:t>
      </w:r>
      <w:r w:rsidRPr="009555F9">
        <w:t>, изпълнител)</w:t>
      </w:r>
    </w:p>
    <w:p w14:paraId="5A856E9F" w14:textId="467F0CA6" w:rsidR="00C74C8D" w:rsidRPr="009555F9" w:rsidRDefault="00C74C8D" w:rsidP="007D287B">
      <w:pPr>
        <w:pStyle w:val="ListParagraph"/>
        <w:spacing w:line="300" w:lineRule="auto"/>
        <w:ind w:firstLine="0"/>
      </w:pPr>
      <w:r w:rsidRPr="009555F9">
        <w:t>всеки критерий трябва да има собствено тегло в рамките на групата критерии както и всяка група критерии може да има собствено тегло в рамката на всички групи критерии. На основата на оценяването и “претеглянето” проект</w:t>
      </w:r>
      <w:r w:rsidR="002F15A6" w:rsidRPr="009555F9">
        <w:t>ите трябва да</w:t>
      </w:r>
      <w:r w:rsidRPr="009555F9">
        <w:t xml:space="preserve"> се приоритизира</w:t>
      </w:r>
      <w:r w:rsidR="002F15A6" w:rsidRPr="009555F9">
        <w:t>т</w:t>
      </w:r>
      <w:r w:rsidRPr="009555F9">
        <w:t xml:space="preserve"> в рамките на съответната мярка, по която кандидатства за финансиране.</w:t>
      </w:r>
    </w:p>
    <w:p w14:paraId="5484BF8A" w14:textId="77777777" w:rsidR="001D5E85" w:rsidRPr="009555F9" w:rsidRDefault="001D5E85" w:rsidP="007D287B">
      <w:pPr>
        <w:pStyle w:val="ListParagraph"/>
        <w:spacing w:line="300" w:lineRule="auto"/>
        <w:ind w:firstLine="0"/>
      </w:pPr>
      <w:r w:rsidRPr="009555F9">
        <w:rPr>
          <w:rFonts w:eastAsia="Calibri"/>
        </w:rPr>
        <w:t>повишаване на капацитета за прилагане на системата, процедурите, методологията и критериите за оценяване на проектни предложения</w:t>
      </w:r>
      <w:r w:rsidRPr="009555F9">
        <w:t xml:space="preserve"> на всички нива – УО на ПМДР, оперативен екип и УС на МИРГ, кандидат бенефициенти и бенефициенти</w:t>
      </w:r>
    </w:p>
    <w:p w14:paraId="03B4EA00" w14:textId="46D22B27" w:rsidR="001D5E85" w:rsidRPr="009555F9" w:rsidRDefault="001D5E85" w:rsidP="007D287B">
      <w:pPr>
        <w:pStyle w:val="ListParagraph"/>
        <w:spacing w:line="300" w:lineRule="auto"/>
        <w:ind w:firstLine="0"/>
      </w:pPr>
      <w:r w:rsidRPr="009555F9">
        <w:t>пренасяне на нивото на отговорност за грешки и евентуалн</w:t>
      </w:r>
      <w:r w:rsidR="00583BB2" w:rsidRPr="009555F9">
        <w:t>и</w:t>
      </w:r>
      <w:r w:rsidRPr="009555F9">
        <w:t xml:space="preserve"> злоупотреби на ниво УС на МИРГ</w:t>
      </w:r>
    </w:p>
    <w:p w14:paraId="4E81C5CF" w14:textId="1089166C" w:rsidR="001D5E85" w:rsidRPr="009555F9" w:rsidRDefault="001D5E85" w:rsidP="007D287B">
      <w:pPr>
        <w:pStyle w:val="ListParagraph"/>
        <w:spacing w:line="300" w:lineRule="auto"/>
        <w:ind w:firstLine="0"/>
      </w:pPr>
      <w:r w:rsidRPr="009555F9">
        <w:t xml:space="preserve">въвеждане на изисквания за цялостна публичност и прозрачност на всеки един етап на основата на </w:t>
      </w:r>
      <w:r w:rsidR="00231C8E" w:rsidRPr="009555F9">
        <w:t>ясно формулирани критерии</w:t>
      </w:r>
      <w:r w:rsidR="00231C8E" w:rsidRPr="009555F9">
        <w:rPr>
          <w:rFonts w:eastAsia="Calibri"/>
        </w:rPr>
        <w:t xml:space="preserve"> и </w:t>
      </w:r>
      <w:r w:rsidRPr="009555F9">
        <w:rPr>
          <w:rFonts w:eastAsia="Calibri"/>
        </w:rPr>
        <w:t>разработен</w:t>
      </w:r>
      <w:r w:rsidR="00E079CD" w:rsidRPr="009555F9">
        <w:rPr>
          <w:rFonts w:eastAsia="Calibri"/>
        </w:rPr>
        <w:t>и</w:t>
      </w:r>
      <w:r w:rsidRPr="009555F9">
        <w:rPr>
          <w:rFonts w:eastAsia="Calibri"/>
        </w:rPr>
        <w:t xml:space="preserve"> процедури (с фиксирани отговорност за всички участващи в тях) и </w:t>
      </w:r>
      <w:r w:rsidR="00E079CD" w:rsidRPr="009555F9">
        <w:t xml:space="preserve">писмено разработени насоки </w:t>
      </w:r>
      <w:r w:rsidRPr="009555F9">
        <w:rPr>
          <w:rFonts w:eastAsia="Calibri"/>
        </w:rPr>
        <w:t xml:space="preserve">за </w:t>
      </w:r>
      <w:r w:rsidR="00C65982" w:rsidRPr="009555F9">
        <w:rPr>
          <w:rFonts w:eastAsia="Calibri"/>
        </w:rPr>
        <w:t xml:space="preserve">тяхното </w:t>
      </w:r>
      <w:r w:rsidRPr="009555F9">
        <w:rPr>
          <w:rFonts w:eastAsia="Calibri"/>
        </w:rPr>
        <w:t>прилагане</w:t>
      </w:r>
    </w:p>
    <w:p w14:paraId="638E7ECC" w14:textId="08091875" w:rsidR="001D5E85" w:rsidRPr="009555F9" w:rsidRDefault="001D5E85" w:rsidP="007D287B">
      <w:pPr>
        <w:pStyle w:val="ListParagraph"/>
        <w:spacing w:line="300" w:lineRule="auto"/>
        <w:ind w:firstLine="0"/>
      </w:pPr>
      <w:r w:rsidRPr="009555F9">
        <w:t>регламентиране на отговорности на участващите в системата за оценяване и прилагането на санкции при неизпълнението им</w:t>
      </w:r>
    </w:p>
    <w:p w14:paraId="35037CD5" w14:textId="6A8B6DF1" w:rsidR="00DC74A8" w:rsidRPr="009555F9" w:rsidRDefault="00DC74A8" w:rsidP="007D287B">
      <w:pPr>
        <w:widowControl/>
        <w:adjustRightInd/>
        <w:snapToGrid/>
        <w:ind w:firstLine="0"/>
        <w:jc w:val="right"/>
        <w:rPr>
          <w:rFonts w:cstheme="majorHAnsi"/>
          <w:lang w:val="bg-BG"/>
        </w:rPr>
      </w:pPr>
      <w:r w:rsidRPr="009555F9">
        <w:rPr>
          <w:rFonts w:cstheme="majorHAnsi"/>
          <w:lang w:val="bg-BG"/>
        </w:rPr>
        <w:br w:type="page"/>
      </w:r>
    </w:p>
    <w:p w14:paraId="0205B88E" w14:textId="77777777" w:rsidR="004F43E3" w:rsidRPr="009555F9" w:rsidRDefault="004F43E3" w:rsidP="007D287B">
      <w:pPr>
        <w:ind w:firstLine="0"/>
        <w:rPr>
          <w:rFonts w:cstheme="majorHAnsi"/>
          <w:lang w:val="bg-BG"/>
        </w:rPr>
      </w:pPr>
    </w:p>
    <w:p w14:paraId="50D9D952" w14:textId="50730A76" w:rsidR="002F7957" w:rsidRPr="009555F9" w:rsidRDefault="002F7957" w:rsidP="007D287B">
      <w:pPr>
        <w:ind w:firstLine="0"/>
        <w:rPr>
          <w:rFonts w:cstheme="majorHAnsi"/>
          <w:lang w:val="bg-BG"/>
        </w:rPr>
      </w:pPr>
    </w:p>
    <w:p w14:paraId="68652B61" w14:textId="0C3E1244" w:rsidR="002F7957" w:rsidRPr="009555F9" w:rsidRDefault="002F7957" w:rsidP="007D287B">
      <w:pPr>
        <w:ind w:firstLine="0"/>
        <w:rPr>
          <w:rFonts w:cstheme="majorHAnsi"/>
          <w:lang w:val="bg-BG"/>
        </w:rPr>
      </w:pPr>
    </w:p>
    <w:p w14:paraId="444F6F01" w14:textId="36624AF6" w:rsidR="002F7957" w:rsidRPr="009555F9" w:rsidRDefault="002F7957" w:rsidP="007D287B">
      <w:pPr>
        <w:ind w:firstLine="0"/>
        <w:rPr>
          <w:rFonts w:cstheme="majorHAnsi"/>
          <w:lang w:val="bg-BG"/>
        </w:rPr>
      </w:pPr>
    </w:p>
    <w:p w14:paraId="73E291C9" w14:textId="55FFC4BA" w:rsidR="002F7957" w:rsidRPr="009555F9" w:rsidRDefault="002F7957" w:rsidP="007D287B">
      <w:pPr>
        <w:ind w:firstLine="0"/>
        <w:rPr>
          <w:rFonts w:cstheme="majorHAnsi"/>
          <w:lang w:val="bg-BG"/>
        </w:rPr>
      </w:pPr>
    </w:p>
    <w:p w14:paraId="502B0563" w14:textId="1D7A7D6F" w:rsidR="002F7957" w:rsidRPr="009555F9" w:rsidRDefault="002F7957" w:rsidP="007D287B">
      <w:pPr>
        <w:ind w:firstLine="0"/>
        <w:rPr>
          <w:rFonts w:cstheme="majorHAnsi"/>
          <w:lang w:val="bg-BG"/>
        </w:rPr>
      </w:pPr>
    </w:p>
    <w:p w14:paraId="7F2AD653" w14:textId="296D278A" w:rsidR="002F7957" w:rsidRPr="009555F9" w:rsidRDefault="002F7957" w:rsidP="007D287B">
      <w:pPr>
        <w:ind w:firstLine="0"/>
        <w:rPr>
          <w:rFonts w:cstheme="majorHAnsi"/>
          <w:lang w:val="bg-BG"/>
        </w:rPr>
      </w:pPr>
    </w:p>
    <w:p w14:paraId="5B92967F" w14:textId="21A47D46" w:rsidR="002F7957" w:rsidRPr="009555F9" w:rsidRDefault="002F7957" w:rsidP="007D287B">
      <w:pPr>
        <w:ind w:firstLine="0"/>
        <w:rPr>
          <w:rFonts w:cstheme="majorHAnsi"/>
          <w:lang w:val="bg-BG"/>
        </w:rPr>
      </w:pPr>
    </w:p>
    <w:p w14:paraId="3E66B8ED" w14:textId="05D1356B" w:rsidR="002F7957" w:rsidRPr="009555F9" w:rsidRDefault="002F7957" w:rsidP="007D287B">
      <w:pPr>
        <w:ind w:firstLine="0"/>
        <w:rPr>
          <w:rFonts w:cstheme="majorHAnsi"/>
          <w:lang w:val="bg-BG"/>
        </w:rPr>
      </w:pPr>
    </w:p>
    <w:p w14:paraId="45FAEAC4" w14:textId="460D3114" w:rsidR="002F7957" w:rsidRPr="009555F9" w:rsidRDefault="002F7957" w:rsidP="007D287B">
      <w:pPr>
        <w:ind w:firstLine="0"/>
        <w:rPr>
          <w:rFonts w:cstheme="majorHAnsi"/>
          <w:lang w:val="bg-BG"/>
        </w:rPr>
      </w:pPr>
    </w:p>
    <w:p w14:paraId="032097DF" w14:textId="146F040E" w:rsidR="002F7957" w:rsidRPr="009555F9" w:rsidRDefault="002F7957" w:rsidP="007D287B">
      <w:pPr>
        <w:ind w:firstLine="0"/>
        <w:rPr>
          <w:rFonts w:cstheme="majorHAnsi"/>
          <w:lang w:val="bg-BG"/>
        </w:rPr>
      </w:pPr>
    </w:p>
    <w:p w14:paraId="01FB4FDA" w14:textId="2133229B" w:rsidR="002F7957" w:rsidRPr="009555F9" w:rsidRDefault="002F7957" w:rsidP="007D287B">
      <w:pPr>
        <w:ind w:firstLine="0"/>
        <w:rPr>
          <w:rFonts w:cstheme="majorHAnsi"/>
          <w:lang w:val="bg-BG"/>
        </w:rPr>
      </w:pPr>
    </w:p>
    <w:p w14:paraId="41C367EE" w14:textId="0076FB38" w:rsidR="002F7957" w:rsidRPr="009555F9" w:rsidRDefault="002F7957" w:rsidP="007D287B">
      <w:pPr>
        <w:ind w:firstLine="0"/>
        <w:rPr>
          <w:rFonts w:cstheme="majorHAnsi"/>
          <w:lang w:val="bg-BG"/>
        </w:rPr>
      </w:pPr>
    </w:p>
    <w:p w14:paraId="6F903A14" w14:textId="0B110DF3" w:rsidR="002F7957" w:rsidRPr="009555F9" w:rsidRDefault="002F7957" w:rsidP="007D287B">
      <w:pPr>
        <w:ind w:firstLine="0"/>
        <w:rPr>
          <w:rFonts w:cstheme="majorHAnsi"/>
          <w:lang w:val="bg-BG"/>
        </w:rPr>
      </w:pPr>
    </w:p>
    <w:p w14:paraId="2850EBE2" w14:textId="43761751" w:rsidR="002F7957" w:rsidRPr="009555F9" w:rsidRDefault="002F7957" w:rsidP="007D287B">
      <w:pPr>
        <w:ind w:firstLine="0"/>
        <w:rPr>
          <w:rFonts w:cstheme="majorHAnsi"/>
          <w:lang w:val="bg-BG"/>
        </w:rPr>
      </w:pPr>
    </w:p>
    <w:p w14:paraId="24694C94" w14:textId="76AB8E8C" w:rsidR="002F7957" w:rsidRPr="009555F9" w:rsidRDefault="002F7957" w:rsidP="007D287B">
      <w:pPr>
        <w:ind w:firstLine="0"/>
        <w:rPr>
          <w:rFonts w:cstheme="majorHAnsi"/>
          <w:lang w:val="bg-BG"/>
        </w:rPr>
      </w:pPr>
    </w:p>
    <w:p w14:paraId="2E888753" w14:textId="77777777" w:rsidR="002F7957" w:rsidRPr="009555F9" w:rsidRDefault="002F7957" w:rsidP="007D287B">
      <w:pPr>
        <w:ind w:firstLine="0"/>
        <w:rPr>
          <w:rFonts w:cstheme="majorHAnsi"/>
          <w:lang w:val="bg-BG"/>
        </w:rPr>
      </w:pPr>
    </w:p>
    <w:p w14:paraId="403A24B5" w14:textId="77777777" w:rsidR="002F7957" w:rsidRPr="009555F9" w:rsidRDefault="002F7957" w:rsidP="007D287B">
      <w:pPr>
        <w:pBdr>
          <w:top w:val="nil"/>
          <w:left w:val="nil"/>
          <w:bottom w:val="nil"/>
          <w:right w:val="nil"/>
          <w:between w:val="nil"/>
        </w:pBdr>
        <w:ind w:firstLine="0"/>
        <w:jc w:val="center"/>
        <w:rPr>
          <w:rFonts w:cstheme="majorHAnsi"/>
          <w:b/>
          <w:sz w:val="28"/>
          <w:szCs w:val="28"/>
          <w:lang w:val="bg-BG"/>
        </w:rPr>
      </w:pPr>
      <w:r w:rsidRPr="009555F9">
        <w:rPr>
          <w:rFonts w:cstheme="majorHAnsi"/>
          <w:b/>
          <w:sz w:val="28"/>
          <w:szCs w:val="28"/>
          <w:lang w:val="bg-BG"/>
        </w:rPr>
        <w:t>АНАЛИЗ НА ПРИЛАГАНЕТО НА ВОМР</w:t>
      </w:r>
    </w:p>
    <w:p w14:paraId="119F1504" w14:textId="77777777" w:rsidR="002F7957" w:rsidRPr="009555F9" w:rsidRDefault="002F7957" w:rsidP="007D287B">
      <w:pPr>
        <w:pBdr>
          <w:top w:val="nil"/>
          <w:left w:val="nil"/>
          <w:bottom w:val="nil"/>
          <w:right w:val="nil"/>
          <w:between w:val="nil"/>
        </w:pBdr>
        <w:ind w:firstLine="0"/>
        <w:jc w:val="center"/>
        <w:rPr>
          <w:rFonts w:cstheme="majorHAnsi"/>
          <w:b/>
          <w:sz w:val="28"/>
          <w:szCs w:val="28"/>
          <w:lang w:val="bg-BG"/>
        </w:rPr>
      </w:pPr>
    </w:p>
    <w:p w14:paraId="1EF5E517" w14:textId="77777777" w:rsidR="002F7957" w:rsidRPr="009555F9" w:rsidRDefault="002F7957" w:rsidP="007D287B">
      <w:pPr>
        <w:pBdr>
          <w:top w:val="nil"/>
          <w:left w:val="nil"/>
          <w:bottom w:val="nil"/>
          <w:right w:val="nil"/>
          <w:between w:val="nil"/>
        </w:pBdr>
        <w:ind w:firstLine="0"/>
        <w:jc w:val="center"/>
        <w:rPr>
          <w:rFonts w:cstheme="majorHAnsi"/>
          <w:b/>
          <w:sz w:val="28"/>
          <w:szCs w:val="28"/>
          <w:lang w:val="bg-BG"/>
        </w:rPr>
      </w:pPr>
      <w:r w:rsidRPr="009555F9">
        <w:rPr>
          <w:rFonts w:cstheme="majorHAnsi"/>
          <w:b/>
          <w:sz w:val="28"/>
          <w:szCs w:val="28"/>
          <w:lang w:val="bg-BG"/>
        </w:rPr>
        <w:t>НА НАЦИОНАЛНО НИВО В РАМКИТЕ НА ПМДР 2014-2020 г.</w:t>
      </w:r>
    </w:p>
    <w:p w14:paraId="177CF48C" w14:textId="77777777" w:rsidR="00527E2B" w:rsidRPr="009555F9" w:rsidRDefault="00527E2B" w:rsidP="007D287B">
      <w:pPr>
        <w:ind w:firstLine="0"/>
        <w:rPr>
          <w:lang w:val="bg-BG"/>
        </w:rPr>
      </w:pPr>
    </w:p>
    <w:p w14:paraId="77BDA6DD" w14:textId="77777777" w:rsidR="00A717F3" w:rsidRPr="009555F9" w:rsidRDefault="00A717F3" w:rsidP="007D287B">
      <w:pPr>
        <w:ind w:firstLine="0"/>
        <w:rPr>
          <w:rFonts w:cstheme="majorHAnsi"/>
          <w:lang w:val="bg-BG"/>
        </w:rPr>
      </w:pPr>
      <w:r w:rsidRPr="009555F9">
        <w:rPr>
          <w:rFonts w:cstheme="majorHAnsi"/>
          <w:lang w:val="bg-BG"/>
        </w:rPr>
        <w:br w:type="page"/>
      </w:r>
    </w:p>
    <w:p w14:paraId="00F1859A" w14:textId="21989FDA" w:rsidR="00E02E16" w:rsidRPr="009555F9" w:rsidRDefault="00E02E16" w:rsidP="007D287B">
      <w:pPr>
        <w:pStyle w:val="Heading1"/>
        <w:spacing w:after="120"/>
        <w:rPr>
          <w:color w:val="auto"/>
          <w:lang w:val="bg-BG"/>
        </w:rPr>
      </w:pPr>
      <w:bookmarkStart w:id="34" w:name="_Toc64338754"/>
      <w:r w:rsidRPr="009555F9">
        <w:rPr>
          <w:color w:val="auto"/>
          <w:lang w:val="bg-BG"/>
        </w:rPr>
        <w:lastRenderedPageBreak/>
        <w:t>Водено от общностите местно развитие</w:t>
      </w:r>
      <w:bookmarkEnd w:id="34"/>
    </w:p>
    <w:p w14:paraId="4C9F0324" w14:textId="1FB95CBF" w:rsidR="00E02E16" w:rsidRPr="009555F9" w:rsidRDefault="00796198" w:rsidP="007D287B">
      <w:pPr>
        <w:ind w:firstLine="0"/>
        <w:rPr>
          <w:lang w:val="bg-BG"/>
        </w:rPr>
      </w:pPr>
      <w:r w:rsidRPr="009555F9">
        <w:rPr>
          <w:lang w:val="bg-BG"/>
        </w:rPr>
        <w:t>В периода 1991 – 2020 год.</w:t>
      </w:r>
      <w:r w:rsidR="00E02E16" w:rsidRPr="009555F9">
        <w:rPr>
          <w:lang w:val="bg-BG"/>
        </w:rPr>
        <w:t xml:space="preserve"> подходът </w:t>
      </w:r>
      <w:r w:rsidR="00E02E16" w:rsidRPr="009555F9">
        <w:rPr>
          <w:b/>
          <w:bCs/>
          <w:lang w:val="bg-BG"/>
        </w:rPr>
        <w:t>LEADER</w:t>
      </w:r>
      <w:r w:rsidR="00F1778F" w:rsidRPr="009555F9">
        <w:rPr>
          <w:rStyle w:val="FootnoteReference"/>
          <w:rFonts w:cstheme="majorHAnsi"/>
          <w:lang w:val="bg-BG"/>
        </w:rPr>
        <w:footnoteReference w:id="3"/>
      </w:r>
      <w:r w:rsidR="00E02E16" w:rsidRPr="009555F9">
        <w:rPr>
          <w:lang w:val="bg-BG"/>
        </w:rPr>
        <w:t xml:space="preserve"> за водено от общностите местно развитие (ВОМР), финансиран от структурните фондове и фондовете за развитие на селските райони, помогна на </w:t>
      </w:r>
      <w:r w:rsidR="00E622B1" w:rsidRPr="009555F9">
        <w:rPr>
          <w:lang w:val="bg-BG"/>
        </w:rPr>
        <w:t>заинтересованите страни</w:t>
      </w:r>
      <w:r w:rsidR="00E02E16" w:rsidRPr="009555F9">
        <w:rPr>
          <w:lang w:val="bg-BG"/>
        </w:rPr>
        <w:t xml:space="preserve"> в селските райони да обмислят дългосрочния потенциал на локално</w:t>
      </w:r>
      <w:r w:rsidR="00E622B1" w:rsidRPr="009555F9">
        <w:rPr>
          <w:lang w:val="bg-BG"/>
        </w:rPr>
        <w:t>то</w:t>
      </w:r>
      <w:r w:rsidR="00E02E16" w:rsidRPr="009555F9">
        <w:rPr>
          <w:lang w:val="bg-BG"/>
        </w:rPr>
        <w:t xml:space="preserve"> териториално </w:t>
      </w:r>
      <w:r w:rsidR="00E622B1" w:rsidRPr="009555F9">
        <w:rPr>
          <w:lang w:val="bg-BG"/>
        </w:rPr>
        <w:t>развитие</w:t>
      </w:r>
      <w:r w:rsidR="00E02E16" w:rsidRPr="009555F9">
        <w:rPr>
          <w:lang w:val="bg-BG"/>
        </w:rPr>
        <w:t xml:space="preserve"> и доказа, че </w:t>
      </w:r>
      <w:r w:rsidR="00E622B1" w:rsidRPr="009555F9">
        <w:rPr>
          <w:b/>
          <w:bCs/>
          <w:lang w:val="bg-BG"/>
        </w:rPr>
        <w:t>е</w:t>
      </w:r>
      <w:r w:rsidR="00E02E16" w:rsidRPr="009555F9">
        <w:rPr>
          <w:b/>
          <w:bCs/>
          <w:lang w:val="bg-BG"/>
        </w:rPr>
        <w:t xml:space="preserve"> ефективен и ефикасен инструмент за осъществяване на политиките за развитие</w:t>
      </w:r>
      <w:r w:rsidR="00E02E16" w:rsidRPr="009555F9">
        <w:rPr>
          <w:lang w:val="bg-BG"/>
        </w:rPr>
        <w:t>. Европейската комисия насърчава този метод на изпълнение и чрез инициативи на Общността като URBAN и EQUAL. В случая с LEADER, за който от 1991 г. се предоставя непрекъсната подкрепа от ЕС, подход</w:t>
      </w:r>
      <w:r w:rsidR="00B53EE2" w:rsidRPr="009555F9">
        <w:rPr>
          <w:lang w:val="bg-BG"/>
        </w:rPr>
        <w:t>ът</w:t>
      </w:r>
      <w:r w:rsidR="00E02E16" w:rsidRPr="009555F9">
        <w:rPr>
          <w:lang w:val="bg-BG"/>
        </w:rPr>
        <w:t xml:space="preserve"> се превърна във важен елемент от политиката за развитие на селските райони с високо ниво на приемане в цяла Европа. От 2007 г. насам </w:t>
      </w:r>
      <w:r w:rsidR="005E38F4" w:rsidRPr="009555F9">
        <w:rPr>
          <w:lang w:val="bg-BG"/>
        </w:rPr>
        <w:t>териториалното</w:t>
      </w:r>
      <w:r w:rsidR="00E02E16" w:rsidRPr="009555F9">
        <w:rPr>
          <w:lang w:val="bg-BG"/>
        </w:rPr>
        <w:t xml:space="preserve"> развитие се използва и в рамките на </w:t>
      </w:r>
      <w:r w:rsidR="005E38F4" w:rsidRPr="009555F9">
        <w:rPr>
          <w:lang w:val="bg-BG"/>
        </w:rPr>
        <w:t>ЕФМДР</w:t>
      </w:r>
      <w:r w:rsidR="00E02E16" w:rsidRPr="009555F9">
        <w:rPr>
          <w:lang w:val="bg-BG"/>
        </w:rPr>
        <w:t xml:space="preserve"> за подпомагане на устойчивото развитие на рибарските общности.</w:t>
      </w:r>
    </w:p>
    <w:p w14:paraId="0B485DA4" w14:textId="64BF058C" w:rsidR="00E02E16" w:rsidRPr="009555F9" w:rsidRDefault="00E02E16" w:rsidP="007D287B">
      <w:pPr>
        <w:ind w:firstLine="0"/>
        <w:rPr>
          <w:lang w:val="bg-BG"/>
        </w:rPr>
      </w:pPr>
      <w:r w:rsidRPr="009555F9">
        <w:rPr>
          <w:lang w:val="bg-BG"/>
        </w:rPr>
        <w:t xml:space="preserve">Членове 32—35 от </w:t>
      </w:r>
      <w:hyperlink r:id="rId19" w:history="1">
        <w:r w:rsidRPr="009555F9">
          <w:rPr>
            <w:rStyle w:val="Hyperlink"/>
            <w:rFonts w:cstheme="majorHAnsi"/>
            <w:color w:val="auto"/>
            <w:lang w:val="bg-BG"/>
          </w:rPr>
          <w:t>Регламент (ЕС) No 1303/2013</w:t>
        </w:r>
      </w:hyperlink>
      <w:r w:rsidRPr="009555F9">
        <w:rPr>
          <w:lang w:val="bg-BG"/>
        </w:rPr>
        <w:t xml:space="preserve"> </w:t>
      </w:r>
      <w:r w:rsidR="00C22A11" w:rsidRPr="009555F9">
        <w:rPr>
          <w:lang w:val="bg-BG"/>
        </w:rPr>
        <w:t>за определяне на</w:t>
      </w:r>
      <w:r w:rsidRPr="009555F9">
        <w:rPr>
          <w:lang w:val="bg-BG"/>
        </w:rPr>
        <w:t xml:space="preserve"> общоприложимите разпоредби се основават на подхода LEADER и се отнасят до четири от фондовете, обхванати от общата стратегическа рамка – Европейския фонд за регионално развитие, Европейския социален фонд, Европейския земеделски фонд за развитие на селските райони, </w:t>
      </w:r>
      <w:r w:rsidR="00DB0D30" w:rsidRPr="009555F9">
        <w:rPr>
          <w:lang w:val="bg-BG"/>
        </w:rPr>
        <w:t>ЕФМДР</w:t>
      </w:r>
      <w:r w:rsidRPr="009555F9">
        <w:rPr>
          <w:lang w:val="bg-BG"/>
        </w:rPr>
        <w:t xml:space="preserve"> — през програмния период 2014—2020 г. (</w:t>
      </w:r>
      <w:r w:rsidR="00A80E9F" w:rsidRPr="009555F9">
        <w:rPr>
          <w:lang w:val="bg-BG"/>
        </w:rPr>
        <w:t>Е</w:t>
      </w:r>
      <w:r w:rsidRPr="009555F9">
        <w:rPr>
          <w:lang w:val="bg-BG"/>
        </w:rPr>
        <w:t>вропейските структурни и инвестиционни фондове).</w:t>
      </w:r>
    </w:p>
    <w:p w14:paraId="723D082F" w14:textId="1A90126F" w:rsidR="00E02E16" w:rsidRPr="009555F9" w:rsidRDefault="00E02E16" w:rsidP="007D287B">
      <w:pPr>
        <w:ind w:firstLine="0"/>
        <w:rPr>
          <w:lang w:val="bg-BG"/>
        </w:rPr>
      </w:pPr>
      <w:r w:rsidRPr="009555F9">
        <w:rPr>
          <w:lang w:val="bg-BG"/>
        </w:rPr>
        <w:t>ВОМР е специфичен инструмент за използване на подрегионално равнище</w:t>
      </w:r>
      <w:r w:rsidR="00213EE2" w:rsidRPr="009555F9">
        <w:rPr>
          <w:lang w:val="bg-BG"/>
        </w:rPr>
        <w:t xml:space="preserve"> (териториално ниво)</w:t>
      </w:r>
      <w:r w:rsidRPr="009555F9">
        <w:rPr>
          <w:lang w:val="bg-BG"/>
        </w:rPr>
        <w:t>, който допълва подкрепата за развитието на местно равнище. ВОМР мобилизира и привл</w:t>
      </w:r>
      <w:r w:rsidR="00EA72B7" w:rsidRPr="009555F9">
        <w:rPr>
          <w:lang w:val="bg-BG"/>
        </w:rPr>
        <w:t>и</w:t>
      </w:r>
      <w:r w:rsidRPr="009555F9">
        <w:rPr>
          <w:lang w:val="bg-BG"/>
        </w:rPr>
        <w:t>ч</w:t>
      </w:r>
      <w:r w:rsidR="00EA72B7" w:rsidRPr="009555F9">
        <w:rPr>
          <w:lang w:val="bg-BG"/>
        </w:rPr>
        <w:t>а</w:t>
      </w:r>
      <w:r w:rsidRPr="009555F9">
        <w:rPr>
          <w:lang w:val="bg-BG"/>
        </w:rPr>
        <w:t xml:space="preserve"> местните общности и организации</w:t>
      </w:r>
      <w:r w:rsidR="00EA72B7" w:rsidRPr="009555F9">
        <w:rPr>
          <w:lang w:val="bg-BG"/>
        </w:rPr>
        <w:t xml:space="preserve"> </w:t>
      </w:r>
      <w:r w:rsidRPr="009555F9">
        <w:rPr>
          <w:lang w:val="bg-BG"/>
        </w:rPr>
        <w:t>за постигането на целите на стратегията "Европа 2020" за интелигентен, устойчив и приобщаващ растеж, като се насърчава териториалното сближаване и се постигат конкретни цели на политиката.</w:t>
      </w:r>
    </w:p>
    <w:p w14:paraId="53BE62E6" w14:textId="56584012" w:rsidR="0097530D" w:rsidRPr="009555F9" w:rsidRDefault="00F1778F" w:rsidP="007D287B">
      <w:pPr>
        <w:pStyle w:val="Default"/>
        <w:spacing w:line="300" w:lineRule="auto"/>
        <w:ind w:firstLine="0"/>
      </w:pPr>
      <w:r w:rsidRPr="009555F9">
        <w:t>LEADER</w:t>
      </w:r>
      <w:r w:rsidR="00AD3169" w:rsidRPr="009555F9">
        <w:t>/</w:t>
      </w:r>
      <w:r w:rsidRPr="009555F9">
        <w:t>Лидер е метод</w:t>
      </w:r>
      <w:r w:rsidR="009938D6" w:rsidRPr="009555F9">
        <w:t>/подход</w:t>
      </w:r>
      <w:r w:rsidRPr="009555F9">
        <w:t xml:space="preserve"> за мобилизиране и развитие на селските общности чрез публично-частни партньорства (местни групи за действие</w:t>
      </w:r>
      <w:r w:rsidR="008717D8" w:rsidRPr="009555F9">
        <w:t xml:space="preserve"> - МИГ</w:t>
      </w:r>
      <w:r w:rsidRPr="009555F9">
        <w:t xml:space="preserve">). </w:t>
      </w:r>
      <w:r w:rsidR="009938D6" w:rsidRPr="009555F9">
        <w:t xml:space="preserve">LEADER </w:t>
      </w:r>
      <w:r w:rsidRPr="009555F9">
        <w:t xml:space="preserve">помага на хората, групите и участниците в селските райони да </w:t>
      </w:r>
      <w:r w:rsidR="008717D8" w:rsidRPr="009555F9">
        <w:t>осъзнаят</w:t>
      </w:r>
      <w:r w:rsidRPr="009555F9">
        <w:t xml:space="preserve"> потенциала на своята </w:t>
      </w:r>
      <w:r w:rsidR="008717D8" w:rsidRPr="009555F9">
        <w:t>територия</w:t>
      </w:r>
      <w:r w:rsidRPr="009555F9">
        <w:t xml:space="preserve"> и насърчава прилагането на интегрирани и иновативни стратегии за местно развитие. В първите си две поколения като инициатива на Общността (</w:t>
      </w:r>
      <w:r w:rsidR="00CA03C0" w:rsidRPr="009555F9">
        <w:t xml:space="preserve">LEADER </w:t>
      </w:r>
      <w:r w:rsidRPr="009555F9">
        <w:t xml:space="preserve">I: 1991-1993 </w:t>
      </w:r>
      <w:r w:rsidR="00AD3169" w:rsidRPr="009555F9">
        <w:t>и</w:t>
      </w:r>
      <w:r w:rsidRPr="009555F9">
        <w:t xml:space="preserve"> </w:t>
      </w:r>
      <w:r w:rsidR="00CA03C0" w:rsidRPr="009555F9">
        <w:t xml:space="preserve">LEADER </w:t>
      </w:r>
      <w:r w:rsidRPr="009555F9">
        <w:t>II: 1994-1999)</w:t>
      </w:r>
      <w:r w:rsidR="00AD3169" w:rsidRPr="009555F9">
        <w:t>,</w:t>
      </w:r>
      <w:r w:rsidRPr="009555F9">
        <w:t xml:space="preserve"> </w:t>
      </w:r>
      <w:r w:rsidR="00AD3169" w:rsidRPr="009555F9">
        <w:t xml:space="preserve">подходът </w:t>
      </w:r>
      <w:r w:rsidR="00CA03C0" w:rsidRPr="009555F9">
        <w:t xml:space="preserve">LEADER </w:t>
      </w:r>
      <w:r w:rsidRPr="009555F9">
        <w:t>е бил насочен към селските райони в неравностойно положение. През 2000-2006 г. (</w:t>
      </w:r>
      <w:r w:rsidR="00CA03C0" w:rsidRPr="009555F9">
        <w:t xml:space="preserve">LEADER </w:t>
      </w:r>
      <w:r w:rsidRPr="009555F9">
        <w:t xml:space="preserve">+) методът </w:t>
      </w:r>
      <w:r w:rsidR="00FE5185" w:rsidRPr="009555F9">
        <w:t>е</w:t>
      </w:r>
      <w:r w:rsidRPr="009555F9">
        <w:t xml:space="preserve"> </w:t>
      </w:r>
      <w:r w:rsidR="00FE5185" w:rsidRPr="009555F9">
        <w:t>насочен</w:t>
      </w:r>
      <w:r w:rsidRPr="009555F9">
        <w:t xml:space="preserve"> </w:t>
      </w:r>
      <w:r w:rsidR="00FE5185" w:rsidRPr="009555F9">
        <w:t>към</w:t>
      </w:r>
      <w:r w:rsidRPr="009555F9">
        <w:t xml:space="preserve"> покриване на всички видове селски райони. След това </w:t>
      </w:r>
      <w:r w:rsidR="00F43ACB" w:rsidRPr="009555F9">
        <w:t>подходът</w:t>
      </w:r>
      <w:r w:rsidRPr="009555F9">
        <w:t xml:space="preserve"> </w:t>
      </w:r>
      <w:r w:rsidR="00FE5185" w:rsidRPr="009555F9">
        <w:t>е</w:t>
      </w:r>
      <w:r w:rsidRPr="009555F9">
        <w:t xml:space="preserve"> включен в </w:t>
      </w:r>
      <w:r w:rsidR="00FE5185" w:rsidRPr="009555F9">
        <w:t xml:space="preserve">периода </w:t>
      </w:r>
      <w:r w:rsidRPr="009555F9">
        <w:t xml:space="preserve">2007-2013 г. като неразделна част от програмите за </w:t>
      </w:r>
      <w:r w:rsidR="00F43ACB" w:rsidRPr="009555F9">
        <w:t>развитие</w:t>
      </w:r>
      <w:r w:rsidRPr="009555F9">
        <w:t xml:space="preserve"> на селските райони на </w:t>
      </w:r>
      <w:r w:rsidRPr="009555F9">
        <w:lastRenderedPageBreak/>
        <w:t xml:space="preserve">Европейския съюз, обхващащи около 2200 </w:t>
      </w:r>
      <w:r w:rsidR="002D1477" w:rsidRPr="009555F9">
        <w:t>селски</w:t>
      </w:r>
      <w:r w:rsidRPr="009555F9">
        <w:t xml:space="preserve"> територии в 27 държави-членки. През 2007 г. </w:t>
      </w:r>
      <w:r w:rsidR="00F5179A" w:rsidRPr="009555F9">
        <w:t xml:space="preserve">LEADER </w:t>
      </w:r>
      <w:r w:rsidR="00FE5185" w:rsidRPr="009555F9">
        <w:t>е</w:t>
      </w:r>
      <w:r w:rsidRPr="009555F9">
        <w:t xml:space="preserve"> разширен </w:t>
      </w:r>
      <w:r w:rsidR="000F3482" w:rsidRPr="009555F9">
        <w:t>и</w:t>
      </w:r>
      <w:r w:rsidRPr="009555F9">
        <w:t xml:space="preserve"> </w:t>
      </w:r>
      <w:r w:rsidR="000F3482" w:rsidRPr="009555F9">
        <w:t xml:space="preserve">включва </w:t>
      </w:r>
      <w:r w:rsidRPr="009555F9">
        <w:t xml:space="preserve">сектора на рибарството. През периода 2014 - 2020 г. </w:t>
      </w:r>
      <w:r w:rsidR="00F5179A" w:rsidRPr="009555F9">
        <w:t xml:space="preserve">LEADER </w:t>
      </w:r>
      <w:r w:rsidRPr="009555F9">
        <w:t xml:space="preserve">продължава </w:t>
      </w:r>
      <w:r w:rsidR="002D1477" w:rsidRPr="009555F9">
        <w:t>да се прилага за р</w:t>
      </w:r>
      <w:r w:rsidRPr="009555F9">
        <w:t>азвитие на селските райони.</w:t>
      </w:r>
      <w:r w:rsidR="002D1477" w:rsidRPr="009555F9">
        <w:t xml:space="preserve">, но също така </w:t>
      </w:r>
      <w:r w:rsidRPr="009555F9">
        <w:t xml:space="preserve">и в рамките на политиката на сближаване като общ инструмент, наречен водено от общностите местно развитие. </w:t>
      </w:r>
      <w:r w:rsidR="0097530D" w:rsidRPr="009555F9">
        <w:br w:type="page"/>
      </w:r>
    </w:p>
    <w:p w14:paraId="51B6A682" w14:textId="38E215A4" w:rsidR="00944E16" w:rsidRPr="009555F9" w:rsidRDefault="00944E16" w:rsidP="007D287B">
      <w:pPr>
        <w:pStyle w:val="Heading3"/>
        <w:rPr>
          <w:rFonts w:eastAsiaTheme="minorHAnsi"/>
          <w:color w:val="auto"/>
        </w:rPr>
      </w:pPr>
      <w:r w:rsidRPr="009555F9">
        <w:rPr>
          <w:color w:val="auto"/>
        </w:rPr>
        <w:lastRenderedPageBreak/>
        <w:t>Подходът ВОМР</w:t>
      </w:r>
    </w:p>
    <w:p w14:paraId="4F297674" w14:textId="28CC2705" w:rsidR="00E02E16" w:rsidRPr="009555F9" w:rsidRDefault="00584629" w:rsidP="007D287B">
      <w:pPr>
        <w:pStyle w:val="Default"/>
        <w:spacing w:line="300" w:lineRule="auto"/>
        <w:ind w:firstLine="0"/>
      </w:pPr>
      <w:r w:rsidRPr="009555F9">
        <w:t>ВОМР</w:t>
      </w:r>
      <w:r w:rsidR="00C4696B" w:rsidRPr="009555F9">
        <w:t xml:space="preserve"> e </w:t>
      </w:r>
      <w:r w:rsidR="00213EE2" w:rsidRPr="009555F9">
        <w:t>единна</w:t>
      </w:r>
      <w:r w:rsidR="00E02E16" w:rsidRPr="009555F9">
        <w:t xml:space="preserve"> методология</w:t>
      </w:r>
      <w:r w:rsidR="005748B8" w:rsidRPr="009555F9">
        <w:t>/инструмент</w:t>
      </w:r>
      <w:r w:rsidR="00E02E16" w:rsidRPr="009555F9">
        <w:t xml:space="preserve"> за ЕСИ</w:t>
      </w:r>
      <w:r w:rsidR="00976054" w:rsidRPr="009555F9">
        <w:t>Ф</w:t>
      </w:r>
      <w:r w:rsidR="00E02E16" w:rsidRPr="009555F9">
        <w:t xml:space="preserve"> фондовете</w:t>
      </w:r>
      <w:r w:rsidR="005151D8" w:rsidRPr="009555F9">
        <w:t>, която</w:t>
      </w:r>
      <w:r w:rsidR="00E02E16" w:rsidRPr="009555F9">
        <w:t>:</w:t>
      </w:r>
    </w:p>
    <w:p w14:paraId="04B22047" w14:textId="3B01B6DF" w:rsidR="00E02E16" w:rsidRPr="009555F9" w:rsidRDefault="00E02E16" w:rsidP="007D287B">
      <w:pPr>
        <w:pStyle w:val="Default"/>
        <w:numPr>
          <w:ilvl w:val="0"/>
          <w:numId w:val="34"/>
        </w:numPr>
        <w:spacing w:line="300" w:lineRule="auto"/>
        <w:ind w:firstLine="0"/>
      </w:pPr>
      <w:r w:rsidRPr="009555F9">
        <w:t>се фокусира върху конкретни подрегионални  области</w:t>
      </w:r>
      <w:r w:rsidR="00C4696B" w:rsidRPr="009555F9">
        <w:t>/територии</w:t>
      </w:r>
      <w:r w:rsidRPr="009555F9">
        <w:t>;</w:t>
      </w:r>
    </w:p>
    <w:p w14:paraId="408CF8FE" w14:textId="4BD14A80" w:rsidR="00E02E16" w:rsidRPr="009555F9" w:rsidRDefault="00976054" w:rsidP="007D287B">
      <w:pPr>
        <w:pStyle w:val="Default"/>
        <w:numPr>
          <w:ilvl w:val="0"/>
          <w:numId w:val="34"/>
        </w:numPr>
        <w:spacing w:line="300" w:lineRule="auto"/>
        <w:ind w:firstLine="0"/>
      </w:pPr>
      <w:r w:rsidRPr="009555F9">
        <w:t>се прилага</w:t>
      </w:r>
      <w:r w:rsidR="00E02E16" w:rsidRPr="009555F9">
        <w:t xml:space="preserve"> от </w:t>
      </w:r>
      <w:r w:rsidR="00CD3983" w:rsidRPr="009555F9">
        <w:t>МИГ/МИРГ (</w:t>
      </w:r>
      <w:r w:rsidR="00E02E16" w:rsidRPr="009555F9">
        <w:t>местни инициативни групи</w:t>
      </w:r>
      <w:r w:rsidR="00CD3983" w:rsidRPr="009555F9">
        <w:t>)</w:t>
      </w:r>
      <w:r w:rsidR="00E02E16" w:rsidRPr="009555F9">
        <w:t>,  съставени от представители на местни публични и частни социално-икономически интереси;</w:t>
      </w:r>
    </w:p>
    <w:p w14:paraId="7B3900C3" w14:textId="3723E0E6" w:rsidR="00E02E16" w:rsidRPr="009555F9" w:rsidRDefault="00E02E16" w:rsidP="007D287B">
      <w:pPr>
        <w:pStyle w:val="Default"/>
        <w:numPr>
          <w:ilvl w:val="0"/>
          <w:numId w:val="34"/>
        </w:numPr>
        <w:spacing w:line="300" w:lineRule="auto"/>
        <w:ind w:firstLine="0"/>
      </w:pPr>
      <w:r w:rsidRPr="009555F9">
        <w:t>се осъществява чрез интегрирани и многосекторни стратегии за местно развитие, основани на райони/територии, които са разработени, като се отчитат местните нужди и потенциал;</w:t>
      </w:r>
    </w:p>
    <w:p w14:paraId="54DF2689" w14:textId="7677AD92" w:rsidR="00E02E16" w:rsidRPr="009555F9" w:rsidRDefault="00E02E16" w:rsidP="007D287B">
      <w:pPr>
        <w:pStyle w:val="Default"/>
        <w:numPr>
          <w:ilvl w:val="0"/>
          <w:numId w:val="34"/>
        </w:numPr>
        <w:spacing w:line="300" w:lineRule="auto"/>
        <w:ind w:firstLine="0"/>
      </w:pPr>
      <w:r w:rsidRPr="009555F9">
        <w:t>взема предвид местните нужди и потенциал, включва иновативни характеристики в местния контекст, изграждането на  мрежи  и, когато е целесъобразно,  сътрудничеството.</w:t>
      </w:r>
    </w:p>
    <w:p w14:paraId="79AA242A" w14:textId="47215BF6" w:rsidR="00E02E16" w:rsidRPr="009555F9" w:rsidRDefault="00E02E16" w:rsidP="007D287B">
      <w:pPr>
        <w:autoSpaceDE w:val="0"/>
        <w:autoSpaceDN w:val="0"/>
        <w:ind w:firstLine="0"/>
        <w:rPr>
          <w:rFonts w:eastAsiaTheme="minorHAnsi" w:cstheme="majorHAnsi"/>
          <w:lang w:val="bg-BG"/>
        </w:rPr>
      </w:pPr>
      <w:r w:rsidRPr="009555F9">
        <w:rPr>
          <w:rFonts w:cstheme="majorHAnsi"/>
          <w:lang w:val="bg-BG"/>
        </w:rPr>
        <w:t>Подходът ВОМР насърчава:</w:t>
      </w:r>
    </w:p>
    <w:p w14:paraId="0F3A684E" w14:textId="77777777" w:rsidR="00E02E16" w:rsidRPr="009555F9" w:rsidRDefault="00E02E16" w:rsidP="007D287B">
      <w:pPr>
        <w:numPr>
          <w:ilvl w:val="0"/>
          <w:numId w:val="35"/>
        </w:numPr>
        <w:autoSpaceDE w:val="0"/>
        <w:autoSpaceDN w:val="0"/>
        <w:ind w:firstLine="0"/>
        <w:rPr>
          <w:rFonts w:eastAsiaTheme="minorHAnsi" w:cstheme="majorHAnsi"/>
          <w:lang w:val="bg-BG"/>
        </w:rPr>
      </w:pPr>
      <w:r w:rsidRPr="009555F9">
        <w:rPr>
          <w:rFonts w:cstheme="majorHAnsi"/>
          <w:lang w:val="bg-BG"/>
        </w:rPr>
        <w:t>местните общности да разработват интегрирани подходи "отдолу нагоре" при обстоятелства, при които е необходимо да се отговори на териториалните и местните предизвикателства, които изискват структурни промени;</w:t>
      </w:r>
    </w:p>
    <w:p w14:paraId="4EC0345A" w14:textId="77777777" w:rsidR="00E02E16" w:rsidRPr="009555F9" w:rsidRDefault="00E02E16" w:rsidP="007D287B">
      <w:pPr>
        <w:numPr>
          <w:ilvl w:val="0"/>
          <w:numId w:val="35"/>
        </w:numPr>
        <w:autoSpaceDE w:val="0"/>
        <w:autoSpaceDN w:val="0"/>
        <w:ind w:firstLine="0"/>
        <w:rPr>
          <w:rFonts w:eastAsiaTheme="minorHAnsi" w:cstheme="majorHAnsi"/>
          <w:lang w:val="bg-BG"/>
        </w:rPr>
      </w:pPr>
      <w:r w:rsidRPr="009555F9">
        <w:rPr>
          <w:rFonts w:cstheme="majorHAnsi"/>
          <w:lang w:val="bg-BG"/>
        </w:rPr>
        <w:t>изграждането на общностен капацитет и стимулиране на иновациите (включително социалните иновации), предприемачеството и капацитета за промяна чрез насърчаване на развитието и откриването на неизползван потенциал от общностите и териториите;</w:t>
      </w:r>
    </w:p>
    <w:p w14:paraId="3EA54D7E" w14:textId="77777777" w:rsidR="00E02E16" w:rsidRPr="009555F9" w:rsidRDefault="00E02E16" w:rsidP="007D287B">
      <w:pPr>
        <w:numPr>
          <w:ilvl w:val="0"/>
          <w:numId w:val="35"/>
        </w:numPr>
        <w:autoSpaceDE w:val="0"/>
        <w:autoSpaceDN w:val="0"/>
        <w:ind w:firstLine="0"/>
        <w:rPr>
          <w:rFonts w:eastAsiaTheme="minorHAnsi" w:cstheme="majorHAnsi"/>
          <w:lang w:val="bg-BG"/>
        </w:rPr>
      </w:pPr>
      <w:r w:rsidRPr="009555F9">
        <w:rPr>
          <w:rFonts w:cstheme="majorHAnsi"/>
          <w:lang w:val="bg-BG"/>
        </w:rPr>
        <w:t>ангажираността на общността чрез увеличаване на участието на общностите и изграждане на чувство за ангажираност и включеност, което може да увеличи ефективността на политиките на ЕС;</w:t>
      </w:r>
    </w:p>
    <w:p w14:paraId="669AAAB8" w14:textId="33F0B8BF" w:rsidR="00E02E16" w:rsidRPr="009555F9" w:rsidRDefault="00E02E16" w:rsidP="007D287B">
      <w:pPr>
        <w:numPr>
          <w:ilvl w:val="0"/>
          <w:numId w:val="35"/>
        </w:numPr>
        <w:autoSpaceDE w:val="0"/>
        <w:autoSpaceDN w:val="0"/>
        <w:ind w:firstLine="0"/>
        <w:rPr>
          <w:rFonts w:eastAsiaTheme="minorHAnsi" w:cstheme="majorHAnsi"/>
          <w:lang w:val="bg-BG"/>
        </w:rPr>
      </w:pPr>
      <w:r w:rsidRPr="009555F9">
        <w:rPr>
          <w:rFonts w:cstheme="majorHAnsi"/>
          <w:lang w:val="bg-BG"/>
        </w:rPr>
        <w:t xml:space="preserve">многостепенното управление чрез предоставяне на </w:t>
      </w:r>
      <w:r w:rsidR="00213EE2" w:rsidRPr="009555F9">
        <w:rPr>
          <w:rFonts w:cstheme="majorHAnsi"/>
          <w:lang w:val="bg-BG"/>
        </w:rPr>
        <w:t>възможности</w:t>
      </w:r>
      <w:r w:rsidRPr="009555F9">
        <w:rPr>
          <w:rFonts w:cstheme="majorHAnsi"/>
          <w:lang w:val="bg-BG"/>
        </w:rPr>
        <w:t xml:space="preserve"> за пълноценно участие на местните общности в </w:t>
      </w:r>
      <w:r w:rsidR="00213EE2" w:rsidRPr="009555F9">
        <w:rPr>
          <w:rFonts w:cstheme="majorHAnsi"/>
          <w:lang w:val="bg-BG"/>
        </w:rPr>
        <w:t>постигането</w:t>
      </w:r>
      <w:r w:rsidRPr="009555F9">
        <w:rPr>
          <w:rFonts w:cstheme="majorHAnsi"/>
          <w:lang w:val="bg-BG"/>
        </w:rPr>
        <w:t xml:space="preserve"> на целите на ЕС във всички области.</w:t>
      </w:r>
    </w:p>
    <w:p w14:paraId="1278AB94" w14:textId="3BE0D9EE" w:rsidR="00E02E16" w:rsidRPr="009555F9" w:rsidRDefault="00E02E16" w:rsidP="007D287B">
      <w:pPr>
        <w:autoSpaceDE w:val="0"/>
        <w:autoSpaceDN w:val="0"/>
        <w:ind w:firstLine="0"/>
        <w:rPr>
          <w:rFonts w:eastAsiaTheme="minorHAnsi" w:cstheme="majorHAnsi"/>
          <w:lang w:val="bg-BG"/>
        </w:rPr>
      </w:pPr>
      <w:r w:rsidRPr="009555F9">
        <w:rPr>
          <w:rFonts w:cstheme="majorHAnsi"/>
          <w:lang w:val="bg-BG"/>
        </w:rPr>
        <w:t>Ключовите компоненти на ВОМР</w:t>
      </w:r>
      <w:r w:rsidR="00CD223A" w:rsidRPr="009555F9">
        <w:rPr>
          <w:rFonts w:cstheme="majorHAnsi"/>
          <w:lang w:val="bg-BG"/>
        </w:rPr>
        <w:t xml:space="preserve"> включват:</w:t>
      </w:r>
    </w:p>
    <w:p w14:paraId="3A5B0FE7" w14:textId="0B0DAA22" w:rsidR="00E02E16" w:rsidRPr="009555F9" w:rsidRDefault="00C06862" w:rsidP="007D287B">
      <w:pPr>
        <w:numPr>
          <w:ilvl w:val="0"/>
          <w:numId w:val="66"/>
        </w:numPr>
        <w:autoSpaceDE w:val="0"/>
        <w:autoSpaceDN w:val="0"/>
        <w:ind w:firstLine="0"/>
        <w:rPr>
          <w:rFonts w:eastAsiaTheme="minorHAnsi" w:cstheme="majorHAnsi"/>
          <w:lang w:val="bg-BG"/>
        </w:rPr>
      </w:pPr>
      <w:r w:rsidRPr="009555F9">
        <w:rPr>
          <w:rFonts w:cstheme="majorHAnsi"/>
          <w:lang w:val="bg-BG"/>
        </w:rPr>
        <w:t>МИГ</w:t>
      </w:r>
      <w:r w:rsidR="003E1A85" w:rsidRPr="009555F9">
        <w:rPr>
          <w:rFonts w:cstheme="majorHAnsi"/>
          <w:lang w:val="bg-BG"/>
        </w:rPr>
        <w:t>/МИРГ</w:t>
      </w:r>
      <w:r w:rsidR="00E02E16" w:rsidRPr="009555F9">
        <w:rPr>
          <w:rFonts w:cstheme="majorHAnsi"/>
          <w:lang w:val="bg-BG"/>
        </w:rPr>
        <w:t xml:space="preserve"> следва да бъдат съставени от представители на местни публични и частни социално-икономически интереси като предприемачи и техните сдружения, местни власти, асоциации и групи от граждани, общностни и доброволчески организации и др. Най-малко 50 % от гласовете </w:t>
      </w:r>
      <w:r w:rsidR="00DB68DC" w:rsidRPr="009555F9">
        <w:rPr>
          <w:rFonts w:cstheme="majorHAnsi"/>
          <w:lang w:val="bg-BG"/>
        </w:rPr>
        <w:t>на ниво вземане на решения</w:t>
      </w:r>
      <w:r w:rsidR="00E02E16" w:rsidRPr="009555F9">
        <w:rPr>
          <w:rFonts w:cstheme="majorHAnsi"/>
          <w:lang w:val="bg-BG"/>
        </w:rPr>
        <w:t xml:space="preserve"> следва да бъдат от партньори, които не са публични органи, и никоя от групите по интереси не следва да има повече от 49 % от гласовете</w:t>
      </w:r>
      <w:r w:rsidR="00DB68DC" w:rsidRPr="009555F9">
        <w:rPr>
          <w:rFonts w:cstheme="majorHAnsi"/>
          <w:lang w:val="bg-BG"/>
        </w:rPr>
        <w:t xml:space="preserve"> на ниво вземане на решения</w:t>
      </w:r>
      <w:r w:rsidR="00E02E16" w:rsidRPr="009555F9">
        <w:rPr>
          <w:rFonts w:cstheme="majorHAnsi"/>
          <w:lang w:val="bg-BG"/>
        </w:rPr>
        <w:t>.</w:t>
      </w:r>
    </w:p>
    <w:p w14:paraId="560370A3" w14:textId="1C112B13" w:rsidR="00544421" w:rsidRPr="009555F9" w:rsidRDefault="00C06862" w:rsidP="007D287B">
      <w:pPr>
        <w:numPr>
          <w:ilvl w:val="0"/>
          <w:numId w:val="66"/>
        </w:numPr>
        <w:autoSpaceDE w:val="0"/>
        <w:autoSpaceDN w:val="0"/>
        <w:ind w:firstLine="0"/>
        <w:rPr>
          <w:rFonts w:eastAsiaTheme="minorHAnsi" w:cstheme="majorHAnsi"/>
          <w:lang w:val="bg-BG"/>
        </w:rPr>
      </w:pPr>
      <w:r w:rsidRPr="009555F9">
        <w:rPr>
          <w:rFonts w:cstheme="majorHAnsi"/>
          <w:lang w:val="bg-BG"/>
        </w:rPr>
        <w:t>СМР</w:t>
      </w:r>
      <w:r w:rsidR="00E02E16" w:rsidRPr="009555F9">
        <w:rPr>
          <w:rFonts w:cstheme="majorHAnsi"/>
          <w:lang w:val="bg-BG"/>
        </w:rPr>
        <w:t xml:space="preserve"> трябва да бъдат съгласувани със съответните програми на </w:t>
      </w:r>
      <w:r w:rsidRPr="009555F9">
        <w:rPr>
          <w:rFonts w:cstheme="majorHAnsi"/>
          <w:lang w:val="bg-BG"/>
        </w:rPr>
        <w:t>ЕСИФ</w:t>
      </w:r>
      <w:r w:rsidR="00E02E16" w:rsidRPr="009555F9">
        <w:rPr>
          <w:rFonts w:cstheme="majorHAnsi"/>
          <w:lang w:val="bg-BG"/>
        </w:rPr>
        <w:t xml:space="preserve">, чрез които се подпомагат. Те следва </w:t>
      </w:r>
      <w:r w:rsidR="00544421" w:rsidRPr="009555F9">
        <w:rPr>
          <w:rFonts w:cstheme="majorHAnsi"/>
          <w:lang w:val="bg-BG"/>
        </w:rPr>
        <w:t>:</w:t>
      </w:r>
    </w:p>
    <w:p w14:paraId="12BF2AD3" w14:textId="0FE474B0" w:rsidR="00544421" w:rsidRPr="009555F9" w:rsidRDefault="00CD223A" w:rsidP="007D287B">
      <w:pPr>
        <w:numPr>
          <w:ilvl w:val="3"/>
          <w:numId w:val="66"/>
        </w:numPr>
        <w:autoSpaceDE w:val="0"/>
        <w:autoSpaceDN w:val="0"/>
        <w:ind w:left="709" w:firstLine="0"/>
        <w:rPr>
          <w:rFonts w:eastAsiaTheme="minorHAnsi" w:cstheme="majorHAnsi"/>
          <w:lang w:val="bg-BG"/>
        </w:rPr>
      </w:pPr>
      <w:r w:rsidRPr="009555F9">
        <w:rPr>
          <w:rFonts w:cstheme="majorHAnsi"/>
          <w:lang w:val="bg-BG"/>
        </w:rPr>
        <w:t xml:space="preserve">- определят </w:t>
      </w:r>
      <w:r w:rsidR="00E02E16" w:rsidRPr="009555F9">
        <w:rPr>
          <w:rFonts w:cstheme="majorHAnsi"/>
          <w:lang w:val="bg-BG"/>
        </w:rPr>
        <w:t>района</w:t>
      </w:r>
      <w:r w:rsidR="00402388" w:rsidRPr="009555F9">
        <w:rPr>
          <w:rFonts w:cstheme="majorHAnsi"/>
          <w:lang w:val="bg-BG"/>
        </w:rPr>
        <w:t>/територията</w:t>
      </w:r>
      <w:r w:rsidR="00E02E16" w:rsidRPr="009555F9">
        <w:rPr>
          <w:rFonts w:cstheme="majorHAnsi"/>
          <w:lang w:val="bg-BG"/>
        </w:rPr>
        <w:t xml:space="preserve"> и населението, обхванати от стратегията;</w:t>
      </w:r>
    </w:p>
    <w:p w14:paraId="10AEA082" w14:textId="06E5C901" w:rsidR="00544421" w:rsidRPr="009555F9" w:rsidRDefault="00CD223A" w:rsidP="007D287B">
      <w:pPr>
        <w:numPr>
          <w:ilvl w:val="3"/>
          <w:numId w:val="66"/>
        </w:numPr>
        <w:autoSpaceDE w:val="0"/>
        <w:autoSpaceDN w:val="0"/>
        <w:ind w:left="709" w:firstLine="0"/>
        <w:rPr>
          <w:rFonts w:eastAsiaTheme="minorHAnsi" w:cstheme="majorHAnsi"/>
          <w:lang w:val="bg-BG"/>
        </w:rPr>
      </w:pPr>
      <w:r w:rsidRPr="009555F9">
        <w:rPr>
          <w:rFonts w:cstheme="majorHAnsi"/>
          <w:lang w:val="bg-BG"/>
        </w:rPr>
        <w:t xml:space="preserve">- </w:t>
      </w:r>
      <w:r w:rsidR="00E02E16" w:rsidRPr="009555F9">
        <w:rPr>
          <w:rFonts w:cstheme="majorHAnsi"/>
          <w:lang w:val="bg-BG"/>
        </w:rPr>
        <w:t>да включват анализ на нуждите за развитие и потенциала на района, включително анализ на силните страни, слабите страни, възможностите, заплахите (SWOT);</w:t>
      </w:r>
    </w:p>
    <w:p w14:paraId="21D9C1B6" w14:textId="59A0A80C" w:rsidR="00544421" w:rsidRPr="009555F9" w:rsidRDefault="00CD223A" w:rsidP="007D287B">
      <w:pPr>
        <w:numPr>
          <w:ilvl w:val="3"/>
          <w:numId w:val="66"/>
        </w:numPr>
        <w:autoSpaceDE w:val="0"/>
        <w:autoSpaceDN w:val="0"/>
        <w:ind w:left="709" w:firstLine="0"/>
        <w:rPr>
          <w:rFonts w:eastAsiaTheme="minorHAnsi" w:cstheme="majorHAnsi"/>
          <w:lang w:val="bg-BG"/>
        </w:rPr>
      </w:pPr>
      <w:r w:rsidRPr="009555F9">
        <w:rPr>
          <w:rFonts w:cstheme="majorHAnsi"/>
          <w:lang w:val="bg-BG"/>
        </w:rPr>
        <w:lastRenderedPageBreak/>
        <w:t xml:space="preserve">- </w:t>
      </w:r>
      <w:r w:rsidR="00E02E16" w:rsidRPr="009555F9">
        <w:rPr>
          <w:rFonts w:cstheme="majorHAnsi"/>
          <w:lang w:val="bg-BG"/>
        </w:rPr>
        <w:t xml:space="preserve">да опишат целите, както и интегрираните и иновативните характеристики на стратегията, включително измерими цели за крайни продукти или резултати. </w:t>
      </w:r>
    </w:p>
    <w:p w14:paraId="527DE12A" w14:textId="11527F9A" w:rsidR="00E02E16" w:rsidRPr="009555F9" w:rsidRDefault="00CD223A" w:rsidP="007D287B">
      <w:pPr>
        <w:numPr>
          <w:ilvl w:val="3"/>
          <w:numId w:val="66"/>
        </w:numPr>
        <w:autoSpaceDE w:val="0"/>
        <w:autoSpaceDN w:val="0"/>
        <w:ind w:left="709" w:firstLine="0"/>
        <w:rPr>
          <w:rFonts w:eastAsiaTheme="minorHAnsi" w:cstheme="majorHAnsi"/>
          <w:lang w:val="bg-BG"/>
        </w:rPr>
      </w:pPr>
      <w:r w:rsidRPr="009555F9">
        <w:rPr>
          <w:rFonts w:cstheme="majorHAnsi"/>
          <w:lang w:val="bg-BG"/>
        </w:rPr>
        <w:t xml:space="preserve">- </w:t>
      </w:r>
      <w:r w:rsidR="00E02E16" w:rsidRPr="009555F9">
        <w:rPr>
          <w:rFonts w:cstheme="majorHAnsi"/>
          <w:lang w:val="bg-BG"/>
        </w:rPr>
        <w:t>да включват и план за действие, който да показва как целите се превръщат в конкретни проекти, управление и механизми за мониторинг, както и финансов план.</w:t>
      </w:r>
    </w:p>
    <w:p w14:paraId="07E85C72" w14:textId="70DC476B" w:rsidR="009A28BB" w:rsidRPr="009A28BB" w:rsidRDefault="00E02E16" w:rsidP="007D287B">
      <w:pPr>
        <w:numPr>
          <w:ilvl w:val="0"/>
          <w:numId w:val="66"/>
        </w:numPr>
        <w:autoSpaceDE w:val="0"/>
        <w:autoSpaceDN w:val="0"/>
        <w:ind w:firstLine="0"/>
        <w:rPr>
          <w:rFonts w:eastAsiaTheme="minorHAnsi" w:cstheme="majorHAnsi"/>
          <w:lang w:val="bg-BG"/>
        </w:rPr>
      </w:pPr>
      <w:r w:rsidRPr="009555F9">
        <w:rPr>
          <w:rFonts w:cstheme="majorHAnsi"/>
          <w:lang w:val="bg-BG"/>
        </w:rPr>
        <w:t xml:space="preserve">Обхватът на </w:t>
      </w:r>
      <w:r w:rsidR="00435DA7" w:rsidRPr="009555F9">
        <w:rPr>
          <w:rFonts w:cstheme="majorHAnsi"/>
          <w:lang w:val="bg-BG"/>
        </w:rPr>
        <w:t>СМР</w:t>
      </w:r>
      <w:r w:rsidRPr="009555F9">
        <w:rPr>
          <w:rFonts w:cstheme="majorHAnsi"/>
          <w:lang w:val="bg-BG"/>
        </w:rPr>
        <w:t xml:space="preserve"> и обхватът на населението на дадена </w:t>
      </w:r>
      <w:r w:rsidR="00435DA7" w:rsidRPr="009555F9">
        <w:rPr>
          <w:rFonts w:cstheme="majorHAnsi"/>
          <w:lang w:val="bg-BG"/>
        </w:rPr>
        <w:t>СМР</w:t>
      </w:r>
      <w:r w:rsidRPr="009555F9">
        <w:rPr>
          <w:rFonts w:cstheme="majorHAnsi"/>
          <w:lang w:val="bg-BG"/>
        </w:rPr>
        <w:t xml:space="preserve"> следва да бъдат съгласувани, целенасочени и да предлагат достатъчно критична маса за ефективното й изпълнение. Покритието на населението следва да бъде минимум 10 000 и максимум 150</w:t>
      </w:r>
      <w:r w:rsidR="00BB60B4" w:rsidRPr="009555F9">
        <w:rPr>
          <w:rFonts w:cstheme="majorHAnsi"/>
          <w:lang w:val="bg-BG"/>
        </w:rPr>
        <w:t> </w:t>
      </w:r>
      <w:r w:rsidRPr="009555F9">
        <w:rPr>
          <w:rFonts w:cstheme="majorHAnsi"/>
          <w:lang w:val="bg-BG"/>
        </w:rPr>
        <w:t>000</w:t>
      </w:r>
      <w:r w:rsidR="00BB60B4" w:rsidRPr="009555F9">
        <w:rPr>
          <w:rFonts w:cstheme="majorHAnsi"/>
          <w:lang w:val="bg-BG"/>
        </w:rPr>
        <w:t xml:space="preserve"> </w:t>
      </w:r>
      <w:r w:rsidR="006A5298" w:rsidRPr="009555F9">
        <w:rPr>
          <w:rFonts w:cstheme="majorHAnsi"/>
          <w:lang w:val="bg-BG"/>
        </w:rPr>
        <w:t>жители.</w:t>
      </w:r>
    </w:p>
    <w:p w14:paraId="4DACC29D" w14:textId="77777777" w:rsidR="009A28BB" w:rsidRPr="009A28BB" w:rsidRDefault="009A28BB" w:rsidP="007D287B">
      <w:pPr>
        <w:autoSpaceDE w:val="0"/>
        <w:autoSpaceDN w:val="0"/>
        <w:ind w:left="360" w:firstLine="0"/>
        <w:rPr>
          <w:rFonts w:eastAsiaTheme="minorHAnsi" w:cstheme="majorHAnsi"/>
          <w:lang w:val="bg-BG"/>
        </w:rPr>
      </w:pPr>
    </w:p>
    <w:p w14:paraId="6B4FF517" w14:textId="3E5450DB" w:rsidR="00944E16" w:rsidRPr="009555F9" w:rsidRDefault="00DB25B9" w:rsidP="007D287B">
      <w:pPr>
        <w:pStyle w:val="Heading3"/>
        <w:rPr>
          <w:rFonts w:eastAsiaTheme="minorHAnsi"/>
          <w:color w:val="auto"/>
        </w:rPr>
      </w:pPr>
      <w:r w:rsidRPr="009555F9">
        <w:rPr>
          <w:color w:val="auto"/>
        </w:rPr>
        <w:t>П</w:t>
      </w:r>
      <w:r w:rsidR="00944E16" w:rsidRPr="009555F9">
        <w:rPr>
          <w:color w:val="auto"/>
        </w:rPr>
        <w:t>ринцип</w:t>
      </w:r>
      <w:r w:rsidR="00000858" w:rsidRPr="009555F9">
        <w:rPr>
          <w:color w:val="auto"/>
        </w:rPr>
        <w:t>и</w:t>
      </w:r>
      <w:r w:rsidR="00944E16" w:rsidRPr="009555F9">
        <w:rPr>
          <w:color w:val="auto"/>
        </w:rPr>
        <w:t xml:space="preserve"> на подхода LEADER</w:t>
      </w:r>
    </w:p>
    <w:p w14:paraId="68C5F8E2" w14:textId="166C23C1" w:rsidR="00C4696B" w:rsidRPr="009555F9" w:rsidRDefault="00C4696B" w:rsidP="007D287B">
      <w:pPr>
        <w:ind w:firstLine="0"/>
        <w:rPr>
          <w:lang w:val="bg-BG"/>
        </w:rPr>
      </w:pPr>
      <w:r w:rsidRPr="009555F9">
        <w:rPr>
          <w:lang w:val="bg-BG"/>
        </w:rPr>
        <w:t>Прилагане</w:t>
      </w:r>
      <w:r w:rsidR="00CD223A" w:rsidRPr="009555F9">
        <w:rPr>
          <w:lang w:val="bg-BG"/>
        </w:rPr>
        <w:t>то</w:t>
      </w:r>
      <w:r w:rsidRPr="009555F9">
        <w:rPr>
          <w:lang w:val="bg-BG"/>
        </w:rPr>
        <w:t xml:space="preserve"> на ВОМР се основава на специфични</w:t>
      </w:r>
      <w:r w:rsidR="00CD223A" w:rsidRPr="009555F9">
        <w:rPr>
          <w:lang w:val="bg-BG"/>
        </w:rPr>
        <w:t>те</w:t>
      </w:r>
      <w:r w:rsidRPr="009555F9">
        <w:rPr>
          <w:lang w:val="bg-BG"/>
        </w:rPr>
        <w:t xml:space="preserve"> характеристики</w:t>
      </w:r>
      <w:r w:rsidR="005476E8" w:rsidRPr="009555F9">
        <w:rPr>
          <w:lang w:val="bg-BG"/>
        </w:rPr>
        <w:t xml:space="preserve"> на подхода LEADER</w:t>
      </w:r>
      <w:r w:rsidRPr="009555F9">
        <w:rPr>
          <w:lang w:val="bg-BG"/>
        </w:rPr>
        <w:t>. Тези характеристики са известни като 7-те принципа на LEADER (Регламент (ЕС) No 1303/2013):</w:t>
      </w:r>
    </w:p>
    <w:p w14:paraId="4239313F" w14:textId="3C35A21F" w:rsidR="00C4696B" w:rsidRPr="009555F9" w:rsidRDefault="00C4696B" w:rsidP="007D287B">
      <w:pPr>
        <w:pStyle w:val="Default"/>
        <w:numPr>
          <w:ilvl w:val="0"/>
          <w:numId w:val="37"/>
        </w:numPr>
        <w:spacing w:line="300" w:lineRule="auto"/>
        <w:ind w:firstLine="0"/>
      </w:pPr>
      <w:r w:rsidRPr="009555F9">
        <w:t>Развитие на специфични под-регионални райони/области или „територии“ (териториален подход), определени от местното население чрез принципа „отдолу нагоре“;</w:t>
      </w:r>
    </w:p>
    <w:p w14:paraId="27230DB0" w14:textId="5E132606" w:rsidR="00C4696B" w:rsidRPr="009555F9" w:rsidRDefault="00C4696B" w:rsidP="007D287B">
      <w:pPr>
        <w:pStyle w:val="Default"/>
        <w:numPr>
          <w:ilvl w:val="0"/>
          <w:numId w:val="37"/>
        </w:numPr>
        <w:spacing w:line="300" w:lineRule="auto"/>
        <w:ind w:firstLine="0"/>
      </w:pPr>
      <w:r w:rsidRPr="009555F9">
        <w:t>Публично-частно партньорство и местна инициативна група  (МИГ</w:t>
      </w:r>
      <w:r w:rsidR="00551C1D" w:rsidRPr="009555F9">
        <w:t>/МИРГ</w:t>
      </w:r>
      <w:r w:rsidRPr="009555F9">
        <w:t xml:space="preserve">), която представлява територията и нейното население и управлява процеса на развитие без нито една специфична група интереси и нито една група заинтересовани страни (включително и публичната власт) да има мнозинство в процеса на вземане на решения;  </w:t>
      </w:r>
    </w:p>
    <w:p w14:paraId="06D0DD93" w14:textId="7B741515" w:rsidR="00C4696B" w:rsidRPr="009555F9" w:rsidRDefault="00761C60" w:rsidP="007D287B">
      <w:pPr>
        <w:pStyle w:val="Default"/>
        <w:numPr>
          <w:ilvl w:val="0"/>
          <w:numId w:val="37"/>
        </w:numPr>
        <w:spacing w:line="300" w:lineRule="auto"/>
        <w:ind w:firstLine="0"/>
      </w:pPr>
      <w:r w:rsidRPr="009555F9">
        <w:t>Интегрирана с</w:t>
      </w:r>
      <w:r w:rsidR="00C4696B" w:rsidRPr="009555F9">
        <w:t>тратегия, основана на териториален подход, планирана и  прилагана чрез процес на вземане на решения "отдолу нагоре" и партиципативен (с участието на местната общност) начин на вземане на ре</w:t>
      </w:r>
      <w:r w:rsidR="00551C1D" w:rsidRPr="009555F9">
        <w:t>ш</w:t>
      </w:r>
      <w:r w:rsidR="00C4696B" w:rsidRPr="009555F9">
        <w:t xml:space="preserve">ения, организиран от </w:t>
      </w:r>
      <w:r w:rsidR="00551C1D" w:rsidRPr="009555F9">
        <w:t>МИГ/МИРГ</w:t>
      </w:r>
      <w:r w:rsidR="00C4696B" w:rsidRPr="009555F9">
        <w:t xml:space="preserve">, за да се </w:t>
      </w:r>
      <w:r w:rsidR="00551C1D" w:rsidRPr="009555F9">
        <w:t>адресират</w:t>
      </w:r>
      <w:r w:rsidR="00C4696B" w:rsidRPr="009555F9">
        <w:t xml:space="preserve"> най-неотложните нужди на </w:t>
      </w:r>
      <w:r w:rsidR="00551C1D" w:rsidRPr="009555F9">
        <w:t>територията</w:t>
      </w:r>
      <w:r w:rsidR="00C4696B" w:rsidRPr="009555F9">
        <w:t>;</w:t>
      </w:r>
    </w:p>
    <w:p w14:paraId="10C20711" w14:textId="27A6F60E" w:rsidR="00C4696B" w:rsidRPr="009555F9" w:rsidRDefault="00551C1D" w:rsidP="007D287B">
      <w:pPr>
        <w:pStyle w:val="Default"/>
        <w:numPr>
          <w:ilvl w:val="0"/>
          <w:numId w:val="37"/>
        </w:numPr>
        <w:spacing w:line="300" w:lineRule="auto"/>
        <w:ind w:firstLine="0"/>
      </w:pPr>
      <w:r w:rsidRPr="009555F9">
        <w:t>М</w:t>
      </w:r>
      <w:r w:rsidR="00C4696B" w:rsidRPr="009555F9">
        <w:t>ногосекторна</w:t>
      </w:r>
      <w:r w:rsidRPr="009555F9">
        <w:t>/секторна</w:t>
      </w:r>
      <w:r w:rsidR="00C4696B" w:rsidRPr="009555F9">
        <w:t xml:space="preserve"> стратегия за местно развитие за насърчаване и свързване на местни</w:t>
      </w:r>
      <w:r w:rsidRPr="009555F9">
        <w:t>я</w:t>
      </w:r>
      <w:r w:rsidR="00C4696B" w:rsidRPr="009555F9">
        <w:t xml:space="preserve"> потенци</w:t>
      </w:r>
      <w:r w:rsidRPr="009555F9">
        <w:t>ал</w:t>
      </w:r>
      <w:r w:rsidR="00C4696B" w:rsidRPr="009555F9">
        <w:t xml:space="preserve"> за развитие на различни сектори за постигане на целите на местно равнище;  </w:t>
      </w:r>
    </w:p>
    <w:p w14:paraId="7E95C81A" w14:textId="64D16A30" w:rsidR="00C4696B" w:rsidRPr="009555F9" w:rsidRDefault="00551C1D" w:rsidP="007D287B">
      <w:pPr>
        <w:pStyle w:val="Default"/>
        <w:numPr>
          <w:ilvl w:val="0"/>
          <w:numId w:val="37"/>
        </w:numPr>
        <w:spacing w:line="300" w:lineRule="auto"/>
        <w:ind w:firstLine="0"/>
      </w:pPr>
      <w:r w:rsidRPr="009555F9">
        <w:t>Прилагане на и</w:t>
      </w:r>
      <w:r w:rsidR="00C4696B" w:rsidRPr="009555F9">
        <w:t>новации като хоризонтал</w:t>
      </w:r>
      <w:r w:rsidRPr="009555F9">
        <w:t>ен</w:t>
      </w:r>
      <w:r w:rsidR="00C4696B" w:rsidRPr="009555F9">
        <w:t xml:space="preserve"> </w:t>
      </w:r>
      <w:r w:rsidR="004F60D2" w:rsidRPr="009555F9">
        <w:t>инструмент</w:t>
      </w:r>
      <w:r w:rsidR="00C4696B" w:rsidRPr="009555F9">
        <w:t xml:space="preserve"> в развитието на територията на </w:t>
      </w:r>
      <w:r w:rsidRPr="009555F9">
        <w:t>МИГ/МИРГ</w:t>
      </w:r>
      <w:r w:rsidR="00C4696B" w:rsidRPr="009555F9">
        <w:t>;</w:t>
      </w:r>
    </w:p>
    <w:p w14:paraId="532A7EBC" w14:textId="1B02D1EF" w:rsidR="00C4696B" w:rsidRPr="009555F9" w:rsidRDefault="00551C1D" w:rsidP="007D287B">
      <w:pPr>
        <w:pStyle w:val="Default"/>
        <w:numPr>
          <w:ilvl w:val="0"/>
          <w:numId w:val="37"/>
        </w:numPr>
        <w:spacing w:line="300" w:lineRule="auto"/>
        <w:ind w:firstLine="0"/>
      </w:pPr>
      <w:r w:rsidRPr="009555F9">
        <w:t>Работа в</w:t>
      </w:r>
      <w:r w:rsidR="00C4696B" w:rsidRPr="009555F9">
        <w:t xml:space="preserve"> мрежа между участниците в територията на </w:t>
      </w:r>
      <w:r w:rsidRPr="009555F9">
        <w:t>МИГ/МИРГ</w:t>
      </w:r>
      <w:r w:rsidR="00C4696B" w:rsidRPr="009555F9">
        <w:t xml:space="preserve">, между </w:t>
      </w:r>
      <w:r w:rsidRPr="009555F9">
        <w:t xml:space="preserve">МИГ/МИРГ </w:t>
      </w:r>
      <w:r w:rsidR="00C4696B" w:rsidRPr="009555F9">
        <w:t>и други публично-частни  партньорства, за да се създаде по-силна основа за трансфер на знания и обмен на  опит;</w:t>
      </w:r>
    </w:p>
    <w:p w14:paraId="204CE4B7" w14:textId="1E438874" w:rsidR="00C4696B" w:rsidRPr="009555F9" w:rsidRDefault="00C4696B" w:rsidP="007D287B">
      <w:pPr>
        <w:pStyle w:val="Default"/>
        <w:numPr>
          <w:ilvl w:val="0"/>
          <w:numId w:val="37"/>
        </w:numPr>
        <w:spacing w:line="300" w:lineRule="auto"/>
        <w:ind w:firstLine="0"/>
      </w:pPr>
      <w:r w:rsidRPr="009555F9">
        <w:t xml:space="preserve">Сътрудничество  между местните </w:t>
      </w:r>
      <w:r w:rsidR="00551C1D" w:rsidRPr="009555F9">
        <w:t>заинтересовани страни</w:t>
      </w:r>
      <w:r w:rsidRPr="009555F9">
        <w:t xml:space="preserve"> и между </w:t>
      </w:r>
      <w:r w:rsidR="00551C1D" w:rsidRPr="009555F9">
        <w:t xml:space="preserve">МИГ/МИРГ </w:t>
      </w:r>
      <w:r w:rsidRPr="009555F9">
        <w:t>от различни територии в рамките на държавата членка, ЕС и извън нея.</w:t>
      </w:r>
    </w:p>
    <w:p w14:paraId="5848E89F" w14:textId="77777777" w:rsidR="00CD223A" w:rsidRPr="009555F9" w:rsidRDefault="00CD223A" w:rsidP="007D287B">
      <w:pPr>
        <w:ind w:firstLine="0"/>
        <w:rPr>
          <w:lang w:val="bg-BG"/>
        </w:rPr>
      </w:pPr>
    </w:p>
    <w:p w14:paraId="2C2B577E" w14:textId="7F5BA45D" w:rsidR="00C4696B" w:rsidRPr="009555F9" w:rsidRDefault="0060138E" w:rsidP="007D287B">
      <w:pPr>
        <w:ind w:firstLine="0"/>
        <w:rPr>
          <w:lang w:val="bg-BG"/>
        </w:rPr>
      </w:pPr>
      <w:r w:rsidRPr="009555F9">
        <w:rPr>
          <w:lang w:val="bg-BG"/>
        </w:rPr>
        <w:lastRenderedPageBreak/>
        <w:t>П</w:t>
      </w:r>
      <w:r w:rsidR="00C4696B" w:rsidRPr="009555F9">
        <w:rPr>
          <w:lang w:val="bg-BG"/>
        </w:rPr>
        <w:t xml:space="preserve">рез </w:t>
      </w:r>
      <w:r w:rsidRPr="009555F9">
        <w:rPr>
          <w:lang w:val="bg-BG"/>
        </w:rPr>
        <w:t>този</w:t>
      </w:r>
      <w:r w:rsidR="00C4696B" w:rsidRPr="009555F9">
        <w:rPr>
          <w:lang w:val="bg-BG"/>
        </w:rPr>
        <w:t xml:space="preserve"> програмен период </w:t>
      </w:r>
      <w:r w:rsidR="00182FB6" w:rsidRPr="009555F9">
        <w:rPr>
          <w:lang w:val="bg-BG"/>
        </w:rPr>
        <w:t xml:space="preserve">на </w:t>
      </w:r>
      <w:r w:rsidR="00CD223A" w:rsidRPr="009555F9">
        <w:rPr>
          <w:lang w:val="bg-BG"/>
        </w:rPr>
        <w:t xml:space="preserve">основата на тези характеристики </w:t>
      </w:r>
      <w:r w:rsidRPr="009555F9">
        <w:rPr>
          <w:lang w:val="bg-BG"/>
        </w:rPr>
        <w:t>се</w:t>
      </w:r>
      <w:r w:rsidR="00C4696B" w:rsidRPr="009555F9">
        <w:rPr>
          <w:lang w:val="bg-BG"/>
        </w:rPr>
        <w:t xml:space="preserve">: </w:t>
      </w:r>
    </w:p>
    <w:p w14:paraId="411CFD4E" w14:textId="62D009C6" w:rsidR="00C4696B" w:rsidRPr="009555F9" w:rsidRDefault="00551C1D" w:rsidP="007D287B">
      <w:pPr>
        <w:pStyle w:val="Default"/>
        <w:numPr>
          <w:ilvl w:val="0"/>
          <w:numId w:val="38"/>
        </w:numPr>
        <w:spacing w:line="300" w:lineRule="auto"/>
        <w:ind w:firstLine="0"/>
      </w:pPr>
      <w:r w:rsidRPr="009555F9">
        <w:t>осигурява</w:t>
      </w:r>
      <w:r w:rsidR="00C4696B" w:rsidRPr="009555F9">
        <w:t xml:space="preserve"> подготвителна подкрепа</w:t>
      </w:r>
      <w:r w:rsidRPr="009555F9">
        <w:t xml:space="preserve"> (помощ чрез подготвителната мярка)</w:t>
      </w:r>
      <w:r w:rsidR="00C4696B" w:rsidRPr="009555F9">
        <w:t xml:space="preserve"> за </w:t>
      </w:r>
      <w:r w:rsidRPr="009555F9">
        <w:t xml:space="preserve">развитие на </w:t>
      </w:r>
      <w:r w:rsidR="00C4696B" w:rsidRPr="009555F9">
        <w:t>местни</w:t>
      </w:r>
      <w:r w:rsidRPr="009555F9">
        <w:t>те</w:t>
      </w:r>
      <w:r w:rsidR="00C4696B" w:rsidRPr="009555F9">
        <w:t xml:space="preserve"> партньорства (</w:t>
      </w:r>
      <w:r w:rsidRPr="009555F9">
        <w:t>чрез</w:t>
      </w:r>
      <w:r w:rsidR="00C4696B" w:rsidRPr="009555F9">
        <w:t xml:space="preserve"> изграждане на капацитет, обучение и работа в мрежа с цел улесняване на по-доброто </w:t>
      </w:r>
      <w:r w:rsidRPr="009555F9">
        <w:t>планиране</w:t>
      </w:r>
      <w:r w:rsidR="00C4696B" w:rsidRPr="009555F9">
        <w:t xml:space="preserve"> и прилагане на местните стратегии за развитие);  </w:t>
      </w:r>
    </w:p>
    <w:p w14:paraId="102E5EB9" w14:textId="0BFC7E82" w:rsidR="00C4696B" w:rsidRPr="009555F9" w:rsidRDefault="00551C1D" w:rsidP="007D287B">
      <w:pPr>
        <w:pStyle w:val="Default"/>
        <w:numPr>
          <w:ilvl w:val="0"/>
          <w:numId w:val="38"/>
        </w:numPr>
        <w:spacing w:line="300" w:lineRule="auto"/>
        <w:ind w:firstLine="0"/>
      </w:pPr>
      <w:r w:rsidRPr="009555F9">
        <w:t>укрепва</w:t>
      </w:r>
      <w:r w:rsidR="00C4696B" w:rsidRPr="009555F9">
        <w:t xml:space="preserve"> ролята на </w:t>
      </w:r>
      <w:r w:rsidRPr="009555F9">
        <w:t xml:space="preserve">МИГ/МИРГ </w:t>
      </w:r>
      <w:r w:rsidR="00C4696B" w:rsidRPr="009555F9">
        <w:t>в управлението на територии</w:t>
      </w:r>
      <w:r w:rsidRPr="009555F9">
        <w:t>те</w:t>
      </w:r>
      <w:r w:rsidR="00C4696B" w:rsidRPr="009555F9">
        <w:t xml:space="preserve"> (</w:t>
      </w:r>
      <w:r w:rsidRPr="009555F9">
        <w:t>чрез делегиране на</w:t>
      </w:r>
      <w:r w:rsidR="00C4696B" w:rsidRPr="009555F9">
        <w:t xml:space="preserve">. повече решения </w:t>
      </w:r>
      <w:r w:rsidRPr="009555F9">
        <w:t>на местно ниво в рамките на</w:t>
      </w:r>
      <w:r w:rsidR="00C4696B" w:rsidRPr="009555F9">
        <w:t xml:space="preserve"> стратегиите за ВОМР, </w:t>
      </w:r>
      <w:r w:rsidRPr="009555F9">
        <w:t xml:space="preserve">както и насърчаване на </w:t>
      </w:r>
      <w:r w:rsidR="00C4696B" w:rsidRPr="009555F9">
        <w:t>по-гъвкави финансови правила  за прилагане на LEADER/ВОМР на местно равнище);</w:t>
      </w:r>
    </w:p>
    <w:p w14:paraId="5DF49A53" w14:textId="7E537733" w:rsidR="00C4696B" w:rsidRPr="009555F9" w:rsidRDefault="00132E28" w:rsidP="007D287B">
      <w:pPr>
        <w:pStyle w:val="Default"/>
        <w:numPr>
          <w:ilvl w:val="0"/>
          <w:numId w:val="38"/>
        </w:numPr>
        <w:spacing w:line="300" w:lineRule="auto"/>
        <w:ind w:firstLine="0"/>
      </w:pPr>
      <w:r w:rsidRPr="009555F9">
        <w:t>н</w:t>
      </w:r>
      <w:r w:rsidR="00551C1D" w:rsidRPr="009555F9">
        <w:t>асърчава и</w:t>
      </w:r>
      <w:r w:rsidR="00C4696B" w:rsidRPr="009555F9">
        <w:t>нтегриране</w:t>
      </w:r>
      <w:r w:rsidRPr="009555F9">
        <w:t>то</w:t>
      </w:r>
      <w:r w:rsidR="00C4696B" w:rsidRPr="009555F9">
        <w:t xml:space="preserve"> на механизмите за мониторинг и </w:t>
      </w:r>
      <w:r w:rsidR="00551C1D" w:rsidRPr="009555F9">
        <w:t>оценяване</w:t>
      </w:r>
      <w:r w:rsidR="00C4696B" w:rsidRPr="009555F9">
        <w:t xml:space="preserve">  в стратегиите за ВОМР, за да се </w:t>
      </w:r>
      <w:r w:rsidR="00761C60" w:rsidRPr="009555F9">
        <w:t>подобри</w:t>
      </w:r>
      <w:r w:rsidR="00C4696B" w:rsidRPr="009555F9">
        <w:t xml:space="preserve"> тяхното </w:t>
      </w:r>
      <w:r w:rsidR="00761C60" w:rsidRPr="009555F9">
        <w:t>планиране</w:t>
      </w:r>
      <w:r w:rsidR="00C4696B" w:rsidRPr="009555F9">
        <w:t xml:space="preserve"> и  изпълнение;</w:t>
      </w:r>
    </w:p>
    <w:p w14:paraId="0BD1480F" w14:textId="1F269551" w:rsidR="00C4696B" w:rsidRPr="009555F9" w:rsidRDefault="00132E28" w:rsidP="007D287B">
      <w:pPr>
        <w:pStyle w:val="Default"/>
        <w:numPr>
          <w:ilvl w:val="0"/>
          <w:numId w:val="38"/>
        </w:numPr>
        <w:spacing w:line="300" w:lineRule="auto"/>
        <w:ind w:firstLine="0"/>
      </w:pPr>
      <w:r w:rsidRPr="009555F9">
        <w:t>н</w:t>
      </w:r>
      <w:r w:rsidR="00761C60" w:rsidRPr="009555F9">
        <w:t>асърчава включването за участие на местната общност (оживяването/</w:t>
      </w:r>
      <w:r w:rsidR="00C4696B" w:rsidRPr="009555F9">
        <w:t>анимацията</w:t>
      </w:r>
      <w:r w:rsidR="00761C60" w:rsidRPr="009555F9">
        <w:t xml:space="preserve"> на територията)</w:t>
      </w:r>
      <w:r w:rsidR="00C4696B" w:rsidRPr="009555F9">
        <w:t>, за да се даде възможност за по-голям обмен и сътрудничество между заинтересованите страни</w:t>
      </w:r>
      <w:r w:rsidR="00761C60" w:rsidRPr="009555F9">
        <w:t xml:space="preserve"> </w:t>
      </w:r>
      <w:r w:rsidR="00C4696B" w:rsidRPr="009555F9">
        <w:t>(</w:t>
      </w:r>
      <w:r w:rsidR="00761C60" w:rsidRPr="009555F9">
        <w:t xml:space="preserve">чрез </w:t>
      </w:r>
      <w:r w:rsidR="00C4696B" w:rsidRPr="009555F9">
        <w:t xml:space="preserve">изричното </w:t>
      </w:r>
      <w:r w:rsidR="00761C60" w:rsidRPr="009555F9">
        <w:t>обособяване</w:t>
      </w:r>
      <w:r w:rsidR="00C4696B" w:rsidRPr="009555F9">
        <w:t xml:space="preserve"> на средства за анимации</w:t>
      </w:r>
      <w:r w:rsidR="00761C60" w:rsidRPr="009555F9">
        <w:t xml:space="preserve"> и определяне на техния размер до 25% от общия бюджет на стратегиите</w:t>
      </w:r>
      <w:r w:rsidR="00C4696B" w:rsidRPr="009555F9">
        <w:t>);</w:t>
      </w:r>
    </w:p>
    <w:p w14:paraId="76C61C1F" w14:textId="477C3BB7" w:rsidR="00C4696B" w:rsidRPr="009555F9" w:rsidRDefault="00132E28" w:rsidP="007D287B">
      <w:pPr>
        <w:pStyle w:val="Default"/>
        <w:numPr>
          <w:ilvl w:val="0"/>
          <w:numId w:val="38"/>
        </w:numPr>
        <w:spacing w:line="300" w:lineRule="auto"/>
        <w:ind w:firstLine="0"/>
      </w:pPr>
      <w:r w:rsidRPr="009555F9">
        <w:t>у</w:t>
      </w:r>
      <w:r w:rsidR="00C4696B" w:rsidRPr="009555F9">
        <w:t xml:space="preserve">крепва </w:t>
      </w:r>
      <w:r w:rsidR="00761C60" w:rsidRPr="009555F9">
        <w:t xml:space="preserve">публично-частно партньорство </w:t>
      </w:r>
      <w:r w:rsidR="00C4696B" w:rsidRPr="009555F9">
        <w:t>(чрез изисква</w:t>
      </w:r>
      <w:r w:rsidR="00761C60" w:rsidRPr="009555F9">
        <w:t>нето за</w:t>
      </w:r>
      <w:r w:rsidR="00C4696B" w:rsidRPr="009555F9">
        <w:t xml:space="preserve"> включването </w:t>
      </w:r>
      <w:r w:rsidR="00761C60" w:rsidRPr="009555F9">
        <w:t>МИГ/МИРГ</w:t>
      </w:r>
      <w:r w:rsidR="00C4696B" w:rsidRPr="009555F9">
        <w:t xml:space="preserve"> в </w:t>
      </w:r>
      <w:r w:rsidR="00761C60" w:rsidRPr="009555F9">
        <w:t>процеса</w:t>
      </w:r>
      <w:r w:rsidR="00C4696B" w:rsidRPr="009555F9">
        <w:t xml:space="preserve"> на подбор на проекти);</w:t>
      </w:r>
    </w:p>
    <w:p w14:paraId="51FB3453" w14:textId="371424ED" w:rsidR="00B20E42" w:rsidRDefault="00132E28" w:rsidP="007D287B">
      <w:pPr>
        <w:pStyle w:val="Default"/>
        <w:numPr>
          <w:ilvl w:val="0"/>
          <w:numId w:val="38"/>
        </w:numPr>
        <w:spacing w:line="300" w:lineRule="auto"/>
        <w:ind w:firstLine="0"/>
      </w:pPr>
      <w:r w:rsidRPr="009555F9">
        <w:t>п</w:t>
      </w:r>
      <w:r w:rsidR="00761C60" w:rsidRPr="009555F9">
        <w:t>одпомага</w:t>
      </w:r>
      <w:r w:rsidR="00C4696B" w:rsidRPr="009555F9">
        <w:t xml:space="preserve"> </w:t>
      </w:r>
      <w:r w:rsidR="00761C60" w:rsidRPr="009555F9">
        <w:t xml:space="preserve">националното и </w:t>
      </w:r>
      <w:r w:rsidR="00C4696B" w:rsidRPr="009555F9">
        <w:t>транс</w:t>
      </w:r>
      <w:r w:rsidR="00761C60" w:rsidRPr="009555F9">
        <w:t>-</w:t>
      </w:r>
      <w:r w:rsidR="00C4696B" w:rsidRPr="009555F9">
        <w:t>националното сътрудничество</w:t>
      </w:r>
      <w:r w:rsidR="00761C60" w:rsidRPr="009555F9">
        <w:t xml:space="preserve"> </w:t>
      </w:r>
      <w:r w:rsidR="00C4696B" w:rsidRPr="009555F9">
        <w:t>(</w:t>
      </w:r>
      <w:r w:rsidR="00761C60" w:rsidRPr="009555F9">
        <w:t>въвеждане на възможността за планиране и изпълнение на проекти за такива</w:t>
      </w:r>
      <w:r w:rsidR="00C4696B" w:rsidRPr="009555F9">
        <w:t>).</w:t>
      </w:r>
    </w:p>
    <w:p w14:paraId="1AD964C0" w14:textId="77777777" w:rsidR="00610B28" w:rsidRPr="009555F9" w:rsidRDefault="00610B28" w:rsidP="007D287B">
      <w:pPr>
        <w:pStyle w:val="Default"/>
        <w:spacing w:line="300" w:lineRule="auto"/>
        <w:ind w:firstLine="0"/>
      </w:pPr>
    </w:p>
    <w:p w14:paraId="7692B9FE" w14:textId="7BCEE1D8" w:rsidR="00E02E16" w:rsidRPr="009555F9" w:rsidRDefault="00084420" w:rsidP="007D287B">
      <w:pPr>
        <w:pStyle w:val="Heading3"/>
        <w:rPr>
          <w:rFonts w:eastAsiaTheme="minorHAnsi"/>
          <w:color w:val="auto"/>
        </w:rPr>
      </w:pPr>
      <w:r w:rsidRPr="009555F9">
        <w:rPr>
          <w:color w:val="auto"/>
        </w:rPr>
        <w:t>Прил</w:t>
      </w:r>
      <w:r w:rsidR="00940FC4" w:rsidRPr="009555F9">
        <w:rPr>
          <w:color w:val="auto"/>
        </w:rPr>
        <w:t>а</w:t>
      </w:r>
      <w:r w:rsidRPr="009555F9">
        <w:rPr>
          <w:color w:val="auto"/>
        </w:rPr>
        <w:t>гане на ВОМР</w:t>
      </w:r>
      <w:r w:rsidR="00E02E16" w:rsidRPr="009555F9">
        <w:rPr>
          <w:color w:val="auto"/>
        </w:rPr>
        <w:t xml:space="preserve"> </w:t>
      </w:r>
      <w:r w:rsidRPr="009555F9">
        <w:rPr>
          <w:color w:val="auto"/>
        </w:rPr>
        <w:t xml:space="preserve">в програмен </w:t>
      </w:r>
      <w:r w:rsidR="00E02E16" w:rsidRPr="009555F9">
        <w:rPr>
          <w:color w:val="auto"/>
        </w:rPr>
        <w:t>период</w:t>
      </w:r>
      <w:r w:rsidR="00086C41" w:rsidRPr="009555F9">
        <w:rPr>
          <w:color w:val="auto"/>
        </w:rPr>
        <w:t xml:space="preserve"> 2014 </w:t>
      </w:r>
      <w:r w:rsidR="00A0773F" w:rsidRPr="009555F9">
        <w:rPr>
          <w:color w:val="auto"/>
        </w:rPr>
        <w:t>–</w:t>
      </w:r>
      <w:r w:rsidR="00086C41" w:rsidRPr="009555F9">
        <w:rPr>
          <w:color w:val="auto"/>
        </w:rPr>
        <w:t xml:space="preserve"> 2020</w:t>
      </w:r>
      <w:r w:rsidR="00A0773F" w:rsidRPr="009555F9">
        <w:rPr>
          <w:color w:val="auto"/>
        </w:rPr>
        <w:t xml:space="preserve"> год.</w:t>
      </w:r>
    </w:p>
    <w:p w14:paraId="00E30CF4" w14:textId="31B830C6" w:rsidR="00E02E16" w:rsidRPr="009555F9" w:rsidRDefault="00E02E16" w:rsidP="007D287B">
      <w:pPr>
        <w:ind w:firstLine="0"/>
        <w:rPr>
          <w:rFonts w:eastAsiaTheme="minorHAnsi"/>
          <w:lang w:val="bg-BG"/>
        </w:rPr>
      </w:pPr>
      <w:r w:rsidRPr="009555F9">
        <w:rPr>
          <w:lang w:val="bg-BG"/>
        </w:rPr>
        <w:t xml:space="preserve">През </w:t>
      </w:r>
      <w:r w:rsidR="00761C60" w:rsidRPr="009555F9">
        <w:rPr>
          <w:lang w:val="bg-BG"/>
        </w:rPr>
        <w:t xml:space="preserve">този </w:t>
      </w:r>
      <w:r w:rsidRPr="009555F9">
        <w:rPr>
          <w:lang w:val="bg-BG"/>
        </w:rPr>
        <w:t>програм</w:t>
      </w:r>
      <w:r w:rsidR="00761C60" w:rsidRPr="009555F9">
        <w:rPr>
          <w:lang w:val="bg-BG"/>
        </w:rPr>
        <w:t>е</w:t>
      </w:r>
      <w:r w:rsidRPr="009555F9">
        <w:rPr>
          <w:lang w:val="bg-BG"/>
        </w:rPr>
        <w:t xml:space="preserve">н период 2014—2020 г. </w:t>
      </w:r>
      <w:r w:rsidR="00B20E42" w:rsidRPr="009555F9">
        <w:rPr>
          <w:lang w:val="bg-BG"/>
        </w:rPr>
        <w:t xml:space="preserve">прилагането на ВОМР се разширява </w:t>
      </w:r>
      <w:r w:rsidRPr="009555F9">
        <w:rPr>
          <w:lang w:val="bg-BG"/>
        </w:rPr>
        <w:t xml:space="preserve">под формата на </w:t>
      </w:r>
      <w:r w:rsidR="00B20E42" w:rsidRPr="009555F9">
        <w:rPr>
          <w:lang w:val="bg-BG"/>
        </w:rPr>
        <w:t xml:space="preserve">въвеждане на </w:t>
      </w:r>
      <w:r w:rsidRPr="009555F9">
        <w:rPr>
          <w:lang w:val="bg-BG"/>
        </w:rPr>
        <w:t>съвместна правна рамка и хармонизирани правила за четири ЕСИ</w:t>
      </w:r>
      <w:r w:rsidR="006470FF" w:rsidRPr="009555F9">
        <w:rPr>
          <w:lang w:val="bg-BG"/>
        </w:rPr>
        <w:t xml:space="preserve">Ф, които осигуряват възможности за </w:t>
      </w:r>
      <w:r w:rsidRPr="009555F9">
        <w:rPr>
          <w:lang w:val="bg-BG"/>
        </w:rPr>
        <w:t>съгласуван</w:t>
      </w:r>
      <w:r w:rsidR="006470FF" w:rsidRPr="009555F9">
        <w:rPr>
          <w:lang w:val="bg-BG"/>
        </w:rPr>
        <w:t>а</w:t>
      </w:r>
      <w:r w:rsidRPr="009555F9">
        <w:rPr>
          <w:lang w:val="bg-BG"/>
        </w:rPr>
        <w:t xml:space="preserve"> подкрепата за една-единствена местна стратегия, водена от местната общност, </w:t>
      </w:r>
      <w:r w:rsidR="00213EE2" w:rsidRPr="009555F9">
        <w:rPr>
          <w:lang w:val="bg-BG"/>
        </w:rPr>
        <w:t xml:space="preserve">финансирана </w:t>
      </w:r>
      <w:r w:rsidRPr="009555F9">
        <w:rPr>
          <w:lang w:val="bg-BG"/>
        </w:rPr>
        <w:t>от няколко фонда</w:t>
      </w:r>
      <w:r w:rsidR="001B2B06" w:rsidRPr="009555F9">
        <w:rPr>
          <w:lang w:val="bg-BG"/>
        </w:rPr>
        <w:t xml:space="preserve"> от тях (или всичките четири)</w:t>
      </w:r>
      <w:r w:rsidRPr="009555F9">
        <w:rPr>
          <w:lang w:val="bg-BG"/>
        </w:rPr>
        <w:t xml:space="preserve">. </w:t>
      </w:r>
      <w:r w:rsidR="001B2B06" w:rsidRPr="009555F9">
        <w:rPr>
          <w:rFonts w:cstheme="majorHAnsi"/>
          <w:lang w:val="bg-BG"/>
        </w:rPr>
        <w:t>Това се прави с</w:t>
      </w:r>
      <w:r w:rsidRPr="009555F9">
        <w:rPr>
          <w:rFonts w:cstheme="majorHAnsi"/>
          <w:lang w:val="bg-BG"/>
        </w:rPr>
        <w:t xml:space="preserve"> цел да </w:t>
      </w:r>
      <w:r w:rsidR="001B2B06" w:rsidRPr="009555F9">
        <w:rPr>
          <w:rFonts w:cstheme="majorHAnsi"/>
          <w:lang w:val="bg-BG"/>
        </w:rPr>
        <w:t xml:space="preserve">се </w:t>
      </w:r>
      <w:r w:rsidRPr="009555F9">
        <w:rPr>
          <w:rFonts w:cstheme="majorHAnsi"/>
          <w:lang w:val="bg-BG"/>
        </w:rPr>
        <w:t>опрост</w:t>
      </w:r>
      <w:r w:rsidR="001B2B06" w:rsidRPr="009555F9">
        <w:rPr>
          <w:rFonts w:cstheme="majorHAnsi"/>
          <w:lang w:val="bg-BG"/>
        </w:rPr>
        <w:t>и</w:t>
      </w:r>
      <w:r w:rsidRPr="009555F9">
        <w:rPr>
          <w:rFonts w:cstheme="majorHAnsi"/>
          <w:lang w:val="bg-BG"/>
        </w:rPr>
        <w:t xml:space="preserve"> изпълнението на </w:t>
      </w:r>
      <w:r w:rsidR="001B2B06" w:rsidRPr="009555F9">
        <w:rPr>
          <w:rFonts w:cstheme="majorHAnsi"/>
          <w:lang w:val="bg-BG"/>
        </w:rPr>
        <w:t>ВОМР</w:t>
      </w:r>
      <w:r w:rsidRPr="009555F9">
        <w:rPr>
          <w:rFonts w:cstheme="majorHAnsi"/>
          <w:lang w:val="bg-BG"/>
        </w:rPr>
        <w:t xml:space="preserve"> за бенефициентите</w:t>
      </w:r>
      <w:r w:rsidR="001B2B06" w:rsidRPr="009555F9">
        <w:rPr>
          <w:rFonts w:cstheme="majorHAnsi"/>
          <w:lang w:val="bg-BG"/>
        </w:rPr>
        <w:t xml:space="preserve"> чрез</w:t>
      </w:r>
      <w:r w:rsidRPr="009555F9">
        <w:rPr>
          <w:rFonts w:cstheme="majorHAnsi"/>
          <w:lang w:val="bg-BG"/>
        </w:rPr>
        <w:t>:</w:t>
      </w:r>
    </w:p>
    <w:p w14:paraId="2174AC42" w14:textId="099AF5F8" w:rsidR="00E02E16" w:rsidRPr="009555F9" w:rsidRDefault="00213EE2" w:rsidP="007D287B">
      <w:pPr>
        <w:numPr>
          <w:ilvl w:val="0"/>
          <w:numId w:val="39"/>
        </w:numPr>
        <w:autoSpaceDE w:val="0"/>
        <w:autoSpaceDN w:val="0"/>
        <w:ind w:firstLine="0"/>
        <w:rPr>
          <w:rFonts w:eastAsiaTheme="minorHAnsi" w:cstheme="majorHAnsi"/>
          <w:lang w:val="bg-BG"/>
        </w:rPr>
      </w:pPr>
      <w:r w:rsidRPr="009555F9">
        <w:rPr>
          <w:rFonts w:cstheme="majorHAnsi"/>
          <w:b/>
          <w:bCs/>
          <w:lang w:val="bg-BG"/>
        </w:rPr>
        <w:t>П</w:t>
      </w:r>
      <w:r w:rsidR="00E02E16" w:rsidRPr="009555F9">
        <w:rPr>
          <w:rFonts w:cstheme="majorHAnsi"/>
          <w:b/>
          <w:bCs/>
          <w:lang w:val="bg-BG"/>
        </w:rPr>
        <w:t>рил</w:t>
      </w:r>
      <w:r w:rsidRPr="009555F9">
        <w:rPr>
          <w:rFonts w:cstheme="majorHAnsi"/>
          <w:b/>
          <w:bCs/>
          <w:lang w:val="bg-BG"/>
        </w:rPr>
        <w:t>агане на</w:t>
      </w:r>
      <w:r w:rsidR="00E02E16" w:rsidRPr="009555F9">
        <w:rPr>
          <w:rFonts w:cstheme="majorHAnsi"/>
          <w:b/>
          <w:bCs/>
          <w:lang w:val="bg-BG"/>
        </w:rPr>
        <w:t xml:space="preserve"> единна методология за ВОМР </w:t>
      </w:r>
      <w:r w:rsidR="00E02E16" w:rsidRPr="009555F9">
        <w:rPr>
          <w:rFonts w:cstheme="majorHAnsi"/>
          <w:lang w:val="bg-BG"/>
        </w:rPr>
        <w:t>във всички ЕСИ</w:t>
      </w:r>
      <w:r w:rsidR="00A42586" w:rsidRPr="009555F9">
        <w:rPr>
          <w:rFonts w:cstheme="majorHAnsi"/>
          <w:lang w:val="bg-BG"/>
        </w:rPr>
        <w:t xml:space="preserve">Ф </w:t>
      </w:r>
      <w:r w:rsidR="00E02E16" w:rsidRPr="009555F9">
        <w:rPr>
          <w:rFonts w:cstheme="majorHAnsi"/>
          <w:lang w:val="bg-BG"/>
        </w:rPr>
        <w:t>и региони, която ще позволи на всички територии да се възползват от подкрепата на ЕС за изграждане на капацитет, местни публично-частни партньорства и техните стратегии, изграждане на мрежи и обмен на опит;</w:t>
      </w:r>
    </w:p>
    <w:p w14:paraId="14011BA0" w14:textId="795DA5D9" w:rsidR="00E02E16" w:rsidRPr="009555F9" w:rsidRDefault="00213EE2" w:rsidP="007D287B">
      <w:pPr>
        <w:numPr>
          <w:ilvl w:val="0"/>
          <w:numId w:val="39"/>
        </w:numPr>
        <w:autoSpaceDE w:val="0"/>
        <w:autoSpaceDN w:val="0"/>
        <w:ind w:firstLine="0"/>
        <w:rPr>
          <w:rFonts w:eastAsiaTheme="minorHAnsi" w:cstheme="majorHAnsi"/>
          <w:lang w:val="bg-BG"/>
        </w:rPr>
      </w:pPr>
      <w:r w:rsidRPr="009555F9">
        <w:rPr>
          <w:rFonts w:cstheme="majorHAnsi"/>
          <w:b/>
          <w:bCs/>
          <w:lang w:val="bg-BG"/>
        </w:rPr>
        <w:t>Координиране на п</w:t>
      </w:r>
      <w:r w:rsidR="00E02E16" w:rsidRPr="009555F9">
        <w:rPr>
          <w:rFonts w:cstheme="majorHAnsi"/>
          <w:b/>
          <w:bCs/>
          <w:lang w:val="bg-BG"/>
        </w:rPr>
        <w:t xml:space="preserve">одкрепата от </w:t>
      </w:r>
      <w:r w:rsidR="00E749AF" w:rsidRPr="009555F9">
        <w:rPr>
          <w:rFonts w:cstheme="majorHAnsi"/>
          <w:b/>
          <w:bCs/>
          <w:lang w:val="bg-BG"/>
        </w:rPr>
        <w:t>ЕСИФ</w:t>
      </w:r>
      <w:r w:rsidRPr="009555F9">
        <w:rPr>
          <w:rFonts w:cstheme="majorHAnsi"/>
          <w:b/>
          <w:bCs/>
          <w:lang w:val="bg-BG"/>
        </w:rPr>
        <w:t xml:space="preserve"> с цел</w:t>
      </w:r>
      <w:r w:rsidR="00E02E16" w:rsidRPr="009555F9">
        <w:rPr>
          <w:rFonts w:cstheme="majorHAnsi"/>
          <w:b/>
          <w:bCs/>
          <w:lang w:val="bg-BG"/>
        </w:rPr>
        <w:t xml:space="preserve"> </w:t>
      </w:r>
      <w:r w:rsidR="00E02E16" w:rsidRPr="009555F9">
        <w:rPr>
          <w:rFonts w:cstheme="majorHAnsi"/>
          <w:lang w:val="bg-BG"/>
        </w:rPr>
        <w:t>улесн</w:t>
      </w:r>
      <w:r w:rsidRPr="009555F9">
        <w:rPr>
          <w:rFonts w:cstheme="majorHAnsi"/>
          <w:lang w:val="bg-BG"/>
        </w:rPr>
        <w:t>яване</w:t>
      </w:r>
      <w:r w:rsidR="00E02E16" w:rsidRPr="009555F9">
        <w:rPr>
          <w:rFonts w:cstheme="majorHAnsi"/>
          <w:lang w:val="bg-BG"/>
        </w:rPr>
        <w:t xml:space="preserve"> създаването на многофондови стратегии, които са по-добре адаптирани към </w:t>
      </w:r>
      <w:r w:rsidRPr="009555F9">
        <w:rPr>
          <w:rFonts w:cstheme="majorHAnsi"/>
          <w:lang w:val="bg-BG"/>
        </w:rPr>
        <w:t>териториалните</w:t>
      </w:r>
      <w:r w:rsidR="00E02E16" w:rsidRPr="009555F9">
        <w:rPr>
          <w:rFonts w:cstheme="majorHAnsi"/>
          <w:lang w:val="bg-BG"/>
        </w:rPr>
        <w:t xml:space="preserve"> нужди, например в област, която има както селски</w:t>
      </w:r>
      <w:r w:rsidRPr="009555F9">
        <w:rPr>
          <w:rFonts w:cstheme="majorHAnsi"/>
          <w:lang w:val="bg-BG"/>
        </w:rPr>
        <w:t xml:space="preserve"> и/или рибарски</w:t>
      </w:r>
      <w:r w:rsidR="00E02E16" w:rsidRPr="009555F9">
        <w:rPr>
          <w:rFonts w:cstheme="majorHAnsi"/>
          <w:lang w:val="bg-BG"/>
        </w:rPr>
        <w:t xml:space="preserve">, така и градски аспекти. Това </w:t>
      </w:r>
      <w:r w:rsidRPr="009555F9">
        <w:rPr>
          <w:rFonts w:cstheme="majorHAnsi"/>
          <w:lang w:val="bg-BG"/>
        </w:rPr>
        <w:t>става</w:t>
      </w:r>
      <w:r w:rsidR="00E02E16" w:rsidRPr="009555F9">
        <w:rPr>
          <w:rFonts w:cstheme="majorHAnsi"/>
          <w:lang w:val="bg-BG"/>
        </w:rPr>
        <w:t xml:space="preserve"> чрез координирано изграждане на капацитет, подбор, одобрение и </w:t>
      </w:r>
      <w:r w:rsidR="00E02E16" w:rsidRPr="009555F9">
        <w:rPr>
          <w:rFonts w:cstheme="majorHAnsi"/>
          <w:lang w:val="bg-BG"/>
        </w:rPr>
        <w:lastRenderedPageBreak/>
        <w:t>финансиране на стратегиите за водено от общностите местно развитие и местните групи;</w:t>
      </w:r>
    </w:p>
    <w:p w14:paraId="098D7839" w14:textId="25D5EC14" w:rsidR="00E02E16" w:rsidRPr="009555F9" w:rsidRDefault="00E02E16" w:rsidP="007D287B">
      <w:pPr>
        <w:numPr>
          <w:ilvl w:val="0"/>
          <w:numId w:val="39"/>
        </w:numPr>
        <w:autoSpaceDE w:val="0"/>
        <w:autoSpaceDN w:val="0"/>
        <w:ind w:firstLine="0"/>
        <w:rPr>
          <w:rFonts w:eastAsiaTheme="minorHAnsi" w:cstheme="majorHAnsi"/>
          <w:lang w:val="bg-BG"/>
        </w:rPr>
      </w:pPr>
      <w:r w:rsidRPr="009555F9">
        <w:rPr>
          <w:rFonts w:cstheme="majorHAnsi"/>
          <w:b/>
          <w:bCs/>
          <w:lang w:val="bg-BG"/>
        </w:rPr>
        <w:t xml:space="preserve">Водещ фонд: </w:t>
      </w:r>
      <w:r w:rsidRPr="009555F9">
        <w:rPr>
          <w:rFonts w:cstheme="majorHAnsi"/>
          <w:lang w:val="bg-BG"/>
        </w:rPr>
        <w:t xml:space="preserve">В случай на съвместно финансирани стратегии </w:t>
      </w:r>
      <w:r w:rsidR="00213EE2" w:rsidRPr="009555F9">
        <w:rPr>
          <w:rFonts w:cstheme="majorHAnsi"/>
          <w:lang w:val="bg-BG"/>
        </w:rPr>
        <w:t>се осигурява</w:t>
      </w:r>
      <w:r w:rsidRPr="009555F9">
        <w:rPr>
          <w:rFonts w:cstheme="majorHAnsi"/>
          <w:lang w:val="bg-BG"/>
        </w:rPr>
        <w:t xml:space="preserve"> възможност да се подкрепят текущите разходи, свързани с управлението на изпълнението, както и </w:t>
      </w:r>
      <w:r w:rsidR="00213EE2" w:rsidRPr="009555F9">
        <w:rPr>
          <w:rFonts w:cstheme="majorHAnsi"/>
          <w:lang w:val="bg-BG"/>
        </w:rPr>
        <w:t>за</w:t>
      </w:r>
      <w:r w:rsidRPr="009555F9">
        <w:rPr>
          <w:rFonts w:cstheme="majorHAnsi"/>
          <w:lang w:val="bg-BG"/>
        </w:rPr>
        <w:t xml:space="preserve"> популяризиране на стратегията за водено от общностите местно развитие чрез един единствен фонд (т.е. водещият фонд);</w:t>
      </w:r>
    </w:p>
    <w:p w14:paraId="1349C930" w14:textId="39A58B5E" w:rsidR="00E02E16" w:rsidRPr="009555F9" w:rsidRDefault="00E02E16" w:rsidP="007D287B">
      <w:pPr>
        <w:numPr>
          <w:ilvl w:val="0"/>
          <w:numId w:val="39"/>
        </w:numPr>
        <w:autoSpaceDE w:val="0"/>
        <w:autoSpaceDN w:val="0"/>
        <w:ind w:firstLine="0"/>
        <w:rPr>
          <w:rFonts w:eastAsiaTheme="minorHAnsi" w:cstheme="majorHAnsi"/>
          <w:lang w:val="bg-BG"/>
        </w:rPr>
      </w:pPr>
      <w:r w:rsidRPr="009555F9">
        <w:rPr>
          <w:rFonts w:cstheme="majorHAnsi"/>
          <w:b/>
          <w:bCs/>
          <w:lang w:val="bg-BG"/>
        </w:rPr>
        <w:t xml:space="preserve">Стимули: </w:t>
      </w:r>
      <w:r w:rsidRPr="009555F9">
        <w:rPr>
          <w:rFonts w:cstheme="majorHAnsi"/>
          <w:lang w:val="bg-BG"/>
        </w:rPr>
        <w:t xml:space="preserve">По отношение на политиката на сближаване, за оперативните програми, при които се </w:t>
      </w:r>
      <w:r w:rsidR="00213EE2" w:rsidRPr="009555F9">
        <w:rPr>
          <w:rFonts w:cstheme="majorHAnsi"/>
          <w:lang w:val="bg-BG"/>
        </w:rPr>
        <w:t>прилага</w:t>
      </w:r>
      <w:r w:rsidRPr="009555F9">
        <w:rPr>
          <w:rFonts w:cstheme="majorHAnsi"/>
          <w:lang w:val="bg-BG"/>
        </w:rPr>
        <w:t xml:space="preserve"> ВОМР, максималният процент на съфинансиране от ЕФРР и/или ЕСФ на равнището на приоритетна ос е увеличен с 10 процентни пункта. При ЕЗФРСР, в зависимост от обстоятелствата, максималният процент на съфинансиране за ВОМР може да варира между 80 % и 90 % . За ЕФМДР </w:t>
      </w:r>
      <w:r w:rsidR="00070ED9" w:rsidRPr="009555F9">
        <w:rPr>
          <w:rFonts w:cstheme="majorHAnsi"/>
          <w:lang w:val="bg-BG"/>
        </w:rPr>
        <w:t xml:space="preserve">се предвижда </w:t>
      </w:r>
      <w:r w:rsidRPr="009555F9">
        <w:rPr>
          <w:rFonts w:cstheme="majorHAnsi"/>
          <w:lang w:val="bg-BG"/>
        </w:rPr>
        <w:t xml:space="preserve">максималният процент на съфинансиране </w:t>
      </w:r>
      <w:r w:rsidR="00070ED9" w:rsidRPr="009555F9">
        <w:rPr>
          <w:rFonts w:cstheme="majorHAnsi"/>
          <w:lang w:val="bg-BG"/>
        </w:rPr>
        <w:t xml:space="preserve">да </w:t>
      </w:r>
      <w:r w:rsidRPr="009555F9">
        <w:rPr>
          <w:rFonts w:cstheme="majorHAnsi"/>
          <w:lang w:val="bg-BG"/>
        </w:rPr>
        <w:t xml:space="preserve">е 75 % и ако приоритетът на Съюза, посветен на териториалното развитие в рибарските райони, е предназначен единствено за ВОМР, процентът на съфинансиране </w:t>
      </w:r>
      <w:r w:rsidR="00070ED9" w:rsidRPr="009555F9">
        <w:rPr>
          <w:rFonts w:cstheme="majorHAnsi"/>
          <w:lang w:val="bg-BG"/>
        </w:rPr>
        <w:t>може да бъде</w:t>
      </w:r>
      <w:r w:rsidRPr="009555F9">
        <w:rPr>
          <w:rFonts w:cstheme="majorHAnsi"/>
          <w:lang w:val="bg-BG"/>
        </w:rPr>
        <w:t xml:space="preserve"> увелич</w:t>
      </w:r>
      <w:r w:rsidR="00213EE2" w:rsidRPr="009555F9">
        <w:rPr>
          <w:rFonts w:cstheme="majorHAnsi"/>
          <w:lang w:val="bg-BG"/>
        </w:rPr>
        <w:t>ен</w:t>
      </w:r>
      <w:r w:rsidRPr="009555F9">
        <w:rPr>
          <w:rFonts w:cstheme="majorHAnsi"/>
          <w:lang w:val="bg-BG"/>
        </w:rPr>
        <w:t xml:space="preserve"> с 10 процентни пункта.</w:t>
      </w:r>
    </w:p>
    <w:p w14:paraId="0C3571C2" w14:textId="048AD99A" w:rsidR="00435DA7" w:rsidRPr="009555F9" w:rsidRDefault="00435DA7" w:rsidP="007D287B">
      <w:pPr>
        <w:ind w:firstLine="0"/>
        <w:rPr>
          <w:rFonts w:eastAsiaTheme="minorHAnsi" w:cstheme="majorHAnsi"/>
          <w:lang w:val="bg-BG"/>
        </w:rPr>
      </w:pPr>
      <w:r w:rsidRPr="009555F9">
        <w:rPr>
          <w:rFonts w:eastAsiaTheme="minorHAnsi" w:cstheme="majorHAnsi"/>
          <w:lang w:val="bg-BG"/>
        </w:rPr>
        <w:br w:type="page"/>
      </w:r>
    </w:p>
    <w:p w14:paraId="27725971" w14:textId="4F635074" w:rsidR="00213EE2" w:rsidRPr="009555F9" w:rsidRDefault="00435DA7" w:rsidP="007D287B">
      <w:pPr>
        <w:pStyle w:val="Heading3"/>
        <w:rPr>
          <w:color w:val="auto"/>
        </w:rPr>
      </w:pPr>
      <w:r w:rsidRPr="009555F9">
        <w:rPr>
          <w:color w:val="auto"/>
        </w:rPr>
        <w:lastRenderedPageBreak/>
        <w:t xml:space="preserve">Прилагане на </w:t>
      </w:r>
      <w:r w:rsidR="00213EE2" w:rsidRPr="009555F9">
        <w:rPr>
          <w:color w:val="auto"/>
        </w:rPr>
        <w:t xml:space="preserve">ВОМР в </w:t>
      </w:r>
      <w:r w:rsidRPr="009555F9">
        <w:rPr>
          <w:color w:val="auto"/>
        </w:rPr>
        <w:t xml:space="preserve">рамките на </w:t>
      </w:r>
      <w:r w:rsidR="00E02E16" w:rsidRPr="009555F9">
        <w:rPr>
          <w:color w:val="auto"/>
        </w:rPr>
        <w:t>ЕФМДР</w:t>
      </w:r>
    </w:p>
    <w:p w14:paraId="7946A6BE" w14:textId="2077855A" w:rsidR="00E02E16" w:rsidRPr="009555F9" w:rsidRDefault="00213EE2" w:rsidP="007D287B">
      <w:pPr>
        <w:ind w:firstLine="0"/>
        <w:rPr>
          <w:rFonts w:eastAsiaTheme="minorHAnsi"/>
          <w:lang w:val="bg-BG"/>
        </w:rPr>
      </w:pPr>
      <w:r w:rsidRPr="009555F9">
        <w:rPr>
          <w:lang w:val="bg-BG"/>
        </w:rPr>
        <w:t>В периода</w:t>
      </w:r>
      <w:r w:rsidR="00E02E16" w:rsidRPr="009555F9">
        <w:rPr>
          <w:lang w:val="bg-BG"/>
        </w:rPr>
        <w:t xml:space="preserve"> 2007 </w:t>
      </w:r>
      <w:r w:rsidRPr="009555F9">
        <w:rPr>
          <w:lang w:val="bg-BG"/>
        </w:rPr>
        <w:t xml:space="preserve">– 2013 </w:t>
      </w:r>
      <w:r w:rsidR="00E02E16" w:rsidRPr="009555F9">
        <w:rPr>
          <w:lang w:val="bg-BG"/>
        </w:rPr>
        <w:t xml:space="preserve">г. приоритетната ос 4 на </w:t>
      </w:r>
      <w:r w:rsidR="00DB0D30" w:rsidRPr="009555F9">
        <w:rPr>
          <w:lang w:val="bg-BG"/>
        </w:rPr>
        <w:t>ЕФМДР</w:t>
      </w:r>
      <w:r w:rsidR="00E02E16" w:rsidRPr="009555F9">
        <w:rPr>
          <w:lang w:val="bg-BG"/>
        </w:rPr>
        <w:t xml:space="preserve"> предостави подкрепа за устойчивото развитие на рибарските райони</w:t>
      </w:r>
      <w:r w:rsidR="00D716F4" w:rsidRPr="009555F9">
        <w:rPr>
          <w:lang w:val="bg-BG"/>
        </w:rPr>
        <w:t xml:space="preserve"> на основата на </w:t>
      </w:r>
      <w:r w:rsidR="00DB0D30" w:rsidRPr="009555F9">
        <w:rPr>
          <w:lang w:val="bg-BG"/>
        </w:rPr>
        <w:t>подхода ЛИДЕР</w:t>
      </w:r>
      <w:r w:rsidR="00D06742" w:rsidRPr="009555F9">
        <w:rPr>
          <w:lang w:val="bg-BG"/>
        </w:rPr>
        <w:t xml:space="preserve"> и разработване на </w:t>
      </w:r>
      <w:r w:rsidR="00D716F4" w:rsidRPr="009555F9">
        <w:rPr>
          <w:lang w:val="bg-BG"/>
        </w:rPr>
        <w:t xml:space="preserve">СМР </w:t>
      </w:r>
      <w:r w:rsidR="0022763E" w:rsidRPr="009555F9">
        <w:rPr>
          <w:lang w:val="bg-BG"/>
        </w:rPr>
        <w:t>на</w:t>
      </w:r>
      <w:r w:rsidR="00E02E16" w:rsidRPr="009555F9">
        <w:rPr>
          <w:lang w:val="bg-BG"/>
        </w:rPr>
        <w:t xml:space="preserve"> МИРГ</w:t>
      </w:r>
      <w:r w:rsidR="0022763E" w:rsidRPr="009555F9">
        <w:rPr>
          <w:lang w:val="bg-BG"/>
        </w:rPr>
        <w:t>-и</w:t>
      </w:r>
      <w:r w:rsidR="00E02E16" w:rsidRPr="009555F9">
        <w:rPr>
          <w:lang w:val="bg-BG"/>
        </w:rPr>
        <w:t>, основава</w:t>
      </w:r>
      <w:r w:rsidR="0022763E" w:rsidRPr="009555F9">
        <w:rPr>
          <w:lang w:val="bg-BG"/>
        </w:rPr>
        <w:t>щи се</w:t>
      </w:r>
      <w:r w:rsidR="00E02E16" w:rsidRPr="009555F9">
        <w:rPr>
          <w:lang w:val="bg-BG"/>
        </w:rPr>
        <w:t xml:space="preserve"> на уникалните предимства и възможности на всяка рибарска територия за да </w:t>
      </w:r>
      <w:r w:rsidR="0022763E" w:rsidRPr="009555F9">
        <w:rPr>
          <w:lang w:val="bg-BG"/>
        </w:rPr>
        <w:t xml:space="preserve">се </w:t>
      </w:r>
      <w:r w:rsidR="00E02E16" w:rsidRPr="009555F9">
        <w:rPr>
          <w:lang w:val="bg-BG"/>
        </w:rPr>
        <w:t xml:space="preserve">използват нови пазари и продукти, както и да </w:t>
      </w:r>
      <w:r w:rsidR="0022763E" w:rsidRPr="009555F9">
        <w:rPr>
          <w:lang w:val="bg-BG"/>
        </w:rPr>
        <w:t xml:space="preserve">се </w:t>
      </w:r>
      <w:r w:rsidR="00492109" w:rsidRPr="009555F9">
        <w:rPr>
          <w:lang w:val="bg-BG"/>
        </w:rPr>
        <w:t>мобилизират</w:t>
      </w:r>
      <w:r w:rsidR="00E02E16" w:rsidRPr="009555F9">
        <w:rPr>
          <w:lang w:val="bg-BG"/>
        </w:rPr>
        <w:t xml:space="preserve"> знания, енергия и ресурси на местните участници от всички сектори.</w:t>
      </w:r>
    </w:p>
    <w:p w14:paraId="00AB972D" w14:textId="6371EA52" w:rsidR="00527118" w:rsidRPr="009555F9" w:rsidRDefault="00527118" w:rsidP="007D287B">
      <w:pPr>
        <w:pStyle w:val="Caption"/>
        <w:rPr>
          <w:b/>
        </w:rPr>
      </w:pPr>
      <w:bookmarkStart w:id="35" w:name="_Toc64338446"/>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18</w:t>
      </w:r>
      <w:r w:rsidR="003B3286" w:rsidRPr="009555F9">
        <w:fldChar w:fldCharType="end"/>
      </w:r>
      <w:r w:rsidRPr="009555F9">
        <w:t xml:space="preserve">: </w:t>
      </w:r>
      <w:r w:rsidRPr="009555F9">
        <w:rPr>
          <w:rFonts w:eastAsiaTheme="minorEastAsia"/>
        </w:rPr>
        <w:t>Хронология на прилагане на ВОМР в рибарски територии</w:t>
      </w:r>
      <w:bookmarkEnd w:id="35"/>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2"/>
        <w:gridCol w:w="1208"/>
        <w:gridCol w:w="1134"/>
        <w:gridCol w:w="2127"/>
        <w:gridCol w:w="1830"/>
        <w:gridCol w:w="1855"/>
      </w:tblGrid>
      <w:tr w:rsidR="009555F9" w:rsidRPr="009555F9" w14:paraId="7976BB6D" w14:textId="77777777" w:rsidTr="004B458C">
        <w:trPr>
          <w:trHeight w:val="567"/>
          <w:jc w:val="center"/>
        </w:trPr>
        <w:tc>
          <w:tcPr>
            <w:tcW w:w="1622" w:type="dxa"/>
            <w:shd w:val="clear" w:color="auto" w:fill="BFBFBF" w:themeFill="background1" w:themeFillShade="BF"/>
            <w:vAlign w:val="bottom"/>
          </w:tcPr>
          <w:p w14:paraId="51D35238" w14:textId="77777777" w:rsidR="00527118" w:rsidRPr="009555F9" w:rsidRDefault="00527118" w:rsidP="007D287B">
            <w:pPr>
              <w:pStyle w:val="TableParagraph"/>
            </w:pPr>
            <w:r w:rsidRPr="009555F9">
              <w:t>Период</w:t>
            </w:r>
          </w:p>
        </w:tc>
        <w:tc>
          <w:tcPr>
            <w:tcW w:w="1208" w:type="dxa"/>
            <w:shd w:val="clear" w:color="auto" w:fill="BFBFBF" w:themeFill="background1" w:themeFillShade="BF"/>
            <w:vAlign w:val="bottom"/>
          </w:tcPr>
          <w:p w14:paraId="33060304" w14:textId="77777777" w:rsidR="00527118" w:rsidRPr="009555F9" w:rsidRDefault="00527118" w:rsidP="007D287B">
            <w:pPr>
              <w:pStyle w:val="TableParagraph"/>
            </w:pPr>
            <w:r w:rsidRPr="009555F9">
              <w:t>1991-1933</w:t>
            </w:r>
          </w:p>
        </w:tc>
        <w:tc>
          <w:tcPr>
            <w:tcW w:w="1134" w:type="dxa"/>
            <w:shd w:val="clear" w:color="auto" w:fill="BFBFBF" w:themeFill="background1" w:themeFillShade="BF"/>
            <w:vAlign w:val="bottom"/>
          </w:tcPr>
          <w:p w14:paraId="08AE7923" w14:textId="77777777" w:rsidR="00527118" w:rsidRPr="009555F9" w:rsidRDefault="00527118" w:rsidP="007D287B">
            <w:pPr>
              <w:pStyle w:val="TableParagraph"/>
            </w:pPr>
            <w:r w:rsidRPr="009555F9">
              <w:t>1994-1999</w:t>
            </w:r>
          </w:p>
        </w:tc>
        <w:tc>
          <w:tcPr>
            <w:tcW w:w="2127" w:type="dxa"/>
            <w:shd w:val="clear" w:color="auto" w:fill="BFBFBF" w:themeFill="background1" w:themeFillShade="BF"/>
            <w:vAlign w:val="bottom"/>
          </w:tcPr>
          <w:p w14:paraId="2869EE89" w14:textId="77777777" w:rsidR="00527118" w:rsidRPr="009555F9" w:rsidRDefault="00527118" w:rsidP="007D287B">
            <w:pPr>
              <w:pStyle w:val="TableParagraph"/>
            </w:pPr>
            <w:r w:rsidRPr="009555F9">
              <w:t>2000-2006</w:t>
            </w:r>
          </w:p>
        </w:tc>
        <w:tc>
          <w:tcPr>
            <w:tcW w:w="1830" w:type="dxa"/>
            <w:shd w:val="clear" w:color="auto" w:fill="BFBFBF" w:themeFill="background1" w:themeFillShade="BF"/>
            <w:vAlign w:val="bottom"/>
          </w:tcPr>
          <w:p w14:paraId="02F0C7CE" w14:textId="77777777" w:rsidR="00527118" w:rsidRPr="009555F9" w:rsidRDefault="00527118" w:rsidP="007D287B">
            <w:pPr>
              <w:pStyle w:val="TableParagraph"/>
            </w:pPr>
            <w:r w:rsidRPr="009555F9">
              <w:t>2007-2013</w:t>
            </w:r>
          </w:p>
        </w:tc>
        <w:tc>
          <w:tcPr>
            <w:tcW w:w="1855" w:type="dxa"/>
            <w:shd w:val="clear" w:color="auto" w:fill="BFBFBF" w:themeFill="background1" w:themeFillShade="BF"/>
            <w:vAlign w:val="bottom"/>
          </w:tcPr>
          <w:p w14:paraId="6A2DC8A1" w14:textId="77777777" w:rsidR="00527118" w:rsidRPr="009555F9" w:rsidRDefault="00527118" w:rsidP="007D287B">
            <w:pPr>
              <w:pStyle w:val="TableParagraph"/>
            </w:pPr>
            <w:r w:rsidRPr="009555F9">
              <w:t>2014-2020</w:t>
            </w:r>
          </w:p>
        </w:tc>
      </w:tr>
      <w:tr w:rsidR="009555F9" w:rsidRPr="009555F9" w14:paraId="5E2922F4" w14:textId="77777777" w:rsidTr="004B458C">
        <w:trPr>
          <w:trHeight w:val="918"/>
          <w:jc w:val="center"/>
        </w:trPr>
        <w:tc>
          <w:tcPr>
            <w:tcW w:w="1622" w:type="dxa"/>
            <w:shd w:val="clear" w:color="auto" w:fill="BFBFBF" w:themeFill="background1" w:themeFillShade="BF"/>
            <w:vAlign w:val="center"/>
          </w:tcPr>
          <w:p w14:paraId="5B014DDD" w14:textId="77777777" w:rsidR="00527118" w:rsidRPr="009555F9" w:rsidRDefault="00527118" w:rsidP="007D287B">
            <w:pPr>
              <w:pStyle w:val="TableParagraph"/>
            </w:pPr>
            <w:r w:rsidRPr="009555F9">
              <w:t>ПМДР</w:t>
            </w:r>
          </w:p>
        </w:tc>
        <w:tc>
          <w:tcPr>
            <w:tcW w:w="1208" w:type="dxa"/>
          </w:tcPr>
          <w:p w14:paraId="5C150E7F" w14:textId="77777777" w:rsidR="00527118" w:rsidRPr="009555F9" w:rsidRDefault="00527118" w:rsidP="007D287B">
            <w:pPr>
              <w:pStyle w:val="TableParagraph"/>
            </w:pPr>
          </w:p>
        </w:tc>
        <w:tc>
          <w:tcPr>
            <w:tcW w:w="1134" w:type="dxa"/>
          </w:tcPr>
          <w:p w14:paraId="2ED9F79A" w14:textId="77777777" w:rsidR="00527118" w:rsidRPr="009555F9" w:rsidRDefault="00527118" w:rsidP="007D287B">
            <w:pPr>
              <w:pStyle w:val="TableParagraph"/>
            </w:pPr>
            <w:r w:rsidRPr="009555F9">
              <w:t>PESCA</w:t>
            </w:r>
          </w:p>
        </w:tc>
        <w:tc>
          <w:tcPr>
            <w:tcW w:w="2127" w:type="dxa"/>
          </w:tcPr>
          <w:p w14:paraId="7AFCA423" w14:textId="77777777" w:rsidR="00527118" w:rsidRPr="009555F9" w:rsidRDefault="00527118" w:rsidP="007D287B">
            <w:pPr>
              <w:pStyle w:val="TableParagraph"/>
            </w:pPr>
          </w:p>
        </w:tc>
        <w:tc>
          <w:tcPr>
            <w:tcW w:w="1830" w:type="dxa"/>
          </w:tcPr>
          <w:p w14:paraId="4931C0B6" w14:textId="77777777" w:rsidR="00527118" w:rsidRPr="009555F9" w:rsidRDefault="00527118" w:rsidP="007D287B">
            <w:pPr>
              <w:pStyle w:val="TableParagraph"/>
            </w:pPr>
            <w:r w:rsidRPr="009555F9">
              <w:t>Ос 4</w:t>
            </w:r>
          </w:p>
        </w:tc>
        <w:tc>
          <w:tcPr>
            <w:tcW w:w="1855" w:type="dxa"/>
          </w:tcPr>
          <w:p w14:paraId="14BAD279" w14:textId="77777777" w:rsidR="00527118" w:rsidRPr="009555F9" w:rsidRDefault="00527118" w:rsidP="007D287B">
            <w:pPr>
              <w:pStyle w:val="TableParagraph"/>
            </w:pPr>
            <w:r w:rsidRPr="009555F9">
              <w:t>ВОМР</w:t>
            </w:r>
          </w:p>
        </w:tc>
      </w:tr>
      <w:tr w:rsidR="009555F9" w:rsidRPr="009555F9" w14:paraId="36B3391A" w14:textId="77777777" w:rsidTr="004B458C">
        <w:trPr>
          <w:trHeight w:val="918"/>
          <w:jc w:val="center"/>
        </w:trPr>
        <w:tc>
          <w:tcPr>
            <w:tcW w:w="1622" w:type="dxa"/>
            <w:shd w:val="clear" w:color="auto" w:fill="BFBFBF" w:themeFill="background1" w:themeFillShade="BF"/>
            <w:vAlign w:val="center"/>
          </w:tcPr>
          <w:p w14:paraId="6B2ED0EA" w14:textId="77777777" w:rsidR="00527118" w:rsidRPr="009555F9" w:rsidRDefault="00527118" w:rsidP="007D287B">
            <w:pPr>
              <w:pStyle w:val="TableParagraph"/>
            </w:pPr>
            <w:r w:rsidRPr="009555F9">
              <w:t>ПРСР+</w:t>
            </w:r>
          </w:p>
        </w:tc>
        <w:tc>
          <w:tcPr>
            <w:tcW w:w="1208" w:type="dxa"/>
          </w:tcPr>
          <w:p w14:paraId="7E119EE2" w14:textId="77777777" w:rsidR="00527118" w:rsidRPr="009555F9" w:rsidRDefault="00527118" w:rsidP="007D287B">
            <w:pPr>
              <w:pStyle w:val="TableParagraph"/>
            </w:pPr>
            <w:r w:rsidRPr="009555F9">
              <w:t>LEADER I</w:t>
            </w:r>
          </w:p>
        </w:tc>
        <w:tc>
          <w:tcPr>
            <w:tcW w:w="1134" w:type="dxa"/>
          </w:tcPr>
          <w:p w14:paraId="05094A4D" w14:textId="77777777" w:rsidR="00527118" w:rsidRPr="009555F9" w:rsidRDefault="00527118" w:rsidP="007D287B">
            <w:pPr>
              <w:pStyle w:val="TableParagraph"/>
            </w:pPr>
            <w:r w:rsidRPr="009555F9">
              <w:t>LEADER II</w:t>
            </w:r>
          </w:p>
        </w:tc>
        <w:tc>
          <w:tcPr>
            <w:tcW w:w="2127" w:type="dxa"/>
          </w:tcPr>
          <w:p w14:paraId="50742BBC" w14:textId="3D521CA2" w:rsidR="00527118" w:rsidRPr="009555F9" w:rsidRDefault="00527118" w:rsidP="007D287B">
            <w:pPr>
              <w:pStyle w:val="TableParagraph"/>
            </w:pPr>
            <w:r w:rsidRPr="009555F9">
              <w:t>LEADER +</w:t>
            </w:r>
          </w:p>
        </w:tc>
        <w:tc>
          <w:tcPr>
            <w:tcW w:w="1830" w:type="dxa"/>
          </w:tcPr>
          <w:p w14:paraId="13BEBB3E" w14:textId="77777777" w:rsidR="00527118" w:rsidRPr="009555F9" w:rsidRDefault="00527118" w:rsidP="007D287B">
            <w:pPr>
              <w:pStyle w:val="TableParagraph"/>
            </w:pPr>
            <w:r w:rsidRPr="009555F9">
              <w:t>Ос 4</w:t>
            </w:r>
          </w:p>
          <w:p w14:paraId="1721FB3D" w14:textId="77777777" w:rsidR="00527118" w:rsidRPr="009555F9" w:rsidRDefault="00527118" w:rsidP="007D287B">
            <w:pPr>
              <w:pStyle w:val="TableParagraph"/>
            </w:pPr>
            <w:r w:rsidRPr="009555F9">
              <w:t>LEADER</w:t>
            </w:r>
          </w:p>
        </w:tc>
        <w:tc>
          <w:tcPr>
            <w:tcW w:w="1855" w:type="dxa"/>
          </w:tcPr>
          <w:p w14:paraId="0DB0121A" w14:textId="77777777" w:rsidR="00527118" w:rsidRPr="009555F9" w:rsidRDefault="00527118" w:rsidP="007D287B">
            <w:pPr>
              <w:pStyle w:val="TableParagraph"/>
            </w:pPr>
            <w:r w:rsidRPr="009555F9">
              <w:t>ВОМР</w:t>
            </w:r>
          </w:p>
        </w:tc>
      </w:tr>
      <w:tr w:rsidR="009555F9" w:rsidRPr="009555F9" w14:paraId="2A4F8A65" w14:textId="77777777" w:rsidTr="004B458C">
        <w:trPr>
          <w:trHeight w:val="918"/>
          <w:jc w:val="center"/>
        </w:trPr>
        <w:tc>
          <w:tcPr>
            <w:tcW w:w="1622" w:type="dxa"/>
            <w:shd w:val="clear" w:color="auto" w:fill="BFBFBF" w:themeFill="background1" w:themeFillShade="BF"/>
            <w:vAlign w:val="center"/>
          </w:tcPr>
          <w:p w14:paraId="14A26321" w14:textId="77777777" w:rsidR="00527118" w:rsidRPr="009555F9" w:rsidRDefault="00527118" w:rsidP="007D287B">
            <w:pPr>
              <w:pStyle w:val="TableParagraph"/>
            </w:pPr>
            <w:r w:rsidRPr="009555F9">
              <w:t>Брой МИГ/МИРГ</w:t>
            </w:r>
          </w:p>
        </w:tc>
        <w:tc>
          <w:tcPr>
            <w:tcW w:w="1208" w:type="dxa"/>
          </w:tcPr>
          <w:p w14:paraId="34C1A3CF" w14:textId="77777777" w:rsidR="00527118" w:rsidRPr="009555F9" w:rsidRDefault="00527118" w:rsidP="007D287B">
            <w:pPr>
              <w:pStyle w:val="TableParagraph"/>
            </w:pPr>
            <w:r w:rsidRPr="009555F9">
              <w:t>271</w:t>
            </w:r>
          </w:p>
        </w:tc>
        <w:tc>
          <w:tcPr>
            <w:tcW w:w="1134" w:type="dxa"/>
          </w:tcPr>
          <w:p w14:paraId="03B6063B" w14:textId="77777777" w:rsidR="00527118" w:rsidRPr="009555F9" w:rsidRDefault="00527118" w:rsidP="007D287B">
            <w:pPr>
              <w:pStyle w:val="TableParagraph"/>
            </w:pPr>
            <w:r w:rsidRPr="009555F9">
              <w:t>906</w:t>
            </w:r>
          </w:p>
        </w:tc>
        <w:tc>
          <w:tcPr>
            <w:tcW w:w="2127" w:type="dxa"/>
          </w:tcPr>
          <w:p w14:paraId="7919CA97" w14:textId="77777777" w:rsidR="00527118" w:rsidRPr="009555F9" w:rsidRDefault="00527118" w:rsidP="007D287B">
            <w:pPr>
              <w:pStyle w:val="TableParagraph"/>
            </w:pPr>
            <w:r w:rsidRPr="009555F9">
              <w:t>1153</w:t>
            </w:r>
          </w:p>
        </w:tc>
        <w:tc>
          <w:tcPr>
            <w:tcW w:w="1830" w:type="dxa"/>
          </w:tcPr>
          <w:p w14:paraId="6D7DF5CB" w14:textId="77777777" w:rsidR="00527118" w:rsidRPr="009555F9" w:rsidRDefault="00527118" w:rsidP="007D287B">
            <w:pPr>
              <w:pStyle w:val="TableParagraph"/>
            </w:pPr>
            <w:r w:rsidRPr="009555F9">
              <w:t>2402 МИГ</w:t>
            </w:r>
          </w:p>
          <w:p w14:paraId="144B5F2A" w14:textId="77777777" w:rsidR="00527118" w:rsidRPr="009555F9" w:rsidRDefault="00527118" w:rsidP="007D287B">
            <w:pPr>
              <w:pStyle w:val="TableParagraph"/>
            </w:pPr>
            <w:r w:rsidRPr="009555F9">
              <w:t>310 МИРГ</w:t>
            </w:r>
          </w:p>
        </w:tc>
        <w:tc>
          <w:tcPr>
            <w:tcW w:w="1855" w:type="dxa"/>
          </w:tcPr>
          <w:p w14:paraId="2A8E8FD2" w14:textId="77777777" w:rsidR="00527118" w:rsidRPr="009555F9" w:rsidRDefault="00527118" w:rsidP="007D287B">
            <w:pPr>
              <w:pStyle w:val="TableParagraph"/>
            </w:pPr>
            <w:r w:rsidRPr="009555F9">
              <w:t>2745 МИГ</w:t>
            </w:r>
          </w:p>
          <w:p w14:paraId="3A3042A8" w14:textId="77777777" w:rsidR="00527118" w:rsidRPr="009555F9" w:rsidRDefault="00527118" w:rsidP="007D287B">
            <w:pPr>
              <w:pStyle w:val="TableParagraph"/>
            </w:pPr>
            <w:r w:rsidRPr="009555F9">
              <w:t>368 МИРГ</w:t>
            </w:r>
          </w:p>
          <w:p w14:paraId="6879F8ED" w14:textId="77777777" w:rsidR="00527118" w:rsidRPr="009555F9" w:rsidRDefault="00527118" w:rsidP="007D287B">
            <w:pPr>
              <w:pStyle w:val="TableParagraph"/>
            </w:pPr>
            <w:r w:rsidRPr="009555F9">
              <w:t>229 МИГ</w:t>
            </w:r>
          </w:p>
        </w:tc>
      </w:tr>
      <w:tr w:rsidR="009555F9" w:rsidRPr="003B0CA8" w14:paraId="27A8568A" w14:textId="77777777" w:rsidTr="004B458C">
        <w:trPr>
          <w:trHeight w:val="918"/>
          <w:jc w:val="center"/>
        </w:trPr>
        <w:tc>
          <w:tcPr>
            <w:tcW w:w="1622" w:type="dxa"/>
            <w:shd w:val="clear" w:color="auto" w:fill="BFBFBF" w:themeFill="background1" w:themeFillShade="BF"/>
            <w:vAlign w:val="center"/>
          </w:tcPr>
          <w:p w14:paraId="487D068E" w14:textId="77777777" w:rsidR="00527118" w:rsidRPr="009555F9" w:rsidRDefault="00527118" w:rsidP="007D287B">
            <w:pPr>
              <w:pStyle w:val="TableParagraph"/>
            </w:pPr>
            <w:r w:rsidRPr="009555F9">
              <w:t xml:space="preserve">Фокус </w:t>
            </w:r>
          </w:p>
        </w:tc>
        <w:tc>
          <w:tcPr>
            <w:tcW w:w="1208" w:type="dxa"/>
          </w:tcPr>
          <w:p w14:paraId="7F714275" w14:textId="77777777" w:rsidR="00527118" w:rsidRPr="009555F9" w:rsidRDefault="00527118" w:rsidP="007D287B">
            <w:pPr>
              <w:pStyle w:val="TableParagraph"/>
            </w:pPr>
          </w:p>
        </w:tc>
        <w:tc>
          <w:tcPr>
            <w:tcW w:w="1134" w:type="dxa"/>
          </w:tcPr>
          <w:p w14:paraId="370F90A5" w14:textId="77777777" w:rsidR="00527118" w:rsidRPr="009555F9" w:rsidRDefault="00527118" w:rsidP="007D287B">
            <w:pPr>
              <w:pStyle w:val="TableParagraph"/>
            </w:pPr>
          </w:p>
        </w:tc>
        <w:tc>
          <w:tcPr>
            <w:tcW w:w="2127" w:type="dxa"/>
          </w:tcPr>
          <w:p w14:paraId="6B2CD372" w14:textId="77777777" w:rsidR="00527118" w:rsidRPr="009555F9" w:rsidRDefault="00527118" w:rsidP="007D287B">
            <w:pPr>
              <w:pStyle w:val="TableParagraph"/>
            </w:pPr>
            <w:r w:rsidRPr="009555F9">
              <w:rPr>
                <w:rStyle w:val="ts-alignment-element"/>
                <w:sz w:val="20"/>
                <w:szCs w:val="20"/>
              </w:rPr>
              <w:t>Сектор</w:t>
            </w:r>
            <w:r w:rsidRPr="009555F9">
              <w:t xml:space="preserve"> </w:t>
            </w:r>
            <w:r w:rsidRPr="009555F9">
              <w:rPr>
                <w:rStyle w:val="ts-alignment-element"/>
                <w:sz w:val="20"/>
                <w:szCs w:val="20"/>
              </w:rPr>
              <w:t>рибарство</w:t>
            </w:r>
            <w:r w:rsidRPr="009555F9">
              <w:t xml:space="preserve"> </w:t>
            </w:r>
            <w:r w:rsidRPr="009555F9">
              <w:rPr>
                <w:rStyle w:val="ts-alignment-element"/>
                <w:sz w:val="20"/>
                <w:szCs w:val="20"/>
              </w:rPr>
              <w:t>Преструктуриране</w:t>
            </w:r>
            <w:r w:rsidRPr="009555F9">
              <w:t xml:space="preserve"> </w:t>
            </w:r>
            <w:r w:rsidRPr="009555F9">
              <w:rPr>
                <w:rStyle w:val="ts-alignment-element"/>
                <w:sz w:val="20"/>
                <w:szCs w:val="20"/>
              </w:rPr>
              <w:t>Диверсификация</w:t>
            </w:r>
          </w:p>
        </w:tc>
        <w:tc>
          <w:tcPr>
            <w:tcW w:w="1830" w:type="dxa"/>
          </w:tcPr>
          <w:p w14:paraId="31B89D86" w14:textId="77777777" w:rsidR="00527118" w:rsidRPr="009555F9" w:rsidRDefault="00527118" w:rsidP="007D287B">
            <w:pPr>
              <w:pStyle w:val="TableParagraph"/>
            </w:pPr>
            <w:r w:rsidRPr="009555F9">
              <w:rPr>
                <w:rStyle w:val="ts-alignment-element"/>
                <w:sz w:val="20"/>
                <w:szCs w:val="20"/>
              </w:rPr>
              <w:t>Рибарски</w:t>
            </w:r>
            <w:r w:rsidRPr="009555F9">
              <w:t xml:space="preserve"> </w:t>
            </w:r>
            <w:r w:rsidRPr="009555F9">
              <w:rPr>
                <w:rStyle w:val="ts-alignment-element"/>
                <w:sz w:val="20"/>
                <w:szCs w:val="20"/>
              </w:rPr>
              <w:t>райони</w:t>
            </w:r>
            <w:r w:rsidRPr="009555F9">
              <w:t xml:space="preserve"> </w:t>
            </w:r>
            <w:r w:rsidRPr="009555F9">
              <w:rPr>
                <w:rStyle w:val="ts-alignment-element"/>
                <w:sz w:val="20"/>
                <w:szCs w:val="20"/>
              </w:rPr>
              <w:t>Устойчиво</w:t>
            </w:r>
            <w:r w:rsidRPr="009555F9">
              <w:t xml:space="preserve"> </w:t>
            </w:r>
            <w:r w:rsidRPr="009555F9">
              <w:rPr>
                <w:rStyle w:val="ts-alignment-element"/>
                <w:sz w:val="20"/>
                <w:szCs w:val="20"/>
              </w:rPr>
              <w:t>развитие</w:t>
            </w:r>
            <w:r w:rsidRPr="009555F9">
              <w:t xml:space="preserve"> </w:t>
            </w:r>
            <w:r w:rsidRPr="009555F9">
              <w:rPr>
                <w:rStyle w:val="ts-alignment-element"/>
                <w:sz w:val="20"/>
                <w:szCs w:val="20"/>
              </w:rPr>
              <w:t>Качество</w:t>
            </w:r>
            <w:r w:rsidRPr="009555F9">
              <w:t xml:space="preserve"> </w:t>
            </w:r>
            <w:r w:rsidRPr="009555F9">
              <w:rPr>
                <w:rStyle w:val="ts-alignment-element"/>
                <w:sz w:val="20"/>
                <w:szCs w:val="20"/>
              </w:rPr>
              <w:t>на</w:t>
            </w:r>
            <w:r w:rsidRPr="009555F9">
              <w:t xml:space="preserve"> </w:t>
            </w:r>
            <w:r w:rsidRPr="009555F9">
              <w:rPr>
                <w:rStyle w:val="ts-alignment-element"/>
                <w:sz w:val="20"/>
                <w:szCs w:val="20"/>
              </w:rPr>
              <w:t>живот</w:t>
            </w:r>
          </w:p>
        </w:tc>
        <w:tc>
          <w:tcPr>
            <w:tcW w:w="1855" w:type="dxa"/>
          </w:tcPr>
          <w:p w14:paraId="4EDDA24D" w14:textId="6BF6960A" w:rsidR="00527118" w:rsidRPr="009555F9" w:rsidRDefault="00527118" w:rsidP="007D287B">
            <w:pPr>
              <w:pStyle w:val="TableParagraph"/>
            </w:pPr>
            <w:r w:rsidRPr="009555F9">
              <w:rPr>
                <w:rStyle w:val="ts-alignment-element"/>
                <w:sz w:val="20"/>
                <w:szCs w:val="20"/>
              </w:rPr>
              <w:t>Интегриране</w:t>
            </w:r>
            <w:r w:rsidRPr="009555F9">
              <w:t xml:space="preserve"> </w:t>
            </w:r>
            <w:r w:rsidRPr="009555F9">
              <w:rPr>
                <w:rStyle w:val="ts-alignment-element"/>
                <w:sz w:val="20"/>
                <w:szCs w:val="20"/>
              </w:rPr>
              <w:t>на</w:t>
            </w:r>
            <w:r w:rsidRPr="009555F9">
              <w:t xml:space="preserve"> </w:t>
            </w:r>
            <w:r w:rsidRPr="009555F9">
              <w:rPr>
                <w:rStyle w:val="ts-alignment-element"/>
                <w:sz w:val="20"/>
                <w:szCs w:val="20"/>
              </w:rPr>
              <w:t>секторите</w:t>
            </w:r>
            <w:r w:rsidRPr="009555F9">
              <w:t xml:space="preserve"> </w:t>
            </w:r>
            <w:r w:rsidRPr="009555F9">
              <w:rPr>
                <w:rStyle w:val="ts-alignment-element"/>
                <w:sz w:val="20"/>
                <w:szCs w:val="20"/>
              </w:rPr>
              <w:t>на</w:t>
            </w:r>
            <w:r w:rsidRPr="009555F9">
              <w:t xml:space="preserve"> </w:t>
            </w:r>
            <w:r w:rsidRPr="009555F9">
              <w:rPr>
                <w:rStyle w:val="ts-alignment-element"/>
                <w:sz w:val="20"/>
                <w:szCs w:val="20"/>
              </w:rPr>
              <w:t>рибата</w:t>
            </w:r>
            <w:r w:rsidRPr="009555F9">
              <w:t xml:space="preserve"> </w:t>
            </w:r>
            <w:r w:rsidRPr="009555F9">
              <w:rPr>
                <w:rStyle w:val="ts-alignment-element"/>
                <w:sz w:val="20"/>
                <w:szCs w:val="20"/>
              </w:rPr>
              <w:t>и</w:t>
            </w:r>
            <w:r w:rsidRPr="009555F9">
              <w:t xml:space="preserve"> </w:t>
            </w:r>
            <w:r w:rsidRPr="009555F9">
              <w:rPr>
                <w:rStyle w:val="ts-alignment-element"/>
                <w:sz w:val="20"/>
                <w:szCs w:val="20"/>
              </w:rPr>
              <w:t>аквакултури</w:t>
            </w:r>
            <w:r w:rsidRPr="009555F9">
              <w:t xml:space="preserve"> </w:t>
            </w:r>
            <w:r w:rsidRPr="009555F9">
              <w:rPr>
                <w:rStyle w:val="ts-alignment-element"/>
                <w:sz w:val="20"/>
                <w:szCs w:val="20"/>
              </w:rPr>
              <w:t>в</w:t>
            </w:r>
            <w:r w:rsidRPr="009555F9">
              <w:t xml:space="preserve"> </w:t>
            </w:r>
            <w:r w:rsidRPr="009555F9">
              <w:rPr>
                <w:rStyle w:val="ts-alignment-element"/>
                <w:sz w:val="20"/>
                <w:szCs w:val="20"/>
              </w:rPr>
              <w:t>регионите</w:t>
            </w:r>
            <w:r w:rsidRPr="009555F9">
              <w:t xml:space="preserve"> </w:t>
            </w:r>
            <w:r w:rsidRPr="009555F9">
              <w:rPr>
                <w:rStyle w:val="ts-alignment-element"/>
                <w:sz w:val="20"/>
                <w:szCs w:val="20"/>
              </w:rPr>
              <w:t>Крайбрежно/морско</w:t>
            </w:r>
            <w:r w:rsidRPr="009555F9">
              <w:t xml:space="preserve"> </w:t>
            </w:r>
            <w:r w:rsidRPr="009555F9">
              <w:rPr>
                <w:rStyle w:val="ts-alignment-element"/>
                <w:sz w:val="20"/>
                <w:szCs w:val="20"/>
              </w:rPr>
              <w:t>развитие</w:t>
            </w:r>
          </w:p>
        </w:tc>
      </w:tr>
      <w:tr w:rsidR="009555F9" w:rsidRPr="009555F9" w14:paraId="1D3A926A" w14:textId="77777777" w:rsidTr="004B458C">
        <w:trPr>
          <w:trHeight w:val="180"/>
          <w:jc w:val="center"/>
        </w:trPr>
        <w:tc>
          <w:tcPr>
            <w:tcW w:w="1622" w:type="dxa"/>
            <w:shd w:val="clear" w:color="auto" w:fill="BFBFBF" w:themeFill="background1" w:themeFillShade="BF"/>
            <w:vAlign w:val="center"/>
          </w:tcPr>
          <w:p w14:paraId="000CBB90" w14:textId="77777777" w:rsidR="00527118" w:rsidRPr="009555F9" w:rsidRDefault="00527118" w:rsidP="007D287B">
            <w:pPr>
              <w:pStyle w:val="TableParagraph"/>
            </w:pPr>
            <w:r w:rsidRPr="009555F9">
              <w:t xml:space="preserve">Механизъм на прилагане </w:t>
            </w:r>
          </w:p>
        </w:tc>
        <w:tc>
          <w:tcPr>
            <w:tcW w:w="1208" w:type="dxa"/>
          </w:tcPr>
          <w:p w14:paraId="0384251C" w14:textId="77777777" w:rsidR="00527118" w:rsidRPr="009555F9" w:rsidRDefault="00527118" w:rsidP="007D287B">
            <w:pPr>
              <w:pStyle w:val="TableParagraph"/>
            </w:pPr>
          </w:p>
        </w:tc>
        <w:tc>
          <w:tcPr>
            <w:tcW w:w="1134" w:type="dxa"/>
          </w:tcPr>
          <w:p w14:paraId="7F905393" w14:textId="77777777" w:rsidR="00527118" w:rsidRPr="009555F9" w:rsidRDefault="00527118" w:rsidP="007D287B">
            <w:pPr>
              <w:pStyle w:val="TableParagraph"/>
            </w:pPr>
          </w:p>
        </w:tc>
        <w:tc>
          <w:tcPr>
            <w:tcW w:w="2127" w:type="dxa"/>
          </w:tcPr>
          <w:p w14:paraId="4AC00E41" w14:textId="154C4FF9" w:rsidR="00527118" w:rsidRPr="009555F9" w:rsidRDefault="00527118" w:rsidP="007D287B">
            <w:pPr>
              <w:pStyle w:val="TableParagraph"/>
            </w:pPr>
            <w:r w:rsidRPr="009555F9">
              <w:rPr>
                <w:rStyle w:val="ts-alignment-element"/>
                <w:sz w:val="20"/>
                <w:szCs w:val="20"/>
              </w:rPr>
              <w:t>Инициатива</w:t>
            </w:r>
            <w:r w:rsidRPr="009555F9">
              <w:t xml:space="preserve"> </w:t>
            </w:r>
            <w:r w:rsidRPr="009555F9">
              <w:rPr>
                <w:rStyle w:val="ts-alignment-element"/>
                <w:sz w:val="20"/>
                <w:szCs w:val="20"/>
              </w:rPr>
              <w:t>на</w:t>
            </w:r>
            <w:r w:rsidRPr="009555F9">
              <w:t xml:space="preserve"> </w:t>
            </w:r>
            <w:r w:rsidRPr="009555F9">
              <w:rPr>
                <w:rStyle w:val="ts-alignment-element"/>
                <w:sz w:val="20"/>
                <w:szCs w:val="20"/>
              </w:rPr>
              <w:t>Общността</w:t>
            </w:r>
          </w:p>
        </w:tc>
        <w:tc>
          <w:tcPr>
            <w:tcW w:w="1830" w:type="dxa"/>
          </w:tcPr>
          <w:p w14:paraId="3A14AA5B" w14:textId="3B355EA8" w:rsidR="00527118" w:rsidRPr="009555F9" w:rsidRDefault="00527118" w:rsidP="007D287B">
            <w:pPr>
              <w:pStyle w:val="TableParagraph"/>
            </w:pPr>
            <w:r w:rsidRPr="009555F9">
              <w:rPr>
                <w:rStyle w:val="ts-alignment-element"/>
                <w:sz w:val="20"/>
                <w:szCs w:val="20"/>
              </w:rPr>
              <w:t>Споделено</w:t>
            </w:r>
            <w:r w:rsidRPr="009555F9">
              <w:t xml:space="preserve"> </w:t>
            </w:r>
            <w:r w:rsidRPr="009555F9">
              <w:rPr>
                <w:rStyle w:val="ts-alignment-element"/>
                <w:sz w:val="20"/>
                <w:szCs w:val="20"/>
              </w:rPr>
              <w:t>управлени</w:t>
            </w:r>
            <w:r w:rsidR="00F66F11" w:rsidRPr="009555F9">
              <w:rPr>
                <w:rStyle w:val="ts-alignment-element"/>
                <w:sz w:val="20"/>
                <w:szCs w:val="20"/>
              </w:rPr>
              <w:t>е</w:t>
            </w:r>
          </w:p>
        </w:tc>
        <w:tc>
          <w:tcPr>
            <w:tcW w:w="1855" w:type="dxa"/>
          </w:tcPr>
          <w:p w14:paraId="13A432B9" w14:textId="4566BD8C" w:rsidR="00527118" w:rsidRPr="009555F9" w:rsidRDefault="00527118" w:rsidP="007D287B">
            <w:pPr>
              <w:pStyle w:val="TableParagraph"/>
            </w:pPr>
            <w:r w:rsidRPr="009555F9">
              <w:rPr>
                <w:rStyle w:val="ts-alignment-element"/>
                <w:sz w:val="20"/>
                <w:szCs w:val="20"/>
              </w:rPr>
              <w:t>Споделено</w:t>
            </w:r>
            <w:r w:rsidRPr="009555F9">
              <w:t xml:space="preserve"> </w:t>
            </w:r>
            <w:r w:rsidRPr="009555F9">
              <w:rPr>
                <w:rStyle w:val="ts-alignment-element"/>
                <w:sz w:val="20"/>
                <w:szCs w:val="20"/>
              </w:rPr>
              <w:t>управление</w:t>
            </w:r>
          </w:p>
        </w:tc>
      </w:tr>
      <w:tr w:rsidR="009555F9" w:rsidRPr="009555F9" w14:paraId="7C410A24" w14:textId="77777777" w:rsidTr="004B458C">
        <w:trPr>
          <w:trHeight w:val="180"/>
          <w:jc w:val="center"/>
        </w:trPr>
        <w:tc>
          <w:tcPr>
            <w:tcW w:w="1622" w:type="dxa"/>
            <w:shd w:val="clear" w:color="auto" w:fill="BFBFBF" w:themeFill="background1" w:themeFillShade="BF"/>
            <w:vAlign w:val="center"/>
          </w:tcPr>
          <w:p w14:paraId="6B0FB09E" w14:textId="77777777" w:rsidR="00527118" w:rsidRPr="009555F9" w:rsidRDefault="00527118" w:rsidP="007D287B">
            <w:pPr>
              <w:pStyle w:val="TableParagraph"/>
            </w:pPr>
            <w:r w:rsidRPr="009555F9">
              <w:t xml:space="preserve">Финансиране </w:t>
            </w:r>
          </w:p>
        </w:tc>
        <w:tc>
          <w:tcPr>
            <w:tcW w:w="1208" w:type="dxa"/>
          </w:tcPr>
          <w:p w14:paraId="53F77B82" w14:textId="77777777" w:rsidR="00527118" w:rsidRPr="009555F9" w:rsidRDefault="00527118" w:rsidP="007D287B">
            <w:pPr>
              <w:pStyle w:val="TableParagraph"/>
            </w:pPr>
          </w:p>
        </w:tc>
        <w:tc>
          <w:tcPr>
            <w:tcW w:w="1134" w:type="dxa"/>
          </w:tcPr>
          <w:p w14:paraId="584A0976" w14:textId="77777777" w:rsidR="00527118" w:rsidRPr="009555F9" w:rsidRDefault="00527118" w:rsidP="007D287B">
            <w:pPr>
              <w:pStyle w:val="TableParagraph"/>
            </w:pPr>
          </w:p>
        </w:tc>
        <w:tc>
          <w:tcPr>
            <w:tcW w:w="2127" w:type="dxa"/>
          </w:tcPr>
          <w:p w14:paraId="2B59C88A" w14:textId="77777777" w:rsidR="00527118" w:rsidRPr="009555F9" w:rsidRDefault="00527118" w:rsidP="007D287B">
            <w:pPr>
              <w:pStyle w:val="TableParagraph"/>
            </w:pPr>
            <w:r w:rsidRPr="009555F9">
              <w:t xml:space="preserve">FIFG/ERDF/ESF </w:t>
            </w:r>
          </w:p>
        </w:tc>
        <w:tc>
          <w:tcPr>
            <w:tcW w:w="1830" w:type="dxa"/>
          </w:tcPr>
          <w:p w14:paraId="2E6F135A" w14:textId="77777777" w:rsidR="00527118" w:rsidRPr="009555F9" w:rsidRDefault="00527118" w:rsidP="007D287B">
            <w:pPr>
              <w:pStyle w:val="TableParagraph"/>
            </w:pPr>
            <w:r w:rsidRPr="009555F9">
              <w:t xml:space="preserve">EFF </w:t>
            </w:r>
          </w:p>
        </w:tc>
        <w:tc>
          <w:tcPr>
            <w:tcW w:w="1855" w:type="dxa"/>
          </w:tcPr>
          <w:p w14:paraId="76462687" w14:textId="77777777" w:rsidR="00527118" w:rsidRPr="009555F9" w:rsidRDefault="00527118" w:rsidP="007D287B">
            <w:pPr>
              <w:pStyle w:val="TableParagraph"/>
            </w:pPr>
            <w:r w:rsidRPr="009555F9">
              <w:t xml:space="preserve">EMFF </w:t>
            </w:r>
          </w:p>
        </w:tc>
      </w:tr>
      <w:tr w:rsidR="009555F9" w:rsidRPr="009555F9" w14:paraId="1BD77EB7" w14:textId="77777777" w:rsidTr="004B458C">
        <w:trPr>
          <w:trHeight w:val="180"/>
          <w:jc w:val="center"/>
        </w:trPr>
        <w:tc>
          <w:tcPr>
            <w:tcW w:w="1622" w:type="dxa"/>
            <w:shd w:val="clear" w:color="auto" w:fill="BFBFBF" w:themeFill="background1" w:themeFillShade="BF"/>
            <w:vAlign w:val="center"/>
          </w:tcPr>
          <w:p w14:paraId="662F0614" w14:textId="77777777" w:rsidR="00527118" w:rsidRPr="009555F9" w:rsidRDefault="00527118" w:rsidP="007D287B">
            <w:pPr>
              <w:pStyle w:val="TableParagraph"/>
            </w:pPr>
            <w:r w:rsidRPr="009555F9">
              <w:t xml:space="preserve">Бюджет </w:t>
            </w:r>
          </w:p>
        </w:tc>
        <w:tc>
          <w:tcPr>
            <w:tcW w:w="1208" w:type="dxa"/>
          </w:tcPr>
          <w:p w14:paraId="350928F9" w14:textId="77777777" w:rsidR="00527118" w:rsidRPr="009555F9" w:rsidRDefault="00527118" w:rsidP="007D287B">
            <w:pPr>
              <w:pStyle w:val="TableParagraph"/>
            </w:pPr>
          </w:p>
        </w:tc>
        <w:tc>
          <w:tcPr>
            <w:tcW w:w="1134" w:type="dxa"/>
          </w:tcPr>
          <w:p w14:paraId="3B75AE07" w14:textId="77777777" w:rsidR="00527118" w:rsidRPr="009555F9" w:rsidRDefault="00527118" w:rsidP="007D287B">
            <w:pPr>
              <w:pStyle w:val="TableParagraph"/>
            </w:pPr>
          </w:p>
        </w:tc>
        <w:tc>
          <w:tcPr>
            <w:tcW w:w="2127" w:type="dxa"/>
          </w:tcPr>
          <w:p w14:paraId="2CA206A7" w14:textId="77777777" w:rsidR="00527118" w:rsidRPr="009555F9" w:rsidRDefault="00527118" w:rsidP="007D287B">
            <w:pPr>
              <w:pStyle w:val="TableParagraph"/>
            </w:pPr>
            <w:r w:rsidRPr="009555F9">
              <w:t xml:space="preserve">ECU 250 милиона </w:t>
            </w:r>
          </w:p>
        </w:tc>
        <w:tc>
          <w:tcPr>
            <w:tcW w:w="1830" w:type="dxa"/>
          </w:tcPr>
          <w:p w14:paraId="5EE612C7" w14:textId="77777777" w:rsidR="00527118" w:rsidRPr="009555F9" w:rsidRDefault="00527118" w:rsidP="007D287B">
            <w:pPr>
              <w:pStyle w:val="TableParagraph"/>
            </w:pPr>
            <w:r w:rsidRPr="009555F9">
              <w:t>EUR 520 милиона</w:t>
            </w:r>
          </w:p>
        </w:tc>
        <w:tc>
          <w:tcPr>
            <w:tcW w:w="1855" w:type="dxa"/>
          </w:tcPr>
          <w:p w14:paraId="3B6B3B87" w14:textId="77777777" w:rsidR="00527118" w:rsidRPr="009555F9" w:rsidRDefault="00527118" w:rsidP="007D287B">
            <w:pPr>
              <w:pStyle w:val="TableParagraph"/>
            </w:pPr>
            <w:r w:rsidRPr="009555F9">
              <w:t>EUR 520 милиона</w:t>
            </w:r>
          </w:p>
        </w:tc>
      </w:tr>
      <w:tr w:rsidR="009555F9" w:rsidRPr="009555F9" w14:paraId="0C172141" w14:textId="77777777" w:rsidTr="004B458C">
        <w:trPr>
          <w:trHeight w:val="395"/>
          <w:jc w:val="center"/>
        </w:trPr>
        <w:tc>
          <w:tcPr>
            <w:tcW w:w="1622" w:type="dxa"/>
            <w:shd w:val="clear" w:color="auto" w:fill="BFBFBF" w:themeFill="background1" w:themeFillShade="BF"/>
            <w:vAlign w:val="center"/>
          </w:tcPr>
          <w:p w14:paraId="3524EFB3" w14:textId="77777777" w:rsidR="00527118" w:rsidRPr="009555F9" w:rsidRDefault="00527118" w:rsidP="007D287B">
            <w:pPr>
              <w:pStyle w:val="TableParagraph"/>
            </w:pPr>
            <w:r w:rsidRPr="009555F9">
              <w:t xml:space="preserve">Местно развитие </w:t>
            </w:r>
          </w:p>
        </w:tc>
        <w:tc>
          <w:tcPr>
            <w:tcW w:w="1208" w:type="dxa"/>
          </w:tcPr>
          <w:p w14:paraId="650C68DD" w14:textId="77777777" w:rsidR="00527118" w:rsidRPr="009555F9" w:rsidRDefault="00527118" w:rsidP="007D287B">
            <w:pPr>
              <w:pStyle w:val="TableParagraph"/>
            </w:pPr>
          </w:p>
        </w:tc>
        <w:tc>
          <w:tcPr>
            <w:tcW w:w="1134" w:type="dxa"/>
          </w:tcPr>
          <w:p w14:paraId="281FC106" w14:textId="77777777" w:rsidR="00527118" w:rsidRPr="009555F9" w:rsidRDefault="00527118" w:rsidP="007D287B">
            <w:pPr>
              <w:pStyle w:val="TableParagraph"/>
            </w:pPr>
          </w:p>
        </w:tc>
        <w:tc>
          <w:tcPr>
            <w:tcW w:w="2127" w:type="dxa"/>
          </w:tcPr>
          <w:p w14:paraId="653CDBBE" w14:textId="0D85367B" w:rsidR="00527118" w:rsidRPr="009555F9" w:rsidRDefault="00527118" w:rsidP="007D287B">
            <w:pPr>
              <w:pStyle w:val="TableParagraph"/>
            </w:pPr>
            <w:r w:rsidRPr="009555F9">
              <w:rPr>
                <w:rStyle w:val="ts-alignment-element"/>
                <w:sz w:val="20"/>
                <w:szCs w:val="20"/>
              </w:rPr>
              <w:t>Различни</w:t>
            </w:r>
            <w:r w:rsidRPr="009555F9">
              <w:t xml:space="preserve"> </w:t>
            </w:r>
            <w:r w:rsidRPr="009555F9">
              <w:rPr>
                <w:rStyle w:val="ts-alignment-element"/>
                <w:sz w:val="20"/>
                <w:szCs w:val="20"/>
              </w:rPr>
              <w:t>модели</w:t>
            </w:r>
            <w:r w:rsidRPr="009555F9">
              <w:t xml:space="preserve"> </w:t>
            </w:r>
            <w:r w:rsidRPr="009555F9">
              <w:rPr>
                <w:rStyle w:val="ts-alignment-element"/>
                <w:sz w:val="20"/>
                <w:szCs w:val="20"/>
              </w:rPr>
              <w:t>(</w:t>
            </w:r>
            <w:r w:rsidR="007F4E4E" w:rsidRPr="009555F9">
              <w:rPr>
                <w:rStyle w:val="ts-alignment-element"/>
                <w:sz w:val="20"/>
                <w:szCs w:val="20"/>
              </w:rPr>
              <w:t>г</w:t>
            </w:r>
            <w:r w:rsidRPr="009555F9">
              <w:rPr>
                <w:rStyle w:val="ts-alignment-element"/>
                <w:sz w:val="20"/>
                <w:szCs w:val="20"/>
              </w:rPr>
              <w:t>рупи за риболовен туризъм</w:t>
            </w:r>
            <w:r w:rsidR="007F4E4E" w:rsidRPr="009555F9">
              <w:rPr>
                <w:rStyle w:val="ts-alignment-element"/>
                <w:sz w:val="20"/>
                <w:szCs w:val="20"/>
              </w:rPr>
              <w:t>, ...</w:t>
            </w:r>
            <w:r w:rsidRPr="009555F9">
              <w:rPr>
                <w:rStyle w:val="ts-alignment-element"/>
                <w:sz w:val="20"/>
                <w:szCs w:val="20"/>
              </w:rPr>
              <w:t>)</w:t>
            </w:r>
            <w:r w:rsidRPr="009555F9">
              <w:t xml:space="preserve"> </w:t>
            </w:r>
          </w:p>
        </w:tc>
        <w:tc>
          <w:tcPr>
            <w:tcW w:w="1830" w:type="dxa"/>
          </w:tcPr>
          <w:p w14:paraId="6AC6FCAF" w14:textId="77777777" w:rsidR="00527118" w:rsidRPr="009555F9" w:rsidRDefault="00527118" w:rsidP="007D287B">
            <w:pPr>
              <w:pStyle w:val="TableParagraph"/>
            </w:pPr>
            <w:r w:rsidRPr="009555F9">
              <w:t xml:space="preserve">МИРГ (312) </w:t>
            </w:r>
          </w:p>
        </w:tc>
        <w:tc>
          <w:tcPr>
            <w:tcW w:w="1855" w:type="dxa"/>
          </w:tcPr>
          <w:p w14:paraId="6ED8BEA8" w14:textId="77777777" w:rsidR="00527118" w:rsidRPr="009555F9" w:rsidRDefault="00527118" w:rsidP="007D287B">
            <w:pPr>
              <w:pStyle w:val="TableParagraph"/>
            </w:pPr>
            <w:r w:rsidRPr="009555F9">
              <w:t xml:space="preserve">МИРГ (368) </w:t>
            </w:r>
          </w:p>
        </w:tc>
      </w:tr>
      <w:tr w:rsidR="009555F9" w:rsidRPr="009555F9" w14:paraId="679786E0" w14:textId="77777777" w:rsidTr="004B458C">
        <w:trPr>
          <w:trHeight w:val="395"/>
          <w:jc w:val="center"/>
        </w:trPr>
        <w:tc>
          <w:tcPr>
            <w:tcW w:w="1622" w:type="dxa"/>
            <w:shd w:val="clear" w:color="auto" w:fill="BFBFBF" w:themeFill="background1" w:themeFillShade="BF"/>
            <w:vAlign w:val="center"/>
          </w:tcPr>
          <w:p w14:paraId="6E637594" w14:textId="77777777" w:rsidR="00527118" w:rsidRPr="009555F9" w:rsidRDefault="00527118" w:rsidP="007D287B">
            <w:pPr>
              <w:pStyle w:val="TableParagraph"/>
            </w:pPr>
            <w:r w:rsidRPr="009555F9">
              <w:t xml:space="preserve">Мрежуване </w:t>
            </w:r>
          </w:p>
        </w:tc>
        <w:tc>
          <w:tcPr>
            <w:tcW w:w="1208" w:type="dxa"/>
          </w:tcPr>
          <w:p w14:paraId="78A2AD17" w14:textId="77777777" w:rsidR="00527118" w:rsidRPr="009555F9" w:rsidRDefault="00527118" w:rsidP="007D287B">
            <w:pPr>
              <w:pStyle w:val="TableParagraph"/>
            </w:pPr>
          </w:p>
        </w:tc>
        <w:tc>
          <w:tcPr>
            <w:tcW w:w="1134" w:type="dxa"/>
          </w:tcPr>
          <w:p w14:paraId="13D75527" w14:textId="77777777" w:rsidR="00527118" w:rsidRPr="009555F9" w:rsidRDefault="00527118" w:rsidP="007D287B">
            <w:pPr>
              <w:pStyle w:val="TableParagraph"/>
            </w:pPr>
          </w:p>
        </w:tc>
        <w:tc>
          <w:tcPr>
            <w:tcW w:w="2127" w:type="dxa"/>
          </w:tcPr>
          <w:p w14:paraId="46EA6E24" w14:textId="2D06FEDA" w:rsidR="00527118" w:rsidRPr="009555F9" w:rsidRDefault="00527118" w:rsidP="007D287B">
            <w:pPr>
              <w:pStyle w:val="TableParagraph"/>
            </w:pPr>
            <w:r w:rsidRPr="009555F9">
              <w:rPr>
                <w:rStyle w:val="ts-alignment-element"/>
                <w:sz w:val="20"/>
                <w:szCs w:val="20"/>
              </w:rPr>
              <w:t>Ограничен</w:t>
            </w:r>
            <w:r w:rsidRPr="009555F9">
              <w:t xml:space="preserve"> </w:t>
            </w:r>
            <w:r w:rsidRPr="009555F9">
              <w:rPr>
                <w:rStyle w:val="ts-alignment-element"/>
                <w:sz w:val="20"/>
                <w:szCs w:val="20"/>
              </w:rPr>
              <w:t>(както</w:t>
            </w:r>
            <w:r w:rsidRPr="009555F9">
              <w:t xml:space="preserve"> </w:t>
            </w:r>
            <w:r w:rsidRPr="009555F9">
              <w:rPr>
                <w:rStyle w:val="ts-alignment-element"/>
                <w:sz w:val="20"/>
                <w:szCs w:val="20"/>
              </w:rPr>
              <w:t>на</w:t>
            </w:r>
            <w:r w:rsidRPr="009555F9">
              <w:t xml:space="preserve"> </w:t>
            </w:r>
            <w:r w:rsidRPr="009555F9">
              <w:rPr>
                <w:rStyle w:val="ts-alignment-element"/>
                <w:sz w:val="20"/>
                <w:szCs w:val="20"/>
              </w:rPr>
              <w:t>равнище</w:t>
            </w:r>
            <w:r w:rsidRPr="009555F9">
              <w:t xml:space="preserve"> </w:t>
            </w:r>
            <w:r w:rsidR="007F4E4E" w:rsidRPr="009555F9">
              <w:rPr>
                <w:rStyle w:val="ts-alignment-element"/>
                <w:sz w:val="20"/>
                <w:szCs w:val="20"/>
              </w:rPr>
              <w:t>ЕС</w:t>
            </w:r>
            <w:r w:rsidRPr="009555F9">
              <w:rPr>
                <w:rStyle w:val="ts-alignment-element"/>
                <w:sz w:val="20"/>
                <w:szCs w:val="20"/>
              </w:rPr>
              <w:t>,</w:t>
            </w:r>
            <w:r w:rsidRPr="009555F9">
              <w:t xml:space="preserve"> </w:t>
            </w:r>
            <w:r w:rsidRPr="009555F9">
              <w:rPr>
                <w:rStyle w:val="ts-alignment-element"/>
                <w:sz w:val="20"/>
                <w:szCs w:val="20"/>
              </w:rPr>
              <w:t>така</w:t>
            </w:r>
            <w:r w:rsidRPr="009555F9">
              <w:t xml:space="preserve"> </w:t>
            </w:r>
            <w:r w:rsidRPr="009555F9">
              <w:rPr>
                <w:rStyle w:val="ts-alignment-element"/>
                <w:sz w:val="20"/>
                <w:szCs w:val="20"/>
              </w:rPr>
              <w:t>и</w:t>
            </w:r>
            <w:r w:rsidRPr="009555F9">
              <w:t xml:space="preserve"> на </w:t>
            </w:r>
            <w:r w:rsidRPr="009555F9">
              <w:rPr>
                <w:rStyle w:val="ts-alignment-element"/>
                <w:sz w:val="20"/>
                <w:szCs w:val="20"/>
              </w:rPr>
              <w:t>национално</w:t>
            </w:r>
            <w:r w:rsidRPr="009555F9">
              <w:t xml:space="preserve"> </w:t>
            </w:r>
            <w:r w:rsidRPr="009555F9">
              <w:rPr>
                <w:rStyle w:val="ts-alignment-element"/>
                <w:sz w:val="20"/>
                <w:szCs w:val="20"/>
              </w:rPr>
              <w:t>равнище)</w:t>
            </w:r>
          </w:p>
        </w:tc>
        <w:tc>
          <w:tcPr>
            <w:tcW w:w="1830" w:type="dxa"/>
          </w:tcPr>
          <w:p w14:paraId="2A904507" w14:textId="77777777" w:rsidR="00527118" w:rsidRPr="009555F9" w:rsidRDefault="00527118" w:rsidP="007D287B">
            <w:pPr>
              <w:pStyle w:val="TableParagraph"/>
            </w:pPr>
            <w:r w:rsidRPr="009555F9">
              <w:t xml:space="preserve">FARNET+13 НРМ </w:t>
            </w:r>
          </w:p>
        </w:tc>
        <w:tc>
          <w:tcPr>
            <w:tcW w:w="1855" w:type="dxa"/>
          </w:tcPr>
          <w:p w14:paraId="7BB4F13C" w14:textId="77777777" w:rsidR="00527118" w:rsidRPr="009555F9" w:rsidRDefault="00527118" w:rsidP="007D287B">
            <w:pPr>
              <w:pStyle w:val="TableParagraph"/>
            </w:pPr>
            <w:r w:rsidRPr="009555F9">
              <w:t>FARNET + 19 НРМ</w:t>
            </w:r>
          </w:p>
        </w:tc>
      </w:tr>
    </w:tbl>
    <w:p w14:paraId="3B1E37C9" w14:textId="77777777" w:rsidR="00527118" w:rsidRPr="009555F9" w:rsidRDefault="00527118" w:rsidP="007D287B">
      <w:pPr>
        <w:pStyle w:val="Default"/>
        <w:spacing w:line="300" w:lineRule="auto"/>
        <w:ind w:firstLine="0"/>
      </w:pPr>
      <w:r w:rsidRPr="009555F9">
        <w:t>Източник: FARNET and fisheries CLLD, Past, present and future, Pedro Brosei, FARNET Support Unit</w:t>
      </w:r>
    </w:p>
    <w:p w14:paraId="5107150F" w14:textId="4466BD10" w:rsidR="00A613FA" w:rsidRPr="009555F9" w:rsidRDefault="00B108B2" w:rsidP="007D287B">
      <w:pPr>
        <w:ind w:firstLine="0"/>
        <w:rPr>
          <w:lang w:val="bg-BG"/>
        </w:rPr>
      </w:pPr>
      <w:r w:rsidRPr="009555F9">
        <w:rPr>
          <w:lang w:val="bg-BG"/>
        </w:rPr>
        <w:t xml:space="preserve">В </w:t>
      </w:r>
      <w:r w:rsidR="00D06742" w:rsidRPr="009555F9">
        <w:rPr>
          <w:lang w:val="bg-BG"/>
        </w:rPr>
        <w:t xml:space="preserve">този програмен </w:t>
      </w:r>
      <w:r w:rsidRPr="009555F9">
        <w:rPr>
          <w:lang w:val="bg-BG"/>
        </w:rPr>
        <w:t>перио</w:t>
      </w:r>
      <w:r w:rsidR="00D06742" w:rsidRPr="009555F9">
        <w:rPr>
          <w:lang w:val="bg-BG"/>
        </w:rPr>
        <w:t>д</w:t>
      </w:r>
      <w:r w:rsidRPr="009555F9">
        <w:rPr>
          <w:lang w:val="bg-BG"/>
        </w:rPr>
        <w:t xml:space="preserve"> </w:t>
      </w:r>
      <w:r w:rsidR="00D06742" w:rsidRPr="009555F9">
        <w:rPr>
          <w:lang w:val="bg-BG"/>
        </w:rPr>
        <w:t>(</w:t>
      </w:r>
      <w:r w:rsidRPr="009555F9">
        <w:rPr>
          <w:lang w:val="bg-BG"/>
        </w:rPr>
        <w:t>2014 – 2020 г.</w:t>
      </w:r>
      <w:r w:rsidR="00D06742" w:rsidRPr="009555F9">
        <w:rPr>
          <w:lang w:val="bg-BG"/>
        </w:rPr>
        <w:t>)</w:t>
      </w:r>
      <w:r w:rsidRPr="009555F9">
        <w:rPr>
          <w:lang w:val="bg-BG"/>
        </w:rPr>
        <w:t xml:space="preserve"> в 20 държави членки на ЕС функционират 368 МИРГ. </w:t>
      </w:r>
      <w:r w:rsidR="00A613FA" w:rsidRPr="009555F9">
        <w:rPr>
          <w:lang w:val="bg-BG"/>
        </w:rPr>
        <w:lastRenderedPageBreak/>
        <w:t xml:space="preserve">Средният бюджет на една </w:t>
      </w:r>
      <w:r w:rsidR="00D06742" w:rsidRPr="009555F9">
        <w:rPr>
          <w:lang w:val="bg-BG"/>
        </w:rPr>
        <w:t xml:space="preserve">СМР на една </w:t>
      </w:r>
      <w:r w:rsidR="00A613FA" w:rsidRPr="009555F9">
        <w:rPr>
          <w:lang w:val="bg-BG"/>
        </w:rPr>
        <w:t xml:space="preserve">МИРГ е около 1.9 милиона евро (бюджетът на МИРГ-и </w:t>
      </w:r>
      <w:r w:rsidR="00CF4D67" w:rsidRPr="009555F9">
        <w:rPr>
          <w:lang w:val="bg-BG"/>
        </w:rPr>
        <w:t>варира</w:t>
      </w:r>
      <w:r w:rsidR="00A613FA" w:rsidRPr="009555F9">
        <w:rPr>
          <w:lang w:val="bg-BG"/>
        </w:rPr>
        <w:t xml:space="preserve"> между 360</w:t>
      </w:r>
      <w:r w:rsidR="00D06742" w:rsidRPr="009555F9">
        <w:rPr>
          <w:lang w:val="bg-BG"/>
        </w:rPr>
        <w:t xml:space="preserve"> </w:t>
      </w:r>
      <w:r w:rsidR="00A613FA" w:rsidRPr="009555F9">
        <w:rPr>
          <w:lang w:val="bg-BG"/>
        </w:rPr>
        <w:t xml:space="preserve">000 </w:t>
      </w:r>
      <w:r w:rsidR="00020297" w:rsidRPr="009555F9">
        <w:rPr>
          <w:lang w:val="bg-BG"/>
        </w:rPr>
        <w:t>€</w:t>
      </w:r>
      <w:r w:rsidR="00A613FA" w:rsidRPr="009555F9">
        <w:rPr>
          <w:lang w:val="bg-BG"/>
        </w:rPr>
        <w:t xml:space="preserve"> и 10 милиона </w:t>
      </w:r>
      <w:r w:rsidR="00A832B1" w:rsidRPr="009555F9">
        <w:rPr>
          <w:lang w:val="bg-BG"/>
        </w:rPr>
        <w:t>€</w:t>
      </w:r>
      <w:r w:rsidR="00A613FA" w:rsidRPr="009555F9">
        <w:rPr>
          <w:lang w:val="bg-BG"/>
        </w:rPr>
        <w:t xml:space="preserve">). Общият бюджет на за прилагане на ВОМР е около 700 милиона </w:t>
      </w:r>
      <w:r w:rsidR="00A832B1" w:rsidRPr="009555F9">
        <w:rPr>
          <w:lang w:val="bg-BG"/>
        </w:rPr>
        <w:t>€</w:t>
      </w:r>
      <w:r w:rsidR="00A613FA" w:rsidRPr="009555F9">
        <w:rPr>
          <w:lang w:val="bg-BG"/>
        </w:rPr>
        <w:t xml:space="preserve">, от които 519 милиона </w:t>
      </w:r>
      <w:r w:rsidR="00A832B1" w:rsidRPr="009555F9">
        <w:rPr>
          <w:lang w:val="bg-BG"/>
        </w:rPr>
        <w:t>€</w:t>
      </w:r>
      <w:r w:rsidR="00A613FA" w:rsidRPr="009555F9">
        <w:rPr>
          <w:lang w:val="bg-BG"/>
        </w:rPr>
        <w:t>от ЕФМДРА</w:t>
      </w:r>
    </w:p>
    <w:p w14:paraId="1289CCD3" w14:textId="50DF69CD" w:rsidR="00B108B2" w:rsidRPr="009555F9" w:rsidRDefault="00B108B2" w:rsidP="007D287B">
      <w:pPr>
        <w:ind w:firstLine="0"/>
        <w:rPr>
          <w:rFonts w:cstheme="majorHAnsi"/>
          <w:lang w:val="bg-BG"/>
        </w:rPr>
      </w:pPr>
      <w:r w:rsidRPr="009555F9">
        <w:rPr>
          <w:rFonts w:cstheme="majorHAnsi"/>
          <w:lang w:val="bg-BG"/>
        </w:rPr>
        <w:t xml:space="preserve">Прилагането на ВОМР в регионите/териториите, в които държавите членки са определили, че е допустимо да се прилага, се </w:t>
      </w:r>
      <w:r w:rsidR="00FA3B8E" w:rsidRPr="009555F9">
        <w:rPr>
          <w:rFonts w:cstheme="majorHAnsi"/>
          <w:lang w:val="bg-BG"/>
        </w:rPr>
        <w:t>развиват</w:t>
      </w:r>
      <w:r w:rsidRPr="009555F9">
        <w:rPr>
          <w:rFonts w:cstheme="majorHAnsi"/>
          <w:lang w:val="bg-BG"/>
        </w:rPr>
        <w:t xml:space="preserve"> дейности за изграждане на капацитет, за да се гарантира, че местните общности, особено тези в уязвимите райони с ограничен капацитет, ще имат възможност да участват пълноценно. Това се постига чрез създаване на местни инициативни рибарски групи </w:t>
      </w:r>
      <w:r w:rsidR="00FA3B8E" w:rsidRPr="009555F9">
        <w:rPr>
          <w:rFonts w:cstheme="majorHAnsi"/>
          <w:lang w:val="bg-BG"/>
        </w:rPr>
        <w:t xml:space="preserve">(МИРГ) </w:t>
      </w:r>
      <w:r w:rsidRPr="009555F9">
        <w:rPr>
          <w:rFonts w:cstheme="majorHAnsi"/>
          <w:lang w:val="bg-BG"/>
        </w:rPr>
        <w:t>и планиране на жизнеспособни стратегии</w:t>
      </w:r>
      <w:r w:rsidR="00FA3B8E" w:rsidRPr="009555F9">
        <w:rPr>
          <w:rFonts w:cstheme="majorHAnsi"/>
          <w:lang w:val="bg-BG"/>
        </w:rPr>
        <w:t xml:space="preserve"> (СМР)</w:t>
      </w:r>
      <w:r w:rsidRPr="009555F9">
        <w:rPr>
          <w:rFonts w:cstheme="majorHAnsi"/>
          <w:lang w:val="bg-BG"/>
        </w:rPr>
        <w:t>.</w:t>
      </w:r>
    </w:p>
    <w:p w14:paraId="4C9995EE" w14:textId="34868EEF" w:rsidR="00492109" w:rsidRPr="009555F9" w:rsidRDefault="00492109" w:rsidP="007D287B">
      <w:pPr>
        <w:pStyle w:val="Caption"/>
      </w:pPr>
      <w:bookmarkStart w:id="36" w:name="_Toc64338462"/>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2</w:t>
      </w:r>
      <w:r w:rsidR="003B3286" w:rsidRPr="009555F9">
        <w:fldChar w:fldCharType="end"/>
      </w:r>
      <w:r w:rsidRPr="009555F9">
        <w:t xml:space="preserve"> </w:t>
      </w:r>
      <w:r w:rsidR="00D04B49" w:rsidRPr="009555F9">
        <w:t>Бюджет на ЕФР (2007-2013) и ЕФМДРА (2014 - 2020) разпределен на ниво страни членки, прилагащи ВОМР</w:t>
      </w:r>
      <w:bookmarkEnd w:id="36"/>
    </w:p>
    <w:p w14:paraId="53306656" w14:textId="6261CB5E" w:rsidR="00F0258D" w:rsidRPr="009555F9" w:rsidRDefault="00F0258D" w:rsidP="007D287B">
      <w:pPr>
        <w:ind w:firstLine="0"/>
        <w:rPr>
          <w:rFonts w:cstheme="majorHAnsi"/>
          <w:lang w:val="bg-BG"/>
        </w:rPr>
      </w:pPr>
      <w:r w:rsidRPr="009555F9">
        <w:rPr>
          <w:noProof/>
          <w:lang w:eastAsia="en-US"/>
        </w:rPr>
        <w:drawing>
          <wp:inline distT="0" distB="0" distL="0" distR="0" wp14:anchorId="5CC3D19A" wp14:editId="350E75F2">
            <wp:extent cx="5021394" cy="2785145"/>
            <wp:effectExtent l="0" t="0" r="0" b="0"/>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042658" cy="2796939"/>
                    </a:xfrm>
                    <a:prstGeom prst="rect">
                      <a:avLst/>
                    </a:prstGeom>
                  </pic:spPr>
                </pic:pic>
              </a:graphicData>
            </a:graphic>
          </wp:inline>
        </w:drawing>
      </w:r>
    </w:p>
    <w:p w14:paraId="41B2666C" w14:textId="2FD216AB" w:rsidR="00A72055" w:rsidRPr="009555F9" w:rsidRDefault="00F96084" w:rsidP="007D287B">
      <w:pPr>
        <w:ind w:firstLine="0"/>
        <w:jc w:val="right"/>
        <w:rPr>
          <w:rFonts w:ascii="Arial Narrow" w:hAnsi="Arial Narrow" w:cstheme="majorHAnsi"/>
          <w:sz w:val="20"/>
          <w:szCs w:val="20"/>
          <w:lang w:val="bg-BG"/>
        </w:rPr>
      </w:pPr>
      <w:r w:rsidRPr="009555F9">
        <w:rPr>
          <w:rFonts w:ascii="Arial Narrow" w:hAnsi="Arial Narrow" w:cstheme="majorHAnsi"/>
          <w:sz w:val="20"/>
          <w:szCs w:val="20"/>
          <w:lang w:val="bg-BG"/>
        </w:rPr>
        <w:t xml:space="preserve">Източник: </w:t>
      </w:r>
      <w:hyperlink r:id="rId21" w:history="1">
        <w:r w:rsidRPr="009555F9">
          <w:rPr>
            <w:rStyle w:val="Hyperlink"/>
            <w:rFonts w:ascii="Arial Narrow" w:hAnsi="Arial Narrow" w:cstheme="majorHAnsi"/>
            <w:color w:val="auto"/>
            <w:sz w:val="20"/>
            <w:szCs w:val="20"/>
            <w:lang w:val="bg-BG"/>
          </w:rPr>
          <w:t>ФАРНЕТ</w:t>
        </w:r>
      </w:hyperlink>
    </w:p>
    <w:p w14:paraId="75AAD88C" w14:textId="145EA333" w:rsidR="00A72055" w:rsidRPr="009555F9" w:rsidRDefault="00A72055" w:rsidP="007D287B">
      <w:pPr>
        <w:pStyle w:val="Caption"/>
      </w:pPr>
      <w:bookmarkStart w:id="37" w:name="_Toc64338463"/>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3</w:t>
      </w:r>
      <w:r w:rsidR="003B3286" w:rsidRPr="009555F9">
        <w:fldChar w:fldCharType="end"/>
      </w:r>
      <w:r w:rsidRPr="009555F9">
        <w:t xml:space="preserve"> </w:t>
      </w:r>
      <w:r w:rsidR="002A7635" w:rsidRPr="009555F9">
        <w:t>Брой МИРГ, разпределени на ниво страни членки, прилагащи ВОМР в периода 2014 - 2020</w:t>
      </w:r>
      <w:bookmarkEnd w:id="37"/>
    </w:p>
    <w:p w14:paraId="3E0A75BD" w14:textId="505A34AF" w:rsidR="00F0258D" w:rsidRPr="009555F9" w:rsidRDefault="00F0258D" w:rsidP="007D287B">
      <w:pPr>
        <w:ind w:firstLine="0"/>
        <w:rPr>
          <w:rFonts w:cstheme="majorHAnsi"/>
          <w:lang w:val="bg-BG"/>
        </w:rPr>
      </w:pPr>
      <w:r w:rsidRPr="009555F9">
        <w:rPr>
          <w:noProof/>
          <w:lang w:eastAsia="en-US"/>
        </w:rPr>
        <w:drawing>
          <wp:inline distT="0" distB="0" distL="0" distR="0" wp14:anchorId="4C11DD41" wp14:editId="6C9A6744">
            <wp:extent cx="5020945" cy="2820340"/>
            <wp:effectExtent l="0" t="0" r="0" b="0"/>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054368" cy="2839114"/>
                    </a:xfrm>
                    <a:prstGeom prst="rect">
                      <a:avLst/>
                    </a:prstGeom>
                  </pic:spPr>
                </pic:pic>
              </a:graphicData>
            </a:graphic>
          </wp:inline>
        </w:drawing>
      </w:r>
    </w:p>
    <w:p w14:paraId="1E579E9B" w14:textId="77777777" w:rsidR="00F96084" w:rsidRPr="009555F9" w:rsidRDefault="00F96084" w:rsidP="007D287B">
      <w:pPr>
        <w:ind w:firstLine="0"/>
        <w:jc w:val="right"/>
        <w:rPr>
          <w:rFonts w:ascii="Arial Narrow" w:hAnsi="Arial Narrow" w:cstheme="majorHAnsi"/>
          <w:sz w:val="20"/>
          <w:szCs w:val="20"/>
          <w:lang w:val="bg-BG"/>
        </w:rPr>
      </w:pPr>
      <w:r w:rsidRPr="009555F9">
        <w:rPr>
          <w:rFonts w:ascii="Arial Narrow" w:hAnsi="Arial Narrow" w:cstheme="majorHAnsi"/>
          <w:sz w:val="20"/>
          <w:szCs w:val="20"/>
          <w:lang w:val="bg-BG"/>
        </w:rPr>
        <w:t xml:space="preserve">Източник: </w:t>
      </w:r>
      <w:hyperlink r:id="rId23" w:history="1">
        <w:r w:rsidRPr="009555F9">
          <w:rPr>
            <w:rStyle w:val="Hyperlink"/>
            <w:rFonts w:ascii="Arial Narrow" w:hAnsi="Arial Narrow" w:cstheme="majorHAnsi"/>
            <w:color w:val="auto"/>
            <w:sz w:val="20"/>
            <w:szCs w:val="20"/>
            <w:lang w:val="bg-BG"/>
          </w:rPr>
          <w:t>ФАРНЕТ</w:t>
        </w:r>
      </w:hyperlink>
    </w:p>
    <w:p w14:paraId="0904CCB4" w14:textId="77777777" w:rsidR="0087234A" w:rsidRDefault="0087234A" w:rsidP="007D287B">
      <w:pPr>
        <w:widowControl/>
        <w:adjustRightInd/>
        <w:snapToGrid/>
        <w:ind w:firstLine="0"/>
        <w:jc w:val="right"/>
        <w:rPr>
          <w:rFonts w:ascii="Arial Narrow" w:hAnsi="Arial Narrow"/>
          <w:bCs/>
          <w:sz w:val="22"/>
          <w:szCs w:val="16"/>
          <w:lang w:val="bg-BG"/>
        </w:rPr>
      </w:pPr>
      <w:r w:rsidRPr="00517A23">
        <w:rPr>
          <w:lang w:val="bg-BG"/>
        </w:rPr>
        <w:lastRenderedPageBreak/>
        <w:br w:type="page"/>
      </w:r>
    </w:p>
    <w:p w14:paraId="0E13503E" w14:textId="69277DBC" w:rsidR="001935E3" w:rsidRPr="009555F9" w:rsidRDefault="001935E3" w:rsidP="007D287B">
      <w:pPr>
        <w:pStyle w:val="Caption"/>
      </w:pPr>
      <w:bookmarkStart w:id="38" w:name="_Toc64338464"/>
      <w:r w:rsidRPr="009555F9">
        <w:lastRenderedPageBreak/>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4</w:t>
      </w:r>
      <w:r w:rsidR="003B3286" w:rsidRPr="009555F9">
        <w:fldChar w:fldCharType="end"/>
      </w:r>
      <w:r w:rsidRPr="009555F9">
        <w:t xml:space="preserve"> Карта на разположението на МИРГ</w:t>
      </w:r>
      <w:r w:rsidR="00823670" w:rsidRPr="009555F9">
        <w:t xml:space="preserve"> </w:t>
      </w:r>
      <w:r w:rsidRPr="009555F9">
        <w:t>на ниво страни членки, прилагащи ВОМР в периода 2014 - 2020</w:t>
      </w:r>
      <w:bookmarkEnd w:id="38"/>
    </w:p>
    <w:p w14:paraId="2F6B7CAB" w14:textId="63FF4EAA" w:rsidR="00F0258D" w:rsidRPr="009555F9" w:rsidRDefault="00F0258D" w:rsidP="007D287B">
      <w:pPr>
        <w:ind w:firstLine="0"/>
        <w:rPr>
          <w:rFonts w:cstheme="majorHAnsi"/>
          <w:lang w:val="bg-BG"/>
        </w:rPr>
      </w:pPr>
      <w:r w:rsidRPr="009555F9">
        <w:rPr>
          <w:noProof/>
          <w:lang w:eastAsia="en-US"/>
        </w:rPr>
        <w:drawing>
          <wp:inline distT="0" distB="0" distL="0" distR="0" wp14:anchorId="4E69915B" wp14:editId="37D3D08D">
            <wp:extent cx="4580389" cy="2552901"/>
            <wp:effectExtent l="0" t="0" r="4445"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63583" cy="2599270"/>
                    </a:xfrm>
                    <a:prstGeom prst="rect">
                      <a:avLst/>
                    </a:prstGeom>
                  </pic:spPr>
                </pic:pic>
              </a:graphicData>
            </a:graphic>
          </wp:inline>
        </w:drawing>
      </w:r>
    </w:p>
    <w:p w14:paraId="2C40686C" w14:textId="77777777" w:rsidR="00F96084" w:rsidRPr="009555F9" w:rsidRDefault="00F96084" w:rsidP="007D287B">
      <w:pPr>
        <w:ind w:firstLine="0"/>
        <w:jc w:val="right"/>
        <w:rPr>
          <w:rFonts w:ascii="Arial Narrow" w:hAnsi="Arial Narrow" w:cstheme="majorHAnsi"/>
          <w:sz w:val="20"/>
          <w:szCs w:val="20"/>
          <w:lang w:val="bg-BG"/>
        </w:rPr>
      </w:pPr>
      <w:r w:rsidRPr="009555F9">
        <w:rPr>
          <w:rFonts w:ascii="Arial Narrow" w:hAnsi="Arial Narrow" w:cstheme="majorHAnsi"/>
          <w:sz w:val="20"/>
          <w:szCs w:val="20"/>
          <w:lang w:val="bg-BG"/>
        </w:rPr>
        <w:t xml:space="preserve">Източник: </w:t>
      </w:r>
      <w:hyperlink r:id="rId25" w:history="1">
        <w:r w:rsidRPr="009555F9">
          <w:rPr>
            <w:rStyle w:val="Hyperlink"/>
            <w:rFonts w:ascii="Arial Narrow" w:hAnsi="Arial Narrow" w:cstheme="majorHAnsi"/>
            <w:color w:val="auto"/>
            <w:sz w:val="20"/>
            <w:szCs w:val="20"/>
            <w:lang w:val="bg-BG"/>
          </w:rPr>
          <w:t>ФАРНЕТ</w:t>
        </w:r>
      </w:hyperlink>
    </w:p>
    <w:p w14:paraId="40DBCB94" w14:textId="6425C504" w:rsidR="00A43116" w:rsidRPr="009555F9" w:rsidRDefault="00A43116" w:rsidP="007D287B">
      <w:pPr>
        <w:pStyle w:val="Caption"/>
      </w:pPr>
      <w:bookmarkStart w:id="39" w:name="_Toc64338465"/>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5</w:t>
      </w:r>
      <w:r w:rsidR="003B3286" w:rsidRPr="009555F9">
        <w:fldChar w:fldCharType="end"/>
      </w:r>
      <w:r w:rsidRPr="009555F9">
        <w:t xml:space="preserve"> Видо</w:t>
      </w:r>
      <w:r w:rsidR="00A36165" w:rsidRPr="009555F9">
        <w:t>ве</w:t>
      </w:r>
      <w:r w:rsidRPr="009555F9">
        <w:t xml:space="preserve"> МИРГ</w:t>
      </w:r>
      <w:r w:rsidR="00A36165" w:rsidRPr="009555F9">
        <w:t>-и</w:t>
      </w:r>
      <w:r w:rsidRPr="009555F9">
        <w:t xml:space="preserve"> според територията</w:t>
      </w:r>
      <w:r w:rsidR="00A36165" w:rsidRPr="009555F9">
        <w:t xml:space="preserve">, в която оперират </w:t>
      </w:r>
      <w:r w:rsidR="00E5067A" w:rsidRPr="009555F9">
        <w:t>и връзката им със сектор рибарство и аквакултури</w:t>
      </w:r>
      <w:bookmarkEnd w:id="39"/>
    </w:p>
    <w:p w14:paraId="4F1A7099" w14:textId="5535BBCB" w:rsidR="00F0258D" w:rsidRPr="009555F9" w:rsidRDefault="00F0258D" w:rsidP="007D287B">
      <w:pPr>
        <w:ind w:firstLine="0"/>
        <w:rPr>
          <w:rFonts w:cstheme="majorHAnsi"/>
          <w:lang w:val="bg-BG"/>
        </w:rPr>
      </w:pPr>
      <w:r w:rsidRPr="009555F9">
        <w:rPr>
          <w:noProof/>
          <w:lang w:eastAsia="en-US"/>
        </w:rPr>
        <w:drawing>
          <wp:inline distT="0" distB="0" distL="0" distR="0" wp14:anchorId="0972327E" wp14:editId="639550C6">
            <wp:extent cx="5184140" cy="2905551"/>
            <wp:effectExtent l="0" t="0" r="0" b="3175"/>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93393" cy="2910737"/>
                    </a:xfrm>
                    <a:prstGeom prst="rect">
                      <a:avLst/>
                    </a:prstGeom>
                  </pic:spPr>
                </pic:pic>
              </a:graphicData>
            </a:graphic>
          </wp:inline>
        </w:drawing>
      </w:r>
    </w:p>
    <w:p w14:paraId="06432484" w14:textId="77777777" w:rsidR="00F96084" w:rsidRPr="009555F9" w:rsidRDefault="00F96084" w:rsidP="007D287B">
      <w:pPr>
        <w:ind w:firstLine="0"/>
        <w:rPr>
          <w:rFonts w:ascii="Arial Narrow" w:hAnsi="Arial Narrow" w:cstheme="majorHAnsi"/>
          <w:sz w:val="20"/>
          <w:szCs w:val="20"/>
          <w:lang w:val="bg-BG"/>
        </w:rPr>
      </w:pPr>
      <w:r w:rsidRPr="009555F9">
        <w:rPr>
          <w:rFonts w:ascii="Arial Narrow" w:hAnsi="Arial Narrow" w:cstheme="majorHAnsi"/>
          <w:sz w:val="20"/>
          <w:szCs w:val="20"/>
          <w:lang w:val="bg-BG"/>
        </w:rPr>
        <w:t xml:space="preserve">Източник: </w:t>
      </w:r>
      <w:hyperlink r:id="rId27" w:history="1">
        <w:r w:rsidRPr="009555F9">
          <w:rPr>
            <w:rStyle w:val="Hyperlink"/>
            <w:rFonts w:ascii="Arial Narrow" w:hAnsi="Arial Narrow" w:cstheme="majorHAnsi"/>
            <w:color w:val="auto"/>
            <w:sz w:val="20"/>
            <w:szCs w:val="20"/>
            <w:lang w:val="bg-BG"/>
          </w:rPr>
          <w:t>ФАРНЕТ</w:t>
        </w:r>
      </w:hyperlink>
    </w:p>
    <w:p w14:paraId="0C72B23D" w14:textId="77777777" w:rsidR="00344D15" w:rsidRPr="009555F9" w:rsidRDefault="00344D15" w:rsidP="007D287B">
      <w:pPr>
        <w:ind w:firstLine="0"/>
        <w:jc w:val="right"/>
        <w:rPr>
          <w:lang w:val="bg-BG"/>
        </w:rPr>
      </w:pPr>
    </w:p>
    <w:p w14:paraId="60AC1798" w14:textId="6EDC88E5" w:rsidR="00344D15" w:rsidRPr="009555F9" w:rsidRDefault="008620E2" w:rsidP="007D287B">
      <w:pPr>
        <w:pStyle w:val="Heading1"/>
        <w:spacing w:after="120"/>
        <w:rPr>
          <w:color w:val="auto"/>
          <w:lang w:val="bg-BG"/>
        </w:rPr>
      </w:pPr>
      <w:bookmarkStart w:id="40" w:name="_Toc64338755"/>
      <w:r w:rsidRPr="009555F9">
        <w:rPr>
          <w:color w:val="auto"/>
          <w:lang w:val="bg-BG"/>
        </w:rPr>
        <w:t>М</w:t>
      </w:r>
      <w:r w:rsidR="00344D15" w:rsidRPr="009555F9">
        <w:rPr>
          <w:color w:val="auto"/>
          <w:lang w:val="bg-BG"/>
        </w:rPr>
        <w:t xml:space="preserve">ногофондово финансиране </w:t>
      </w:r>
      <w:r w:rsidR="00AA0B25" w:rsidRPr="009555F9">
        <w:rPr>
          <w:color w:val="auto"/>
          <w:lang w:val="bg-BG"/>
        </w:rPr>
        <w:t xml:space="preserve">на ВОМР </w:t>
      </w:r>
      <w:r w:rsidR="00344D15" w:rsidRPr="009555F9">
        <w:rPr>
          <w:color w:val="auto"/>
          <w:lang w:val="bg-BG"/>
        </w:rPr>
        <w:t>в Европа</w:t>
      </w:r>
      <w:bookmarkEnd w:id="40"/>
    </w:p>
    <w:p w14:paraId="451215C2" w14:textId="79BD8269" w:rsidR="00344D15" w:rsidRPr="009555F9" w:rsidRDefault="00E2325F" w:rsidP="007D287B">
      <w:pPr>
        <w:ind w:firstLine="0"/>
        <w:rPr>
          <w:lang w:val="bg-BG"/>
        </w:rPr>
      </w:pPr>
      <w:r w:rsidRPr="009555F9">
        <w:rPr>
          <w:lang w:val="bg-BG"/>
        </w:rPr>
        <w:t xml:space="preserve">Подходът </w:t>
      </w:r>
      <w:r w:rsidR="00344D15" w:rsidRPr="009555F9">
        <w:rPr>
          <w:lang w:val="bg-BG"/>
        </w:rPr>
        <w:t xml:space="preserve">ВОМР </w:t>
      </w:r>
      <w:r w:rsidR="001E7F28" w:rsidRPr="009555F9">
        <w:rPr>
          <w:lang w:val="bg-BG"/>
        </w:rPr>
        <w:t xml:space="preserve">е </w:t>
      </w:r>
      <w:r w:rsidR="00344D15" w:rsidRPr="009555F9">
        <w:rPr>
          <w:lang w:val="bg-BG"/>
        </w:rPr>
        <w:t xml:space="preserve">въведен през програмния период 2014—2020 г. </w:t>
      </w:r>
      <w:r w:rsidR="00EE0DB0" w:rsidRPr="009555F9">
        <w:rPr>
          <w:lang w:val="bg-BG"/>
        </w:rPr>
        <w:t xml:space="preserve">като </w:t>
      </w:r>
      <w:r w:rsidR="008307A6" w:rsidRPr="009555F9">
        <w:rPr>
          <w:lang w:val="bg-BG"/>
        </w:rPr>
        <w:t>инструмент</w:t>
      </w:r>
      <w:r w:rsidR="00EE0DB0" w:rsidRPr="009555F9">
        <w:rPr>
          <w:lang w:val="bg-BG"/>
        </w:rPr>
        <w:t xml:space="preserve"> за многофонодово финансиране.</w:t>
      </w:r>
      <w:r w:rsidR="00344D15" w:rsidRPr="009555F9">
        <w:rPr>
          <w:lang w:val="bg-BG"/>
        </w:rPr>
        <w:t xml:space="preserve"> </w:t>
      </w:r>
      <w:r w:rsidRPr="009555F9">
        <w:rPr>
          <w:lang w:val="bg-BG"/>
        </w:rPr>
        <w:t>Той</w:t>
      </w:r>
      <w:r w:rsidR="00EE0DB0" w:rsidRPr="009555F9">
        <w:rPr>
          <w:lang w:val="bg-BG"/>
        </w:rPr>
        <w:t xml:space="preserve"> </w:t>
      </w:r>
      <w:r w:rsidR="00344D15" w:rsidRPr="009555F9">
        <w:rPr>
          <w:lang w:val="bg-BG"/>
        </w:rPr>
        <w:t>позволява на държавите членки да използват до четири различни ЕСИ</w:t>
      </w:r>
      <w:r w:rsidR="00EE0DB0" w:rsidRPr="009555F9">
        <w:rPr>
          <w:lang w:val="bg-BG"/>
        </w:rPr>
        <w:t>Ф</w:t>
      </w:r>
      <w:r w:rsidRPr="009555F9">
        <w:rPr>
          <w:lang w:val="bg-BG"/>
        </w:rPr>
        <w:t xml:space="preserve"> -</w:t>
      </w:r>
      <w:r w:rsidR="00344D15" w:rsidRPr="009555F9">
        <w:rPr>
          <w:lang w:val="bg-BG"/>
        </w:rPr>
        <w:t xml:space="preserve"> ЕЗФРСР, ЕФМДР, ЕФРР и ЕСФ</w:t>
      </w:r>
      <w:r w:rsidR="00267A87" w:rsidRPr="009555F9">
        <w:rPr>
          <w:lang w:val="bg-BG"/>
        </w:rPr>
        <w:t xml:space="preserve"> и</w:t>
      </w:r>
      <w:r w:rsidR="00344D15" w:rsidRPr="009555F9">
        <w:rPr>
          <w:lang w:val="bg-BG"/>
        </w:rPr>
        <w:t xml:space="preserve"> може да бъде </w:t>
      </w:r>
      <w:r w:rsidR="00FD4D03" w:rsidRPr="009555F9">
        <w:rPr>
          <w:lang w:val="bg-BG"/>
        </w:rPr>
        <w:t>прилаган</w:t>
      </w:r>
      <w:r w:rsidR="00344D15" w:rsidRPr="009555F9">
        <w:rPr>
          <w:lang w:val="bg-BG"/>
        </w:rPr>
        <w:t xml:space="preserve"> от един-единствен ЕСИ</w:t>
      </w:r>
      <w:r w:rsidR="00FD4D03" w:rsidRPr="009555F9">
        <w:rPr>
          <w:lang w:val="bg-BG"/>
        </w:rPr>
        <w:t xml:space="preserve">Ф </w:t>
      </w:r>
      <w:r w:rsidR="00344D15" w:rsidRPr="009555F9">
        <w:rPr>
          <w:lang w:val="bg-BG"/>
        </w:rPr>
        <w:t xml:space="preserve">или </w:t>
      </w:r>
      <w:r w:rsidR="00267A87" w:rsidRPr="009555F9">
        <w:rPr>
          <w:lang w:val="bg-BG"/>
        </w:rPr>
        <w:t>като</w:t>
      </w:r>
      <w:r w:rsidR="00344D15" w:rsidRPr="009555F9">
        <w:rPr>
          <w:lang w:val="bg-BG"/>
        </w:rPr>
        <w:t xml:space="preserve"> всяка комбинация от четирите фонда. Подобно на LEADER, </w:t>
      </w:r>
      <w:r w:rsidR="00FD4D03" w:rsidRPr="009555F9">
        <w:rPr>
          <w:lang w:val="bg-BG"/>
        </w:rPr>
        <w:t>ВОМР</w:t>
      </w:r>
      <w:r w:rsidR="00344D15" w:rsidRPr="009555F9">
        <w:rPr>
          <w:lang w:val="bg-BG"/>
        </w:rPr>
        <w:t xml:space="preserve"> се прилага от МИГ</w:t>
      </w:r>
      <w:r w:rsidR="00FD4D03" w:rsidRPr="009555F9">
        <w:rPr>
          <w:lang w:val="bg-BG"/>
        </w:rPr>
        <w:t>/МИРГ</w:t>
      </w:r>
      <w:r w:rsidR="00344D15" w:rsidRPr="009555F9">
        <w:rPr>
          <w:lang w:val="bg-BG"/>
        </w:rPr>
        <w:t xml:space="preserve"> като форма на партньорство на представители на местната общественост, частните и публичните организации, които отговарят за осъществяването на ВОМР в техните </w:t>
      </w:r>
      <w:r w:rsidR="00344D15" w:rsidRPr="009555F9">
        <w:rPr>
          <w:lang w:val="bg-BG"/>
        </w:rPr>
        <w:lastRenderedPageBreak/>
        <w:t>територии.</w:t>
      </w:r>
    </w:p>
    <w:p w14:paraId="6ACAFD01" w14:textId="30A38654" w:rsidR="00DB18F1" w:rsidRPr="009555F9" w:rsidRDefault="00070F04" w:rsidP="007D287B">
      <w:pPr>
        <w:ind w:firstLine="0"/>
        <w:rPr>
          <w:rFonts w:ascii="Arial Narrow" w:hAnsi="Arial Narrow"/>
          <w:sz w:val="20"/>
          <w:szCs w:val="20"/>
          <w:lang w:val="bg-BG"/>
        </w:rPr>
      </w:pPr>
      <w:bookmarkStart w:id="41" w:name="_Toc64338447"/>
      <w:r w:rsidRPr="009555F9">
        <w:rPr>
          <w:rFonts w:ascii="Arial Narrow" w:hAnsi="Arial Narrow"/>
          <w:sz w:val="20"/>
          <w:szCs w:val="20"/>
          <w:lang w:val="bg-BG"/>
        </w:rPr>
        <w:t xml:space="preserve">Таблица </w:t>
      </w:r>
      <w:r w:rsidR="003B3B2E" w:rsidRPr="009555F9">
        <w:rPr>
          <w:rFonts w:ascii="Arial Narrow" w:hAnsi="Arial Narrow"/>
          <w:sz w:val="20"/>
          <w:szCs w:val="20"/>
          <w:lang w:val="bg-BG"/>
        </w:rPr>
        <w:fldChar w:fldCharType="begin"/>
      </w:r>
      <w:r w:rsidR="003B3B2E" w:rsidRPr="009555F9">
        <w:rPr>
          <w:rFonts w:ascii="Arial Narrow" w:hAnsi="Arial Narrow"/>
          <w:sz w:val="20"/>
          <w:szCs w:val="20"/>
          <w:lang w:val="bg-BG"/>
        </w:rPr>
        <w:instrText xml:space="preserve"> SEQ Таблица_ \* ARABIC </w:instrText>
      </w:r>
      <w:r w:rsidR="003B3B2E" w:rsidRPr="009555F9">
        <w:rPr>
          <w:rFonts w:ascii="Arial Narrow" w:hAnsi="Arial Narrow"/>
          <w:sz w:val="20"/>
          <w:szCs w:val="20"/>
          <w:lang w:val="bg-BG"/>
        </w:rPr>
        <w:fldChar w:fldCharType="separate"/>
      </w:r>
      <w:r w:rsidR="00626B99">
        <w:rPr>
          <w:rFonts w:ascii="Arial Narrow" w:hAnsi="Arial Narrow"/>
          <w:noProof/>
          <w:sz w:val="20"/>
          <w:szCs w:val="20"/>
          <w:lang w:val="bg-BG"/>
        </w:rPr>
        <w:t>19</w:t>
      </w:r>
      <w:r w:rsidR="003B3B2E" w:rsidRPr="009555F9">
        <w:rPr>
          <w:rFonts w:ascii="Arial Narrow" w:hAnsi="Arial Narrow"/>
          <w:sz w:val="20"/>
          <w:szCs w:val="20"/>
          <w:lang w:val="bg-BG"/>
        </w:rPr>
        <w:fldChar w:fldCharType="end"/>
      </w:r>
      <w:r w:rsidRPr="009555F9">
        <w:rPr>
          <w:rFonts w:ascii="Arial Narrow" w:hAnsi="Arial Narrow"/>
          <w:sz w:val="20"/>
          <w:szCs w:val="20"/>
          <w:lang w:val="bg-BG"/>
        </w:rPr>
        <w:t xml:space="preserve">: </w:t>
      </w:r>
      <w:r w:rsidRPr="009555F9">
        <w:rPr>
          <w:rFonts w:ascii="Arial Narrow" w:hAnsi="Arial Narrow" w:cs="Segoe UI"/>
          <w:sz w:val="20"/>
          <w:szCs w:val="20"/>
          <w:lang w:val="bg-BG"/>
        </w:rPr>
        <w:t>ВОМР в рамките на структура на ЕС за програмния период 2014—2020 г.</w:t>
      </w:r>
      <w:bookmarkEnd w:id="41"/>
      <w:r w:rsidRPr="009555F9">
        <w:rPr>
          <w:rFonts w:ascii="Arial Narrow" w:hAnsi="Arial Narrow" w:cs="Segoe UI"/>
          <w:sz w:val="20"/>
          <w:szCs w:val="20"/>
          <w:lang w:val="bg-BG"/>
        </w:rPr>
        <w:t xml:space="preserve"> </w:t>
      </w:r>
    </w:p>
    <w:p w14:paraId="1C0F5572" w14:textId="77777777" w:rsidR="00344D15" w:rsidRPr="009555F9" w:rsidRDefault="00344D15" w:rsidP="007D287B">
      <w:pPr>
        <w:ind w:firstLine="0"/>
        <w:jc w:val="center"/>
        <w:rPr>
          <w:rFonts w:cstheme="majorHAnsi"/>
          <w:lang w:val="bg-BG"/>
        </w:rPr>
      </w:pPr>
      <w:r w:rsidRPr="009555F9">
        <w:rPr>
          <w:noProof/>
          <w:lang w:eastAsia="en-US"/>
        </w:rPr>
        <w:drawing>
          <wp:inline distT="0" distB="0" distL="0" distR="0" wp14:anchorId="6DD5EF4C" wp14:editId="02639131">
            <wp:extent cx="4200808" cy="2475219"/>
            <wp:effectExtent l="0" t="0" r="3175" b="1905"/>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28"/>
                    <a:stretch>
                      <a:fillRect/>
                    </a:stretch>
                  </pic:blipFill>
                  <pic:spPr>
                    <a:xfrm>
                      <a:off x="0" y="0"/>
                      <a:ext cx="4223791" cy="2488761"/>
                    </a:xfrm>
                    <a:prstGeom prst="rect">
                      <a:avLst/>
                    </a:prstGeom>
                  </pic:spPr>
                </pic:pic>
              </a:graphicData>
            </a:graphic>
          </wp:inline>
        </w:drawing>
      </w:r>
    </w:p>
    <w:p w14:paraId="312C220C" w14:textId="4A2298F9" w:rsidR="0087234A" w:rsidRDefault="00E1196E" w:rsidP="007D287B">
      <w:pPr>
        <w:pStyle w:val="Default"/>
        <w:spacing w:line="300" w:lineRule="auto"/>
        <w:ind w:firstLine="0"/>
      </w:pPr>
      <w:r w:rsidRPr="009555F9">
        <w:t>Източник: CLLD within the EU policy architecture for the programming period 2014-2020</w:t>
      </w:r>
    </w:p>
    <w:p w14:paraId="2655D7AC" w14:textId="290B8B6D" w:rsidR="00344D15" w:rsidRPr="009555F9" w:rsidRDefault="00D726D5" w:rsidP="007D287B">
      <w:pPr>
        <w:pStyle w:val="Heading3"/>
        <w:rPr>
          <w:color w:val="auto"/>
        </w:rPr>
      </w:pPr>
      <w:r w:rsidRPr="009555F9">
        <w:rPr>
          <w:color w:val="auto"/>
        </w:rPr>
        <w:t xml:space="preserve">Прилагане на </w:t>
      </w:r>
      <w:r w:rsidR="00B64193" w:rsidRPr="009555F9">
        <w:rPr>
          <w:color w:val="auto"/>
        </w:rPr>
        <w:t>ВОМР</w:t>
      </w:r>
      <w:r w:rsidR="00344D15" w:rsidRPr="009555F9">
        <w:rPr>
          <w:color w:val="auto"/>
        </w:rPr>
        <w:t xml:space="preserve"> </w:t>
      </w:r>
      <w:r w:rsidR="00B64193" w:rsidRPr="009555F9">
        <w:rPr>
          <w:color w:val="auto"/>
        </w:rPr>
        <w:t>в рамките на</w:t>
      </w:r>
      <w:r w:rsidR="00344D15" w:rsidRPr="009555F9">
        <w:rPr>
          <w:color w:val="auto"/>
        </w:rPr>
        <w:t xml:space="preserve"> ЕСИ</w:t>
      </w:r>
      <w:r w:rsidR="008B6A68" w:rsidRPr="009555F9">
        <w:rPr>
          <w:color w:val="auto"/>
        </w:rPr>
        <w:t>Ф</w:t>
      </w:r>
      <w:r w:rsidR="00344D15" w:rsidRPr="009555F9">
        <w:rPr>
          <w:color w:val="auto"/>
        </w:rPr>
        <w:t xml:space="preserve"> </w:t>
      </w:r>
      <w:r w:rsidR="0055771A" w:rsidRPr="009555F9">
        <w:rPr>
          <w:color w:val="auto"/>
        </w:rPr>
        <w:t>в ЕС</w:t>
      </w:r>
    </w:p>
    <w:p w14:paraId="463FB494" w14:textId="289EECFA" w:rsidR="00344D15" w:rsidRPr="009555F9" w:rsidRDefault="00344D15" w:rsidP="007D287B">
      <w:pPr>
        <w:ind w:firstLine="0"/>
        <w:rPr>
          <w:rFonts w:cstheme="majorHAnsi"/>
          <w:lang w:val="bg-BG"/>
        </w:rPr>
      </w:pPr>
      <w:r w:rsidRPr="009555F9">
        <w:rPr>
          <w:rFonts w:cstheme="majorHAnsi"/>
          <w:lang w:val="bg-BG"/>
        </w:rPr>
        <w:t xml:space="preserve">В ЕС </w:t>
      </w:r>
      <w:r w:rsidR="00DC2A49" w:rsidRPr="009555F9">
        <w:rPr>
          <w:rFonts w:cstheme="majorHAnsi"/>
          <w:lang w:val="bg-BG"/>
        </w:rPr>
        <w:t>в този период функционират</w:t>
      </w:r>
      <w:r w:rsidRPr="009555F9">
        <w:rPr>
          <w:rFonts w:cstheme="majorHAnsi"/>
          <w:lang w:val="bg-BG"/>
        </w:rPr>
        <w:t xml:space="preserve"> 3312 МИГ. Интегрирането на множество </w:t>
      </w:r>
      <w:r w:rsidR="00E749AF" w:rsidRPr="009555F9">
        <w:rPr>
          <w:rFonts w:cstheme="majorHAnsi"/>
          <w:lang w:val="bg-BG"/>
        </w:rPr>
        <w:t>ЕСИФ</w:t>
      </w:r>
      <w:r w:rsidRPr="009555F9">
        <w:rPr>
          <w:rFonts w:cstheme="majorHAnsi"/>
          <w:lang w:val="bg-BG"/>
        </w:rPr>
        <w:t xml:space="preserve"> в ВОМР е осъществено в 16 държави членки</w:t>
      </w:r>
      <w:r w:rsidR="00FB5D35" w:rsidRPr="009555F9">
        <w:rPr>
          <w:rFonts w:cstheme="majorHAnsi"/>
          <w:lang w:val="bg-BG"/>
        </w:rPr>
        <w:t>. В повечето случаи моделът комбинира ЕЗФРСР с двете структурни фондове ЕФРР и ЕСФ (314), или ЕЗФРСР само с ЕФРР (208). Освен това използването само на двата фонда на политиката на сближаване (179) без финансиране от ЕЗФРСР или ЕФМДР е вариант, възприет от много МИГ-и.</w:t>
      </w:r>
      <w:r w:rsidR="00DD6572" w:rsidRPr="009555F9">
        <w:rPr>
          <w:rFonts w:cstheme="majorHAnsi"/>
          <w:lang w:val="bg-BG"/>
        </w:rPr>
        <w:t xml:space="preserve"> </w:t>
      </w:r>
      <w:r w:rsidR="00DC2A49" w:rsidRPr="009555F9">
        <w:rPr>
          <w:rFonts w:cstheme="majorHAnsi"/>
          <w:lang w:val="bg-BG"/>
        </w:rPr>
        <w:t>В 15 държави членки има 727 МИГ, които използват ВОМР като механизъм за изпълнение само като част от ЕФРР.</w:t>
      </w:r>
    </w:p>
    <w:p w14:paraId="14FF7C77" w14:textId="23B860C8" w:rsidR="00344D15" w:rsidRPr="009555F9" w:rsidRDefault="008442D4" w:rsidP="007D287B">
      <w:pPr>
        <w:pStyle w:val="Caption"/>
        <w:rPr>
          <w:b/>
        </w:rPr>
      </w:pPr>
      <w:bookmarkStart w:id="42" w:name="_Toc64338448"/>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20</w:t>
      </w:r>
      <w:r w:rsidR="003B3286" w:rsidRPr="009555F9">
        <w:fldChar w:fldCharType="end"/>
      </w:r>
      <w:r w:rsidRPr="009555F9">
        <w:t>: Използване на ЕСИФ фондовете за ВОМР от МИГ/МИРГ в ЕС</w:t>
      </w:r>
      <w:r w:rsidRPr="009555F9">
        <w:rPr>
          <w:rStyle w:val="FootnoteReference"/>
          <w:rFonts w:cstheme="majorHAnsi"/>
          <w:bCs w:val="0"/>
          <w:szCs w:val="20"/>
        </w:rPr>
        <w:footnoteReference w:id="4"/>
      </w:r>
      <w:bookmarkEnd w:id="42"/>
    </w:p>
    <w:p w14:paraId="2856ADE2" w14:textId="77777777" w:rsidR="00344D15" w:rsidRPr="009555F9" w:rsidRDefault="00344D15" w:rsidP="007D287B">
      <w:pPr>
        <w:ind w:firstLine="0"/>
        <w:rPr>
          <w:lang w:val="bg-BG"/>
        </w:rPr>
      </w:pPr>
      <w:r w:rsidRPr="009555F9">
        <w:rPr>
          <w:rFonts w:ascii="Arial Narrow" w:hAnsi="Arial Narrow" w:cstheme="majorHAnsi"/>
          <w:noProof/>
          <w:lang w:eastAsia="en-US"/>
        </w:rPr>
        <w:lastRenderedPageBreak/>
        <w:drawing>
          <wp:inline distT="0" distB="0" distL="0" distR="0" wp14:anchorId="0F59B001" wp14:editId="09FE960E">
            <wp:extent cx="5142369" cy="2823829"/>
            <wp:effectExtent l="0" t="0" r="1270" b="0"/>
            <wp:docPr id="5" name="Picture 5" descr="Таблица, Excel&#10;&#10;Описанието автоматично се генери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Таблица, Excel&#10;&#10;Описанието автоматично се генерир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64673" cy="2836077"/>
                    </a:xfrm>
                    <a:prstGeom prst="rect">
                      <a:avLst/>
                    </a:prstGeom>
                    <a:noFill/>
                    <a:ln>
                      <a:noFill/>
                    </a:ln>
                  </pic:spPr>
                </pic:pic>
              </a:graphicData>
            </a:graphic>
          </wp:inline>
        </w:drawing>
      </w:r>
    </w:p>
    <w:p w14:paraId="205989F9" w14:textId="31DECA2B" w:rsidR="00344D15" w:rsidRPr="009555F9" w:rsidRDefault="00344D15" w:rsidP="007D287B">
      <w:pPr>
        <w:ind w:firstLine="0"/>
        <w:rPr>
          <w:rFonts w:ascii="Arial Narrow" w:hAnsi="Arial Narrow"/>
          <w:sz w:val="20"/>
          <w:szCs w:val="20"/>
          <w:lang w:val="bg-BG"/>
        </w:rPr>
      </w:pPr>
      <w:r w:rsidRPr="009555F9">
        <w:rPr>
          <w:rFonts w:ascii="Arial Narrow" w:hAnsi="Arial Narrow" w:cs="Arial"/>
          <w:sz w:val="20"/>
          <w:szCs w:val="20"/>
          <w:lang w:val="bg-BG"/>
        </w:rPr>
        <w:t>Източник</w:t>
      </w:r>
      <w:r w:rsidRPr="009555F9">
        <w:rPr>
          <w:rFonts w:ascii="Arial Narrow" w:hAnsi="Arial Narrow" w:cstheme="majorHAnsi"/>
          <w:sz w:val="20"/>
          <w:szCs w:val="20"/>
          <w:lang w:val="bg-BG"/>
        </w:rPr>
        <w:t>: Servillo L (2019) Tailored polities in the shadow of the state’s hierarchy. The CLLD implementation and a future research agenda, European Planning Studies, 27:4</w:t>
      </w:r>
      <w:r w:rsidRPr="009555F9">
        <w:rPr>
          <w:rFonts w:ascii="Arial Narrow" w:hAnsi="Arial Narrow"/>
          <w:sz w:val="20"/>
          <w:szCs w:val="20"/>
          <w:lang w:val="bg-BG"/>
        </w:rPr>
        <w:t>, 678-698</w:t>
      </w:r>
    </w:p>
    <w:p w14:paraId="3D013CE1" w14:textId="166A68F8" w:rsidR="00344D15" w:rsidRPr="009555F9" w:rsidRDefault="003B3B2E" w:rsidP="007D287B">
      <w:pPr>
        <w:pStyle w:val="Caption"/>
        <w:rPr>
          <w:b/>
        </w:rPr>
      </w:pPr>
      <w:bookmarkStart w:id="43" w:name="_Toc64338449"/>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21</w:t>
      </w:r>
      <w:r w:rsidR="003B3286" w:rsidRPr="009555F9">
        <w:fldChar w:fldCharType="end"/>
      </w:r>
      <w:r w:rsidRPr="009555F9">
        <w:t xml:space="preserve">: </w:t>
      </w:r>
      <w:r w:rsidR="0084445E" w:rsidRPr="009555F9">
        <w:t>П</w:t>
      </w:r>
      <w:r w:rsidRPr="009555F9">
        <w:t>рилагането на ВОМР поотделно чрез някой от или като всяка комбинация от четири различни ЕСИФ</w:t>
      </w:r>
      <w:bookmarkEnd w:id="43"/>
    </w:p>
    <w:p w14:paraId="203D3DF7" w14:textId="77777777" w:rsidR="0087234A" w:rsidRDefault="00344D15" w:rsidP="007D287B">
      <w:pPr>
        <w:ind w:firstLine="0"/>
        <w:rPr>
          <w:rFonts w:cstheme="majorHAnsi"/>
          <w:lang w:val="bg-BG"/>
        </w:rPr>
      </w:pPr>
      <w:r w:rsidRPr="009555F9">
        <w:rPr>
          <w:rFonts w:cstheme="majorHAnsi"/>
          <w:lang w:val="bg-BG"/>
        </w:rPr>
        <w:fldChar w:fldCharType="begin"/>
      </w:r>
      <w:r w:rsidR="00097116" w:rsidRPr="009555F9">
        <w:rPr>
          <w:rFonts w:cstheme="majorHAnsi"/>
          <w:lang w:val="bg-BG"/>
        </w:rPr>
        <w:instrText xml:space="preserve"> INCLUDEPICTURE "C:\\var\\folders\\0t\\5tg6dkpd10v_cwjp_rwbffth0000gn\\T\\com.microsoft.Word\\WebArchiveCopyPasteTempFiles\\Kah-Table-2-1.jpg" \* MERGEFORMAT </w:instrText>
      </w:r>
      <w:r w:rsidRPr="009555F9">
        <w:rPr>
          <w:rFonts w:cstheme="majorHAnsi"/>
          <w:lang w:val="bg-BG"/>
        </w:rPr>
        <w:fldChar w:fldCharType="separate"/>
      </w:r>
      <w:r w:rsidRPr="009555F9">
        <w:rPr>
          <w:rFonts w:cstheme="majorHAnsi"/>
          <w:noProof/>
          <w:lang w:eastAsia="en-US"/>
        </w:rPr>
        <w:drawing>
          <wp:inline distT="0" distB="0" distL="0" distR="0" wp14:anchorId="60940865" wp14:editId="2A12EE6C">
            <wp:extent cx="3797450" cy="2104701"/>
            <wp:effectExtent l="0" t="0" r="0" b="381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14994" cy="2114424"/>
                    </a:xfrm>
                    <a:prstGeom prst="rect">
                      <a:avLst/>
                    </a:prstGeom>
                    <a:noFill/>
                    <a:ln>
                      <a:noFill/>
                    </a:ln>
                  </pic:spPr>
                </pic:pic>
              </a:graphicData>
            </a:graphic>
          </wp:inline>
        </w:drawing>
      </w:r>
      <w:r w:rsidRPr="009555F9">
        <w:rPr>
          <w:rFonts w:cstheme="majorHAnsi"/>
          <w:lang w:val="bg-BG"/>
        </w:rPr>
        <w:fldChar w:fldCharType="end"/>
      </w:r>
    </w:p>
    <w:p w14:paraId="17E7F747" w14:textId="48FE7DB8" w:rsidR="00541878" w:rsidRPr="009555F9" w:rsidRDefault="00541878" w:rsidP="007D287B">
      <w:pPr>
        <w:pStyle w:val="Caption"/>
        <w:rPr>
          <w:b/>
        </w:rPr>
      </w:pPr>
      <w:bookmarkStart w:id="44" w:name="_Toc64338450"/>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22</w:t>
      </w:r>
      <w:r w:rsidR="003B3286" w:rsidRPr="009555F9">
        <w:fldChar w:fldCharType="end"/>
      </w:r>
      <w:r w:rsidRPr="009555F9">
        <w:t xml:space="preserve"> Прилагането на ВОМР поотделно чрез някой от или като комбинаци</w:t>
      </w:r>
      <w:r w:rsidR="00F929E6" w:rsidRPr="009555F9">
        <w:t>и</w:t>
      </w:r>
      <w:r w:rsidRPr="009555F9">
        <w:t xml:space="preserve"> от четири</w:t>
      </w:r>
      <w:r w:rsidR="00F929E6" w:rsidRPr="009555F9">
        <w:t>те</w:t>
      </w:r>
      <w:r w:rsidRPr="009555F9">
        <w:t xml:space="preserve"> различни ЕСИФ</w:t>
      </w:r>
      <w:bookmarkEnd w:id="44"/>
    </w:p>
    <w:p w14:paraId="37D232D9" w14:textId="77777777" w:rsidR="00344D15" w:rsidRPr="009555F9" w:rsidRDefault="00344D15" w:rsidP="007D287B">
      <w:pPr>
        <w:pStyle w:val="BodyText"/>
        <w:ind w:firstLine="0"/>
        <w:rPr>
          <w:rFonts w:ascii="Arial"/>
          <w:sz w:val="5"/>
          <w:lang w:val="bg-BG"/>
        </w:rPr>
      </w:pPr>
    </w:p>
    <w:tbl>
      <w:tblPr>
        <w:tblW w:w="0" w:type="auto"/>
        <w:tblInd w:w="134" w:type="dxa"/>
        <w:tblBorders>
          <w:top w:val="single" w:sz="4" w:space="0" w:color="218681"/>
          <w:left w:val="single" w:sz="4" w:space="0" w:color="218681"/>
          <w:bottom w:val="single" w:sz="4" w:space="0" w:color="218681"/>
          <w:right w:val="single" w:sz="4" w:space="0" w:color="218681"/>
          <w:insideH w:val="single" w:sz="4" w:space="0" w:color="218681"/>
          <w:insideV w:val="single" w:sz="4" w:space="0" w:color="218681"/>
        </w:tblBorders>
        <w:tblLayout w:type="fixed"/>
        <w:tblCellMar>
          <w:left w:w="0" w:type="dxa"/>
          <w:right w:w="0" w:type="dxa"/>
        </w:tblCellMar>
        <w:tblLook w:val="01E0" w:firstRow="1" w:lastRow="1" w:firstColumn="1" w:lastColumn="1" w:noHBand="0" w:noVBand="0"/>
      </w:tblPr>
      <w:tblGrid>
        <w:gridCol w:w="1365"/>
        <w:gridCol w:w="871"/>
        <w:gridCol w:w="974"/>
        <w:gridCol w:w="1095"/>
        <w:gridCol w:w="902"/>
        <w:gridCol w:w="1403"/>
        <w:gridCol w:w="1042"/>
        <w:gridCol w:w="1725"/>
      </w:tblGrid>
      <w:tr w:rsidR="009555F9" w:rsidRPr="009555F9" w14:paraId="0B2E230D" w14:textId="77777777" w:rsidTr="00F250D8">
        <w:trPr>
          <w:trHeight w:val="501"/>
        </w:trPr>
        <w:tc>
          <w:tcPr>
            <w:tcW w:w="1365" w:type="dxa"/>
            <w:tcBorders>
              <w:left w:val="single" w:sz="6" w:space="0" w:color="218681"/>
              <w:bottom w:val="single" w:sz="6" w:space="0" w:color="218681"/>
              <w:right w:val="single" w:sz="6" w:space="0" w:color="218681"/>
            </w:tcBorders>
          </w:tcPr>
          <w:p w14:paraId="15F5829B" w14:textId="77777777" w:rsidR="00344D15" w:rsidRPr="009555F9" w:rsidRDefault="00344D15" w:rsidP="007D287B">
            <w:pPr>
              <w:pStyle w:val="TableParagraph"/>
            </w:pPr>
            <w:r w:rsidRPr="009555F9">
              <w:rPr>
                <w:w w:val="85"/>
              </w:rPr>
              <w:t xml:space="preserve">Mobilized </w:t>
            </w:r>
            <w:r w:rsidRPr="009555F9">
              <w:rPr>
                <w:w w:val="90"/>
              </w:rPr>
              <w:t>ESIF</w:t>
            </w:r>
          </w:p>
        </w:tc>
        <w:tc>
          <w:tcPr>
            <w:tcW w:w="871" w:type="dxa"/>
            <w:tcBorders>
              <w:left w:val="single" w:sz="6" w:space="0" w:color="218681"/>
              <w:bottom w:val="single" w:sz="6" w:space="0" w:color="218681"/>
              <w:right w:val="single" w:sz="6" w:space="0" w:color="218681"/>
            </w:tcBorders>
          </w:tcPr>
          <w:p w14:paraId="06A02AA3" w14:textId="77777777" w:rsidR="00344D15" w:rsidRPr="009555F9" w:rsidRDefault="00344D15" w:rsidP="007D287B">
            <w:pPr>
              <w:pStyle w:val="TableParagraph"/>
            </w:pPr>
            <w:r w:rsidRPr="009555F9">
              <w:rPr>
                <w:w w:val="85"/>
              </w:rPr>
              <w:t>EAFRD</w:t>
            </w:r>
          </w:p>
        </w:tc>
        <w:tc>
          <w:tcPr>
            <w:tcW w:w="974" w:type="dxa"/>
            <w:tcBorders>
              <w:left w:val="single" w:sz="6" w:space="0" w:color="218681"/>
              <w:bottom w:val="single" w:sz="6" w:space="0" w:color="218681"/>
              <w:right w:val="single" w:sz="6" w:space="0" w:color="218681"/>
            </w:tcBorders>
          </w:tcPr>
          <w:p w14:paraId="499056C7" w14:textId="77777777" w:rsidR="00344D15" w:rsidRPr="009555F9" w:rsidRDefault="00344D15" w:rsidP="007D287B">
            <w:pPr>
              <w:pStyle w:val="TableParagraph"/>
            </w:pPr>
            <w:r w:rsidRPr="009555F9">
              <w:rPr>
                <w:w w:val="85"/>
              </w:rPr>
              <w:t>EMFF</w:t>
            </w:r>
          </w:p>
        </w:tc>
        <w:tc>
          <w:tcPr>
            <w:tcW w:w="1095" w:type="dxa"/>
            <w:tcBorders>
              <w:left w:val="single" w:sz="6" w:space="0" w:color="218681"/>
              <w:bottom w:val="single" w:sz="6" w:space="0" w:color="218681"/>
              <w:right w:val="single" w:sz="6" w:space="0" w:color="218681"/>
            </w:tcBorders>
          </w:tcPr>
          <w:p w14:paraId="415DE689" w14:textId="77777777" w:rsidR="00344D15" w:rsidRPr="009555F9" w:rsidRDefault="00344D15" w:rsidP="007D287B">
            <w:pPr>
              <w:pStyle w:val="TableParagraph"/>
            </w:pPr>
            <w:r w:rsidRPr="009555F9">
              <w:rPr>
                <w:w w:val="85"/>
              </w:rPr>
              <w:t>ERDF</w:t>
            </w:r>
          </w:p>
        </w:tc>
        <w:tc>
          <w:tcPr>
            <w:tcW w:w="901" w:type="dxa"/>
            <w:tcBorders>
              <w:left w:val="single" w:sz="6" w:space="0" w:color="218681"/>
              <w:bottom w:val="single" w:sz="6" w:space="0" w:color="218681"/>
              <w:right w:val="single" w:sz="6" w:space="0" w:color="218681"/>
            </w:tcBorders>
          </w:tcPr>
          <w:p w14:paraId="4A61F23B" w14:textId="77777777" w:rsidR="00344D15" w:rsidRPr="009555F9" w:rsidRDefault="00344D15" w:rsidP="007D287B">
            <w:pPr>
              <w:pStyle w:val="TableParagraph"/>
            </w:pPr>
            <w:r w:rsidRPr="009555F9">
              <w:rPr>
                <w:w w:val="80"/>
              </w:rPr>
              <w:t>ESF</w:t>
            </w:r>
          </w:p>
        </w:tc>
        <w:tc>
          <w:tcPr>
            <w:tcW w:w="1403" w:type="dxa"/>
            <w:tcBorders>
              <w:left w:val="single" w:sz="6" w:space="0" w:color="218681"/>
              <w:bottom w:val="single" w:sz="6" w:space="0" w:color="218681"/>
            </w:tcBorders>
          </w:tcPr>
          <w:p w14:paraId="2A96A0D2" w14:textId="77777777" w:rsidR="00344D15" w:rsidRPr="009555F9" w:rsidRDefault="00344D15" w:rsidP="007D287B">
            <w:pPr>
              <w:pStyle w:val="TableParagraph"/>
            </w:pPr>
            <w:r w:rsidRPr="009555F9">
              <w:rPr>
                <w:w w:val="90"/>
              </w:rPr>
              <w:t>ERDF + ESF</w:t>
            </w:r>
          </w:p>
        </w:tc>
        <w:tc>
          <w:tcPr>
            <w:tcW w:w="1042" w:type="dxa"/>
            <w:tcBorders>
              <w:bottom w:val="single" w:sz="6" w:space="0" w:color="218681"/>
              <w:right w:val="single" w:sz="6" w:space="0" w:color="218681"/>
            </w:tcBorders>
          </w:tcPr>
          <w:p w14:paraId="6FA45487" w14:textId="77777777" w:rsidR="00344D15" w:rsidRPr="009555F9" w:rsidRDefault="00344D15" w:rsidP="007D287B">
            <w:pPr>
              <w:pStyle w:val="TableParagraph"/>
            </w:pPr>
            <w:r w:rsidRPr="009555F9">
              <w:rPr>
                <w:w w:val="80"/>
              </w:rPr>
              <w:t xml:space="preserve">EAFRD + </w:t>
            </w:r>
            <w:r w:rsidRPr="009555F9">
              <w:rPr>
                <w:w w:val="85"/>
              </w:rPr>
              <w:t>EMFF</w:t>
            </w:r>
          </w:p>
        </w:tc>
        <w:tc>
          <w:tcPr>
            <w:tcW w:w="1725" w:type="dxa"/>
            <w:tcBorders>
              <w:left w:val="single" w:sz="6" w:space="0" w:color="218681"/>
              <w:bottom w:val="single" w:sz="6" w:space="0" w:color="218681"/>
              <w:right w:val="single" w:sz="6" w:space="0" w:color="218681"/>
            </w:tcBorders>
          </w:tcPr>
          <w:p w14:paraId="0E4BC0BF" w14:textId="77777777" w:rsidR="00344D15" w:rsidRPr="009555F9" w:rsidRDefault="00344D15" w:rsidP="007D287B">
            <w:pPr>
              <w:pStyle w:val="TableParagraph"/>
            </w:pPr>
            <w:r w:rsidRPr="009555F9">
              <w:rPr>
                <w:w w:val="90"/>
              </w:rPr>
              <w:t xml:space="preserve">Other ESIF </w:t>
            </w:r>
            <w:r w:rsidRPr="009555F9">
              <w:rPr>
                <w:w w:val="85"/>
              </w:rPr>
              <w:t>combinations</w:t>
            </w:r>
          </w:p>
        </w:tc>
      </w:tr>
      <w:tr w:rsidR="009555F9" w:rsidRPr="009555F9" w14:paraId="74F99130" w14:textId="77777777" w:rsidTr="00F250D8">
        <w:trPr>
          <w:trHeight w:val="716"/>
        </w:trPr>
        <w:tc>
          <w:tcPr>
            <w:tcW w:w="1365" w:type="dxa"/>
            <w:tcBorders>
              <w:top w:val="single" w:sz="6" w:space="0" w:color="218681"/>
              <w:left w:val="single" w:sz="6" w:space="0" w:color="218681"/>
              <w:bottom w:val="single" w:sz="6" w:space="0" w:color="218681"/>
              <w:right w:val="single" w:sz="6" w:space="0" w:color="218681"/>
            </w:tcBorders>
          </w:tcPr>
          <w:p w14:paraId="04035E07" w14:textId="77777777" w:rsidR="00344D15" w:rsidRPr="009555F9" w:rsidRDefault="00344D15" w:rsidP="007D287B">
            <w:pPr>
              <w:pStyle w:val="TableParagraph"/>
            </w:pPr>
          </w:p>
        </w:tc>
        <w:tc>
          <w:tcPr>
            <w:tcW w:w="3842" w:type="dxa"/>
            <w:gridSpan w:val="4"/>
            <w:tcBorders>
              <w:top w:val="single" w:sz="6" w:space="0" w:color="218681"/>
              <w:left w:val="single" w:sz="6" w:space="0" w:color="218681"/>
              <w:bottom w:val="single" w:sz="6" w:space="0" w:color="218681"/>
              <w:right w:val="single" w:sz="6" w:space="0" w:color="218681"/>
            </w:tcBorders>
          </w:tcPr>
          <w:p w14:paraId="103ADDC8" w14:textId="77777777" w:rsidR="00344D15" w:rsidRPr="009555F9" w:rsidRDefault="00344D15" w:rsidP="007D287B">
            <w:pPr>
              <w:pStyle w:val="TableParagraph"/>
            </w:pPr>
            <w:r w:rsidRPr="009555F9">
              <w:rPr>
                <w:w w:val="90"/>
              </w:rPr>
              <w:t>2500 LAGs</w:t>
            </w:r>
          </w:p>
          <w:p w14:paraId="3D5AEDB7" w14:textId="77777777" w:rsidR="00344D15" w:rsidRPr="009555F9" w:rsidRDefault="00344D15" w:rsidP="007D287B">
            <w:pPr>
              <w:pStyle w:val="TableParagraph"/>
            </w:pPr>
            <w:r w:rsidRPr="009555F9">
              <w:t xml:space="preserve">Mono-funded strategies </w:t>
            </w:r>
            <w:r w:rsidRPr="009555F9">
              <w:rPr>
                <w:w w:val="95"/>
              </w:rPr>
              <w:t>Financed</w:t>
            </w:r>
            <w:r w:rsidRPr="009555F9">
              <w:rPr>
                <w:spacing w:val="-24"/>
                <w:w w:val="95"/>
              </w:rPr>
              <w:t xml:space="preserve"> </w:t>
            </w:r>
            <w:r w:rsidRPr="009555F9">
              <w:rPr>
                <w:w w:val="95"/>
              </w:rPr>
              <w:t>only</w:t>
            </w:r>
            <w:r w:rsidRPr="009555F9">
              <w:rPr>
                <w:spacing w:val="-23"/>
                <w:w w:val="95"/>
              </w:rPr>
              <w:t xml:space="preserve"> </w:t>
            </w:r>
            <w:r w:rsidRPr="009555F9">
              <w:rPr>
                <w:w w:val="95"/>
              </w:rPr>
              <w:t>with</w:t>
            </w:r>
            <w:r w:rsidRPr="009555F9">
              <w:rPr>
                <w:spacing w:val="-23"/>
                <w:w w:val="95"/>
              </w:rPr>
              <w:t xml:space="preserve"> </w:t>
            </w:r>
            <w:r w:rsidRPr="009555F9">
              <w:rPr>
                <w:w w:val="95"/>
              </w:rPr>
              <w:t>one</w:t>
            </w:r>
            <w:r w:rsidRPr="009555F9">
              <w:rPr>
                <w:spacing w:val="-23"/>
                <w:w w:val="95"/>
              </w:rPr>
              <w:t xml:space="preserve"> </w:t>
            </w:r>
            <w:r w:rsidRPr="009555F9">
              <w:rPr>
                <w:spacing w:val="-4"/>
                <w:w w:val="95"/>
              </w:rPr>
              <w:t>fund</w:t>
            </w:r>
          </w:p>
        </w:tc>
        <w:tc>
          <w:tcPr>
            <w:tcW w:w="4170" w:type="dxa"/>
            <w:gridSpan w:val="3"/>
            <w:tcBorders>
              <w:top w:val="single" w:sz="6" w:space="0" w:color="218681"/>
              <w:left w:val="single" w:sz="6" w:space="0" w:color="218681"/>
              <w:bottom w:val="single" w:sz="6" w:space="0" w:color="218681"/>
              <w:right w:val="single" w:sz="6" w:space="0" w:color="218681"/>
            </w:tcBorders>
          </w:tcPr>
          <w:p w14:paraId="645E57D3" w14:textId="77777777" w:rsidR="00344D15" w:rsidRPr="009555F9" w:rsidRDefault="00344D15" w:rsidP="007D287B">
            <w:pPr>
              <w:pStyle w:val="TableParagraph"/>
            </w:pPr>
            <w:r w:rsidRPr="009555F9">
              <w:rPr>
                <w:w w:val="90"/>
              </w:rPr>
              <w:t>818 LAGs</w:t>
            </w:r>
          </w:p>
          <w:p w14:paraId="125C2B66" w14:textId="77777777" w:rsidR="00344D15" w:rsidRPr="009555F9" w:rsidRDefault="00344D15" w:rsidP="007D287B">
            <w:pPr>
              <w:pStyle w:val="TableParagraph"/>
            </w:pPr>
            <w:r w:rsidRPr="009555F9">
              <w:t xml:space="preserve">Multi-funded strategies </w:t>
            </w:r>
            <w:r w:rsidRPr="009555F9">
              <w:rPr>
                <w:w w:val="90"/>
              </w:rPr>
              <w:t>Integration of various Funds</w:t>
            </w:r>
          </w:p>
        </w:tc>
      </w:tr>
      <w:tr w:rsidR="009555F9" w:rsidRPr="009555F9" w14:paraId="48B3CC7A" w14:textId="77777777" w:rsidTr="00F250D8">
        <w:trPr>
          <w:trHeight w:val="498"/>
        </w:trPr>
        <w:tc>
          <w:tcPr>
            <w:tcW w:w="1365" w:type="dxa"/>
            <w:tcBorders>
              <w:top w:val="single" w:sz="6" w:space="0" w:color="218681"/>
              <w:left w:val="single" w:sz="6" w:space="0" w:color="218681"/>
              <w:bottom w:val="single" w:sz="6" w:space="0" w:color="218681"/>
              <w:right w:val="single" w:sz="6" w:space="0" w:color="218681"/>
            </w:tcBorders>
          </w:tcPr>
          <w:p w14:paraId="2543D3ED" w14:textId="77777777" w:rsidR="00344D15" w:rsidRPr="009555F9" w:rsidRDefault="00344D15" w:rsidP="007D287B">
            <w:pPr>
              <w:pStyle w:val="TableParagraph"/>
            </w:pPr>
            <w:r w:rsidRPr="009555F9">
              <w:rPr>
                <w:w w:val="90"/>
              </w:rPr>
              <w:t xml:space="preserve">Number of </w:t>
            </w:r>
            <w:r w:rsidRPr="009555F9">
              <w:rPr>
                <w:w w:val="95"/>
              </w:rPr>
              <w:t>LAGs</w:t>
            </w:r>
          </w:p>
        </w:tc>
        <w:tc>
          <w:tcPr>
            <w:tcW w:w="871" w:type="dxa"/>
            <w:tcBorders>
              <w:top w:val="single" w:sz="6" w:space="0" w:color="218681"/>
              <w:left w:val="single" w:sz="6" w:space="0" w:color="218681"/>
              <w:bottom w:val="single" w:sz="6" w:space="0" w:color="218681"/>
              <w:right w:val="single" w:sz="6" w:space="0" w:color="218681"/>
            </w:tcBorders>
          </w:tcPr>
          <w:p w14:paraId="3625FDBF" w14:textId="77777777" w:rsidR="00344D15" w:rsidRPr="009555F9" w:rsidRDefault="00344D15" w:rsidP="007D287B">
            <w:pPr>
              <w:pStyle w:val="TableParagraph"/>
            </w:pPr>
            <w:r w:rsidRPr="009555F9">
              <w:rPr>
                <w:w w:val="95"/>
              </w:rPr>
              <w:t>2201</w:t>
            </w:r>
          </w:p>
        </w:tc>
        <w:tc>
          <w:tcPr>
            <w:tcW w:w="974" w:type="dxa"/>
            <w:tcBorders>
              <w:top w:val="single" w:sz="6" w:space="0" w:color="218681"/>
              <w:left w:val="single" w:sz="6" w:space="0" w:color="218681"/>
              <w:bottom w:val="single" w:sz="6" w:space="0" w:color="218681"/>
              <w:right w:val="single" w:sz="6" w:space="0" w:color="218681"/>
            </w:tcBorders>
          </w:tcPr>
          <w:p w14:paraId="6A844946" w14:textId="77777777" w:rsidR="00344D15" w:rsidRPr="009555F9" w:rsidRDefault="00344D15" w:rsidP="007D287B">
            <w:pPr>
              <w:pStyle w:val="TableParagraph"/>
            </w:pPr>
            <w:r w:rsidRPr="009555F9">
              <w:rPr>
                <w:w w:val="95"/>
              </w:rPr>
              <w:t>263</w:t>
            </w:r>
          </w:p>
        </w:tc>
        <w:tc>
          <w:tcPr>
            <w:tcW w:w="1095" w:type="dxa"/>
            <w:tcBorders>
              <w:top w:val="single" w:sz="6" w:space="0" w:color="218681"/>
              <w:left w:val="single" w:sz="6" w:space="0" w:color="218681"/>
              <w:bottom w:val="single" w:sz="6" w:space="0" w:color="218681"/>
              <w:right w:val="single" w:sz="6" w:space="0" w:color="218681"/>
            </w:tcBorders>
          </w:tcPr>
          <w:p w14:paraId="6FFBE7CE" w14:textId="77777777" w:rsidR="00344D15" w:rsidRPr="009555F9" w:rsidRDefault="00344D15" w:rsidP="007D287B">
            <w:pPr>
              <w:pStyle w:val="TableParagraph"/>
            </w:pPr>
            <w:r w:rsidRPr="009555F9">
              <w:t>1 + 4</w:t>
            </w:r>
          </w:p>
        </w:tc>
        <w:tc>
          <w:tcPr>
            <w:tcW w:w="901" w:type="dxa"/>
            <w:tcBorders>
              <w:top w:val="single" w:sz="6" w:space="0" w:color="218681"/>
              <w:left w:val="single" w:sz="6" w:space="0" w:color="218681"/>
              <w:bottom w:val="single" w:sz="6" w:space="0" w:color="218681"/>
              <w:right w:val="single" w:sz="6" w:space="0" w:color="218681"/>
            </w:tcBorders>
          </w:tcPr>
          <w:p w14:paraId="2DF8C0D3" w14:textId="77777777" w:rsidR="00344D15" w:rsidRPr="009555F9" w:rsidRDefault="00344D15" w:rsidP="007D287B">
            <w:pPr>
              <w:pStyle w:val="TableParagraph"/>
            </w:pPr>
            <w:r w:rsidRPr="009555F9">
              <w:rPr>
                <w:w w:val="95"/>
              </w:rPr>
              <w:t>31</w:t>
            </w:r>
          </w:p>
        </w:tc>
        <w:tc>
          <w:tcPr>
            <w:tcW w:w="1403" w:type="dxa"/>
            <w:tcBorders>
              <w:top w:val="single" w:sz="6" w:space="0" w:color="218681"/>
              <w:left w:val="single" w:sz="6" w:space="0" w:color="218681"/>
              <w:bottom w:val="single" w:sz="6" w:space="0" w:color="218681"/>
            </w:tcBorders>
          </w:tcPr>
          <w:p w14:paraId="3B0A2336" w14:textId="77777777" w:rsidR="00344D15" w:rsidRPr="009555F9" w:rsidRDefault="00344D15" w:rsidP="007D287B">
            <w:pPr>
              <w:pStyle w:val="TableParagraph"/>
            </w:pPr>
            <w:r w:rsidRPr="009555F9">
              <w:rPr>
                <w:w w:val="95"/>
              </w:rPr>
              <w:t>219</w:t>
            </w:r>
          </w:p>
        </w:tc>
        <w:tc>
          <w:tcPr>
            <w:tcW w:w="1042" w:type="dxa"/>
            <w:tcBorders>
              <w:top w:val="single" w:sz="6" w:space="0" w:color="218681"/>
              <w:bottom w:val="single" w:sz="6" w:space="0" w:color="218681"/>
              <w:right w:val="single" w:sz="6" w:space="0" w:color="218681"/>
            </w:tcBorders>
          </w:tcPr>
          <w:p w14:paraId="0EF5B02D" w14:textId="77777777" w:rsidR="00344D15" w:rsidRPr="009555F9" w:rsidRDefault="00344D15" w:rsidP="007D287B">
            <w:pPr>
              <w:pStyle w:val="TableParagraph"/>
            </w:pPr>
            <w:r w:rsidRPr="009555F9">
              <w:rPr>
                <w:w w:val="95"/>
              </w:rPr>
              <w:t>66</w:t>
            </w:r>
          </w:p>
        </w:tc>
        <w:tc>
          <w:tcPr>
            <w:tcW w:w="1725" w:type="dxa"/>
            <w:tcBorders>
              <w:top w:val="single" w:sz="6" w:space="0" w:color="218681"/>
              <w:left w:val="single" w:sz="6" w:space="0" w:color="218681"/>
              <w:bottom w:val="single" w:sz="6" w:space="0" w:color="218681"/>
              <w:right w:val="single" w:sz="6" w:space="0" w:color="218681"/>
            </w:tcBorders>
          </w:tcPr>
          <w:p w14:paraId="027474DC" w14:textId="77777777" w:rsidR="00344D15" w:rsidRPr="009555F9" w:rsidRDefault="00344D15" w:rsidP="007D287B">
            <w:pPr>
              <w:pStyle w:val="TableParagraph"/>
            </w:pPr>
            <w:r w:rsidRPr="009555F9">
              <w:rPr>
                <w:w w:val="95"/>
              </w:rPr>
              <w:t>533</w:t>
            </w:r>
          </w:p>
        </w:tc>
      </w:tr>
      <w:tr w:rsidR="009555F9" w:rsidRPr="009555F9" w14:paraId="724FB224" w14:textId="77777777" w:rsidTr="00F250D8">
        <w:trPr>
          <w:trHeight w:val="932"/>
        </w:trPr>
        <w:tc>
          <w:tcPr>
            <w:tcW w:w="1365" w:type="dxa"/>
            <w:tcBorders>
              <w:top w:val="single" w:sz="6" w:space="0" w:color="218681"/>
              <w:left w:val="single" w:sz="6" w:space="0" w:color="218681"/>
              <w:bottom w:val="single" w:sz="6" w:space="0" w:color="218681"/>
              <w:right w:val="single" w:sz="6" w:space="0" w:color="218681"/>
            </w:tcBorders>
          </w:tcPr>
          <w:p w14:paraId="34B832C6" w14:textId="77777777" w:rsidR="00344D15" w:rsidRPr="009555F9" w:rsidRDefault="00344D15" w:rsidP="007D287B">
            <w:pPr>
              <w:pStyle w:val="TableParagraph"/>
            </w:pPr>
            <w:r w:rsidRPr="009555F9">
              <w:rPr>
                <w:w w:val="90"/>
              </w:rPr>
              <w:t>LAG’s</w:t>
            </w:r>
          </w:p>
          <w:p w14:paraId="1980A73B" w14:textId="77777777" w:rsidR="00344D15" w:rsidRPr="009555F9" w:rsidRDefault="00344D15" w:rsidP="007D287B">
            <w:pPr>
              <w:pStyle w:val="TableParagraph"/>
            </w:pPr>
            <w:r w:rsidRPr="009555F9">
              <w:rPr>
                <w:w w:val="85"/>
              </w:rPr>
              <w:t xml:space="preserve">Territorial </w:t>
            </w:r>
            <w:r w:rsidRPr="009555F9">
              <w:rPr>
                <w:w w:val="95"/>
              </w:rPr>
              <w:t>focus</w:t>
            </w:r>
          </w:p>
        </w:tc>
        <w:tc>
          <w:tcPr>
            <w:tcW w:w="871" w:type="dxa"/>
            <w:tcBorders>
              <w:top w:val="single" w:sz="6" w:space="0" w:color="218681"/>
              <w:left w:val="single" w:sz="6" w:space="0" w:color="218681"/>
              <w:bottom w:val="single" w:sz="6" w:space="0" w:color="218681"/>
              <w:right w:val="single" w:sz="6" w:space="0" w:color="218681"/>
            </w:tcBorders>
          </w:tcPr>
          <w:p w14:paraId="779C38FA" w14:textId="77777777" w:rsidR="00344D15" w:rsidRPr="009555F9" w:rsidRDefault="00344D15" w:rsidP="007D287B">
            <w:pPr>
              <w:pStyle w:val="TableParagraph"/>
            </w:pPr>
            <w:r w:rsidRPr="009555F9">
              <w:rPr>
                <w:w w:val="80"/>
              </w:rPr>
              <w:t xml:space="preserve">Rural </w:t>
            </w:r>
            <w:r w:rsidRPr="009555F9">
              <w:rPr>
                <w:w w:val="75"/>
              </w:rPr>
              <w:t>LAGs</w:t>
            </w:r>
          </w:p>
        </w:tc>
        <w:tc>
          <w:tcPr>
            <w:tcW w:w="974" w:type="dxa"/>
            <w:tcBorders>
              <w:top w:val="single" w:sz="6" w:space="0" w:color="218681"/>
              <w:left w:val="single" w:sz="6" w:space="0" w:color="218681"/>
              <w:bottom w:val="single" w:sz="6" w:space="0" w:color="218681"/>
              <w:right w:val="single" w:sz="6" w:space="0" w:color="218681"/>
            </w:tcBorders>
          </w:tcPr>
          <w:p w14:paraId="3F42D804" w14:textId="77777777" w:rsidR="00344D15" w:rsidRPr="009555F9" w:rsidRDefault="00344D15" w:rsidP="007D287B">
            <w:pPr>
              <w:pStyle w:val="TableParagraph"/>
            </w:pPr>
            <w:r w:rsidRPr="009555F9">
              <w:rPr>
                <w:w w:val="80"/>
              </w:rPr>
              <w:t xml:space="preserve">Fishery </w:t>
            </w:r>
            <w:r w:rsidRPr="009555F9">
              <w:rPr>
                <w:w w:val="90"/>
              </w:rPr>
              <w:t>LAGs</w:t>
            </w:r>
          </w:p>
        </w:tc>
        <w:tc>
          <w:tcPr>
            <w:tcW w:w="1095" w:type="dxa"/>
            <w:tcBorders>
              <w:top w:val="single" w:sz="6" w:space="0" w:color="218681"/>
              <w:left w:val="single" w:sz="6" w:space="0" w:color="218681"/>
              <w:bottom w:val="single" w:sz="6" w:space="0" w:color="218681"/>
              <w:right w:val="single" w:sz="6" w:space="0" w:color="218681"/>
            </w:tcBorders>
          </w:tcPr>
          <w:p w14:paraId="0265DB69" w14:textId="77777777" w:rsidR="00344D15" w:rsidRPr="009555F9" w:rsidRDefault="00344D15" w:rsidP="007D287B">
            <w:pPr>
              <w:pStyle w:val="TableParagraph"/>
            </w:pPr>
            <w:r w:rsidRPr="009555F9">
              <w:rPr>
                <w:w w:val="90"/>
              </w:rPr>
              <w:t>1</w:t>
            </w:r>
            <w:r w:rsidRPr="009555F9">
              <w:rPr>
                <w:spacing w:val="-17"/>
                <w:w w:val="90"/>
              </w:rPr>
              <w:t xml:space="preserve"> </w:t>
            </w:r>
            <w:r w:rsidRPr="009555F9">
              <w:rPr>
                <w:w w:val="90"/>
              </w:rPr>
              <w:t>Urban</w:t>
            </w:r>
          </w:p>
          <w:p w14:paraId="189F0956" w14:textId="77777777" w:rsidR="00344D15" w:rsidRPr="009555F9" w:rsidRDefault="00344D15" w:rsidP="007D287B">
            <w:pPr>
              <w:pStyle w:val="TableParagraph"/>
            </w:pPr>
            <w:r w:rsidRPr="009555F9">
              <w:rPr>
                <w:w w:val="85"/>
              </w:rPr>
              <w:t>+4</w:t>
            </w:r>
            <w:r w:rsidRPr="009555F9">
              <w:rPr>
                <w:spacing w:val="-20"/>
                <w:w w:val="85"/>
              </w:rPr>
              <w:t xml:space="preserve"> </w:t>
            </w:r>
            <w:r w:rsidRPr="009555F9">
              <w:rPr>
                <w:w w:val="85"/>
              </w:rPr>
              <w:t>CBC</w:t>
            </w:r>
          </w:p>
          <w:p w14:paraId="2835F8F2" w14:textId="77777777" w:rsidR="00344D15" w:rsidRPr="009555F9" w:rsidRDefault="00344D15" w:rsidP="007D287B">
            <w:pPr>
              <w:pStyle w:val="TableParagraph"/>
            </w:pPr>
            <w:r w:rsidRPr="009555F9">
              <w:rPr>
                <w:w w:val="85"/>
              </w:rPr>
              <w:t xml:space="preserve">Urban- </w:t>
            </w:r>
            <w:r w:rsidRPr="009555F9">
              <w:rPr>
                <w:w w:val="95"/>
              </w:rPr>
              <w:t>rural</w:t>
            </w:r>
          </w:p>
        </w:tc>
        <w:tc>
          <w:tcPr>
            <w:tcW w:w="901" w:type="dxa"/>
            <w:tcBorders>
              <w:top w:val="single" w:sz="6" w:space="0" w:color="218681"/>
              <w:left w:val="single" w:sz="6" w:space="0" w:color="218681"/>
              <w:bottom w:val="single" w:sz="6" w:space="0" w:color="218681"/>
              <w:right w:val="single" w:sz="6" w:space="0" w:color="218681"/>
            </w:tcBorders>
          </w:tcPr>
          <w:p w14:paraId="399C1815" w14:textId="77777777" w:rsidR="00344D15" w:rsidRPr="009555F9" w:rsidRDefault="00344D15" w:rsidP="007D287B">
            <w:pPr>
              <w:pStyle w:val="TableParagraph"/>
            </w:pPr>
            <w:r w:rsidRPr="009555F9">
              <w:rPr>
                <w:w w:val="85"/>
              </w:rPr>
              <w:t>Urban LAGs</w:t>
            </w:r>
          </w:p>
        </w:tc>
        <w:tc>
          <w:tcPr>
            <w:tcW w:w="1403" w:type="dxa"/>
            <w:tcBorders>
              <w:top w:val="single" w:sz="6" w:space="0" w:color="218681"/>
              <w:left w:val="single" w:sz="6" w:space="0" w:color="218681"/>
              <w:bottom w:val="single" w:sz="6" w:space="0" w:color="218681"/>
            </w:tcBorders>
          </w:tcPr>
          <w:p w14:paraId="3454B200" w14:textId="77777777" w:rsidR="00344D15" w:rsidRPr="009555F9" w:rsidRDefault="00344D15" w:rsidP="007D287B">
            <w:pPr>
              <w:pStyle w:val="TableParagraph"/>
            </w:pPr>
            <w:r w:rsidRPr="009555F9">
              <w:rPr>
                <w:w w:val="85"/>
              </w:rPr>
              <w:t>Prevailingly Urban LAGs</w:t>
            </w:r>
          </w:p>
        </w:tc>
        <w:tc>
          <w:tcPr>
            <w:tcW w:w="1042" w:type="dxa"/>
            <w:tcBorders>
              <w:top w:val="single" w:sz="6" w:space="0" w:color="218681"/>
              <w:bottom w:val="single" w:sz="6" w:space="0" w:color="218681"/>
              <w:right w:val="single" w:sz="6" w:space="0" w:color="218681"/>
            </w:tcBorders>
          </w:tcPr>
          <w:p w14:paraId="303D71B5" w14:textId="77777777" w:rsidR="00344D15" w:rsidRPr="009555F9" w:rsidRDefault="00344D15" w:rsidP="007D287B">
            <w:pPr>
              <w:pStyle w:val="TableParagraph"/>
            </w:pPr>
            <w:r w:rsidRPr="009555F9">
              <w:rPr>
                <w:w w:val="90"/>
              </w:rPr>
              <w:t xml:space="preserve">Rural- </w:t>
            </w:r>
            <w:r w:rsidRPr="009555F9">
              <w:rPr>
                <w:w w:val="80"/>
              </w:rPr>
              <w:t xml:space="preserve">Fishery </w:t>
            </w:r>
            <w:r w:rsidRPr="009555F9">
              <w:rPr>
                <w:w w:val="90"/>
              </w:rPr>
              <w:t>LAGs</w:t>
            </w:r>
          </w:p>
        </w:tc>
        <w:tc>
          <w:tcPr>
            <w:tcW w:w="1725" w:type="dxa"/>
            <w:tcBorders>
              <w:top w:val="single" w:sz="6" w:space="0" w:color="218681"/>
              <w:left w:val="single" w:sz="6" w:space="0" w:color="218681"/>
              <w:bottom w:val="single" w:sz="6" w:space="0" w:color="218681"/>
              <w:right w:val="single" w:sz="6" w:space="0" w:color="218681"/>
            </w:tcBorders>
          </w:tcPr>
          <w:p w14:paraId="40400013" w14:textId="77777777" w:rsidR="00344D15" w:rsidRPr="009555F9" w:rsidRDefault="00344D15" w:rsidP="007D287B">
            <w:pPr>
              <w:pStyle w:val="TableParagraph"/>
            </w:pPr>
            <w:r w:rsidRPr="009555F9">
              <w:rPr>
                <w:w w:val="95"/>
              </w:rPr>
              <w:t xml:space="preserve">LAGs with various </w:t>
            </w:r>
            <w:r w:rsidRPr="009555F9">
              <w:t xml:space="preserve">territorial foci </w:t>
            </w:r>
            <w:r w:rsidRPr="009555F9">
              <w:rPr>
                <w:w w:val="90"/>
              </w:rPr>
              <w:t xml:space="preserve">(prevailingly urban- </w:t>
            </w:r>
            <w:r w:rsidRPr="009555F9">
              <w:t>rural)</w:t>
            </w:r>
          </w:p>
        </w:tc>
      </w:tr>
      <w:tr w:rsidR="009555F9" w:rsidRPr="009555F9" w14:paraId="2538EA19" w14:textId="77777777" w:rsidTr="00F250D8">
        <w:trPr>
          <w:trHeight w:val="281"/>
        </w:trPr>
        <w:tc>
          <w:tcPr>
            <w:tcW w:w="1365" w:type="dxa"/>
            <w:vMerge w:val="restart"/>
            <w:tcBorders>
              <w:top w:val="single" w:sz="6" w:space="0" w:color="218681"/>
              <w:left w:val="single" w:sz="6" w:space="0" w:color="218681"/>
              <w:bottom w:val="single" w:sz="6" w:space="0" w:color="218681"/>
              <w:right w:val="single" w:sz="6" w:space="0" w:color="218681"/>
            </w:tcBorders>
          </w:tcPr>
          <w:p w14:paraId="7671F5BA" w14:textId="77777777" w:rsidR="00344D15" w:rsidRPr="009555F9" w:rsidRDefault="00344D15" w:rsidP="007D287B">
            <w:pPr>
              <w:pStyle w:val="TableParagraph"/>
            </w:pPr>
            <w:r w:rsidRPr="009555F9">
              <w:rPr>
                <w:w w:val="90"/>
              </w:rPr>
              <w:lastRenderedPageBreak/>
              <w:t xml:space="preserve">Traditional/ </w:t>
            </w:r>
            <w:r w:rsidRPr="009555F9">
              <w:t xml:space="preserve">new </w:t>
            </w:r>
            <w:r w:rsidRPr="009555F9">
              <w:rPr>
                <w:w w:val="95"/>
              </w:rPr>
              <w:t>approach</w:t>
            </w:r>
          </w:p>
        </w:tc>
        <w:tc>
          <w:tcPr>
            <w:tcW w:w="1845" w:type="dxa"/>
            <w:gridSpan w:val="2"/>
            <w:vMerge w:val="restart"/>
            <w:tcBorders>
              <w:top w:val="single" w:sz="6" w:space="0" w:color="218681"/>
              <w:left w:val="single" w:sz="6" w:space="0" w:color="218681"/>
              <w:bottom w:val="single" w:sz="6" w:space="0" w:color="218681"/>
              <w:right w:val="single" w:sz="6" w:space="0" w:color="218681"/>
            </w:tcBorders>
          </w:tcPr>
          <w:p w14:paraId="0CECDB15" w14:textId="77777777" w:rsidR="00344D15" w:rsidRPr="009555F9" w:rsidRDefault="00344D15" w:rsidP="007D287B">
            <w:pPr>
              <w:pStyle w:val="TableParagraph"/>
            </w:pPr>
            <w:r w:rsidRPr="009555F9">
              <w:t>2464 LAGs</w:t>
            </w:r>
          </w:p>
          <w:p w14:paraId="759D6781" w14:textId="77777777" w:rsidR="00344D15" w:rsidRPr="009555F9" w:rsidRDefault="00344D15" w:rsidP="007D287B">
            <w:pPr>
              <w:pStyle w:val="TableParagraph"/>
            </w:pPr>
            <w:r w:rsidRPr="009555F9">
              <w:rPr>
                <w:w w:val="95"/>
              </w:rPr>
              <w:t xml:space="preserve">Traditional </w:t>
            </w:r>
            <w:r w:rsidRPr="009555F9">
              <w:t>approach</w:t>
            </w:r>
          </w:p>
        </w:tc>
        <w:tc>
          <w:tcPr>
            <w:tcW w:w="6167" w:type="dxa"/>
            <w:gridSpan w:val="5"/>
            <w:tcBorders>
              <w:top w:val="single" w:sz="6" w:space="0" w:color="218681"/>
              <w:left w:val="single" w:sz="6" w:space="0" w:color="218681"/>
              <w:bottom w:val="single" w:sz="6" w:space="0" w:color="218681"/>
              <w:right w:val="single" w:sz="6" w:space="0" w:color="218681"/>
            </w:tcBorders>
          </w:tcPr>
          <w:p w14:paraId="3298A684" w14:textId="77777777" w:rsidR="00344D15" w:rsidRPr="009555F9" w:rsidRDefault="00344D15" w:rsidP="007D287B">
            <w:pPr>
              <w:pStyle w:val="TableParagraph"/>
            </w:pPr>
            <w:r w:rsidRPr="009555F9">
              <w:t>854 LAGs – New approach</w:t>
            </w:r>
          </w:p>
        </w:tc>
      </w:tr>
      <w:tr w:rsidR="00B04BBF" w:rsidRPr="009555F9" w14:paraId="2BC92B0D" w14:textId="77777777" w:rsidTr="00F250D8">
        <w:trPr>
          <w:trHeight w:val="415"/>
        </w:trPr>
        <w:tc>
          <w:tcPr>
            <w:tcW w:w="1365" w:type="dxa"/>
            <w:vMerge/>
            <w:tcBorders>
              <w:top w:val="nil"/>
              <w:left w:val="single" w:sz="6" w:space="0" w:color="218681"/>
              <w:bottom w:val="single" w:sz="6" w:space="0" w:color="218681"/>
              <w:right w:val="single" w:sz="6" w:space="0" w:color="218681"/>
            </w:tcBorders>
          </w:tcPr>
          <w:p w14:paraId="13799A40" w14:textId="77777777" w:rsidR="00344D15" w:rsidRPr="009555F9" w:rsidRDefault="00344D15" w:rsidP="007D287B">
            <w:pPr>
              <w:ind w:firstLine="0"/>
              <w:rPr>
                <w:sz w:val="2"/>
                <w:szCs w:val="2"/>
                <w:lang w:val="bg-BG"/>
              </w:rPr>
            </w:pPr>
          </w:p>
        </w:tc>
        <w:tc>
          <w:tcPr>
            <w:tcW w:w="1845" w:type="dxa"/>
            <w:gridSpan w:val="2"/>
            <w:vMerge/>
            <w:tcBorders>
              <w:top w:val="nil"/>
              <w:left w:val="single" w:sz="6" w:space="0" w:color="218681"/>
              <w:bottom w:val="single" w:sz="6" w:space="0" w:color="218681"/>
              <w:right w:val="single" w:sz="6" w:space="0" w:color="218681"/>
            </w:tcBorders>
          </w:tcPr>
          <w:p w14:paraId="3B1F4292" w14:textId="77777777" w:rsidR="00344D15" w:rsidRPr="009555F9" w:rsidRDefault="00344D15" w:rsidP="007D287B">
            <w:pPr>
              <w:ind w:firstLine="0"/>
              <w:rPr>
                <w:sz w:val="2"/>
                <w:szCs w:val="2"/>
                <w:lang w:val="bg-BG"/>
              </w:rPr>
            </w:pPr>
          </w:p>
        </w:tc>
        <w:tc>
          <w:tcPr>
            <w:tcW w:w="3399" w:type="dxa"/>
            <w:gridSpan w:val="3"/>
            <w:tcBorders>
              <w:top w:val="single" w:sz="6" w:space="0" w:color="218681"/>
              <w:left w:val="single" w:sz="6" w:space="0" w:color="218681"/>
              <w:bottom w:val="single" w:sz="6" w:space="0" w:color="218681"/>
            </w:tcBorders>
          </w:tcPr>
          <w:p w14:paraId="3949B328" w14:textId="77777777" w:rsidR="00344D15" w:rsidRPr="009555F9" w:rsidRDefault="00344D15" w:rsidP="007D287B">
            <w:pPr>
              <w:pStyle w:val="TableParagraph"/>
            </w:pPr>
            <w:r w:rsidRPr="009555F9">
              <w:rPr>
                <w:w w:val="95"/>
              </w:rPr>
              <w:t>255 LAGs – Exclusively new funds</w:t>
            </w:r>
          </w:p>
        </w:tc>
        <w:tc>
          <w:tcPr>
            <w:tcW w:w="2767" w:type="dxa"/>
            <w:gridSpan w:val="2"/>
            <w:tcBorders>
              <w:top w:val="single" w:sz="6" w:space="0" w:color="218681"/>
              <w:bottom w:val="single" w:sz="6" w:space="0" w:color="218681"/>
              <w:right w:val="single" w:sz="6" w:space="0" w:color="218681"/>
            </w:tcBorders>
          </w:tcPr>
          <w:p w14:paraId="5B6AD062" w14:textId="77777777" w:rsidR="00344D15" w:rsidRPr="009555F9" w:rsidRDefault="00344D15" w:rsidP="007D287B">
            <w:pPr>
              <w:pStyle w:val="TableParagraph"/>
            </w:pPr>
            <w:r w:rsidRPr="009555F9">
              <w:rPr>
                <w:w w:val="90"/>
              </w:rPr>
              <w:t>599</w:t>
            </w:r>
            <w:r w:rsidRPr="009555F9">
              <w:rPr>
                <w:spacing w:val="-20"/>
                <w:w w:val="90"/>
              </w:rPr>
              <w:t xml:space="preserve"> </w:t>
            </w:r>
            <w:r w:rsidRPr="009555F9">
              <w:rPr>
                <w:w w:val="90"/>
              </w:rPr>
              <w:t>LAGs</w:t>
            </w:r>
            <w:r w:rsidRPr="009555F9">
              <w:rPr>
                <w:spacing w:val="-19"/>
                <w:w w:val="90"/>
              </w:rPr>
              <w:t xml:space="preserve"> </w:t>
            </w:r>
            <w:r w:rsidRPr="009555F9">
              <w:rPr>
                <w:w w:val="90"/>
              </w:rPr>
              <w:t>–</w:t>
            </w:r>
            <w:r w:rsidRPr="009555F9">
              <w:rPr>
                <w:spacing w:val="-19"/>
                <w:w w:val="90"/>
              </w:rPr>
              <w:t xml:space="preserve"> </w:t>
            </w:r>
            <w:r w:rsidRPr="009555F9">
              <w:rPr>
                <w:w w:val="90"/>
              </w:rPr>
              <w:t>Various</w:t>
            </w:r>
            <w:r w:rsidRPr="009555F9">
              <w:rPr>
                <w:spacing w:val="-20"/>
                <w:w w:val="90"/>
              </w:rPr>
              <w:t xml:space="preserve"> </w:t>
            </w:r>
            <w:r w:rsidRPr="009555F9">
              <w:rPr>
                <w:w w:val="90"/>
              </w:rPr>
              <w:t>combinations</w:t>
            </w:r>
          </w:p>
        </w:tc>
      </w:tr>
    </w:tbl>
    <w:p w14:paraId="5D043EAA" w14:textId="1B53708C" w:rsidR="00344D15" w:rsidRPr="009555F9" w:rsidRDefault="00344D15" w:rsidP="007D287B">
      <w:pPr>
        <w:ind w:firstLine="0"/>
        <w:rPr>
          <w:rFonts w:cstheme="majorHAnsi"/>
          <w:lang w:val="bg-BG"/>
        </w:rPr>
      </w:pPr>
      <w:r w:rsidRPr="009555F9">
        <w:rPr>
          <w:rFonts w:cstheme="majorHAnsi"/>
          <w:lang w:val="bg-BG"/>
        </w:rPr>
        <w:t>Въз основа на степента, до която са се възползвали от възможността да използват фондовете на политиката на сближаване, 2</w:t>
      </w:r>
      <w:r w:rsidR="001E7F28" w:rsidRPr="009555F9">
        <w:rPr>
          <w:rFonts w:cstheme="majorHAnsi"/>
          <w:lang w:val="bg-BG"/>
        </w:rPr>
        <w:t>8</w:t>
      </w:r>
      <w:r w:rsidRPr="009555F9">
        <w:rPr>
          <w:rFonts w:cstheme="majorHAnsi"/>
          <w:lang w:val="bg-BG"/>
        </w:rPr>
        <w:t>-те държави — членки на ЕС, могат да бъдат групирани в 4 вида.</w:t>
      </w:r>
    </w:p>
    <w:p w14:paraId="06E4E9A3" w14:textId="6206B11D" w:rsidR="00344D15" w:rsidRPr="009555F9" w:rsidRDefault="00AB36FD" w:rsidP="007D287B">
      <w:pPr>
        <w:ind w:firstLine="0"/>
        <w:rPr>
          <w:rFonts w:cstheme="majorHAnsi"/>
          <w:lang w:val="bg-BG"/>
        </w:rPr>
      </w:pPr>
      <w:r w:rsidRPr="009555F9">
        <w:rPr>
          <w:rFonts w:cstheme="majorHAnsi"/>
          <w:b/>
          <w:bCs/>
          <w:lang w:val="bg-BG"/>
        </w:rPr>
        <w:t>Еднофондово прилагане</w:t>
      </w:r>
      <w:r w:rsidR="00344D15" w:rsidRPr="009555F9">
        <w:rPr>
          <w:rFonts w:cstheme="majorHAnsi"/>
          <w:lang w:val="bg-BG"/>
        </w:rPr>
        <w:t xml:space="preserve">: </w:t>
      </w:r>
      <w:r w:rsidRPr="009555F9">
        <w:rPr>
          <w:rFonts w:cstheme="majorHAnsi"/>
          <w:lang w:val="bg-BG"/>
        </w:rPr>
        <w:t xml:space="preserve">В </w:t>
      </w:r>
      <w:r w:rsidR="00344D15" w:rsidRPr="009555F9">
        <w:rPr>
          <w:rFonts w:cstheme="majorHAnsi"/>
          <w:lang w:val="bg-BG"/>
        </w:rPr>
        <w:t xml:space="preserve">12 държави не </w:t>
      </w:r>
      <w:r w:rsidRPr="009555F9">
        <w:rPr>
          <w:rFonts w:cstheme="majorHAnsi"/>
          <w:lang w:val="bg-BG"/>
        </w:rPr>
        <w:t xml:space="preserve">се </w:t>
      </w:r>
      <w:r w:rsidR="00344D15" w:rsidRPr="009555F9">
        <w:rPr>
          <w:rFonts w:cstheme="majorHAnsi"/>
          <w:lang w:val="bg-BG"/>
        </w:rPr>
        <w:t>използва мултифондово финансиране</w:t>
      </w:r>
      <w:r w:rsidRPr="009555F9">
        <w:rPr>
          <w:rFonts w:cstheme="majorHAnsi"/>
          <w:lang w:val="bg-BG"/>
        </w:rPr>
        <w:t xml:space="preserve"> </w:t>
      </w:r>
      <w:r w:rsidR="00344D15" w:rsidRPr="009555F9">
        <w:rPr>
          <w:rFonts w:cstheme="majorHAnsi"/>
          <w:lang w:val="bg-BG"/>
        </w:rPr>
        <w:t xml:space="preserve">– това са Белгия, Хърватия, Кипър, Естония, Финландия, Франция, Ирландия, Люксембург, Малта и Испания, всички те прилагат ВОМР по традиционен начин като използва ЕЗФРСР </w:t>
      </w:r>
      <w:r w:rsidR="00731169" w:rsidRPr="009555F9">
        <w:rPr>
          <w:rFonts w:cstheme="majorHAnsi"/>
          <w:lang w:val="bg-BG"/>
        </w:rPr>
        <w:t>и/</w:t>
      </w:r>
      <w:r w:rsidR="00344D15" w:rsidRPr="009555F9">
        <w:rPr>
          <w:rFonts w:cstheme="majorHAnsi"/>
          <w:lang w:val="bg-BG"/>
        </w:rPr>
        <w:t>или ЕФМДР. Дания и Латвия съчетават последните в редица МИГ.</w:t>
      </w:r>
    </w:p>
    <w:p w14:paraId="16E3B895" w14:textId="4E0C7B47" w:rsidR="00344D15" w:rsidRPr="009555F9" w:rsidRDefault="00344D15" w:rsidP="007D287B">
      <w:pPr>
        <w:ind w:firstLine="0"/>
        <w:rPr>
          <w:rFonts w:cstheme="majorHAnsi"/>
          <w:lang w:val="bg-BG"/>
        </w:rPr>
      </w:pPr>
      <w:r w:rsidRPr="009555F9">
        <w:rPr>
          <w:rFonts w:cstheme="majorHAnsi"/>
          <w:b/>
          <w:bCs/>
          <w:lang w:val="bg-BG"/>
        </w:rPr>
        <w:t>Ограничен</w:t>
      </w:r>
      <w:r w:rsidR="00567DB1" w:rsidRPr="009555F9">
        <w:rPr>
          <w:rFonts w:cstheme="majorHAnsi"/>
          <w:b/>
          <w:bCs/>
          <w:lang w:val="bg-BG"/>
        </w:rPr>
        <w:t>о</w:t>
      </w:r>
      <w:r w:rsidRPr="009555F9">
        <w:rPr>
          <w:rFonts w:cstheme="majorHAnsi"/>
          <w:b/>
          <w:bCs/>
          <w:lang w:val="bg-BG"/>
        </w:rPr>
        <w:t xml:space="preserve"> </w:t>
      </w:r>
      <w:r w:rsidR="00567DB1" w:rsidRPr="009555F9">
        <w:rPr>
          <w:rFonts w:cstheme="majorHAnsi"/>
          <w:b/>
          <w:bCs/>
          <w:lang w:val="bg-BG"/>
        </w:rPr>
        <w:t>използване</w:t>
      </w:r>
      <w:r w:rsidRPr="009555F9">
        <w:rPr>
          <w:rFonts w:cstheme="majorHAnsi"/>
          <w:lang w:val="bg-BG"/>
        </w:rPr>
        <w:t xml:space="preserve">: 6 държави използват ограничено ВОМР. Както в Гърция, така и в Нидерландия има само по една МИГ по ЕФРР. В Австрия, Германия и Италия съществуват само много ограничен брой федерални държави или региони, които използват ВОМР като средство за прилагане на ЕФРР. </w:t>
      </w:r>
    </w:p>
    <w:p w14:paraId="392CDF9B" w14:textId="08D37756" w:rsidR="00344D15" w:rsidRPr="009555F9" w:rsidRDefault="00344D15" w:rsidP="007D287B">
      <w:pPr>
        <w:ind w:firstLine="0"/>
        <w:rPr>
          <w:rFonts w:cstheme="majorHAnsi"/>
          <w:lang w:val="bg-BG"/>
        </w:rPr>
      </w:pPr>
      <w:r w:rsidRPr="009555F9">
        <w:rPr>
          <w:rFonts w:cstheme="majorHAnsi"/>
          <w:b/>
          <w:bCs/>
          <w:lang w:val="bg-BG"/>
        </w:rPr>
        <w:t>Широко използване</w:t>
      </w:r>
      <w:r w:rsidRPr="009555F9">
        <w:rPr>
          <w:rFonts w:cstheme="majorHAnsi"/>
          <w:lang w:val="bg-BG"/>
        </w:rPr>
        <w:t xml:space="preserve">: 5 държави прилагат по-широко многофондовото финансиране. В Обединеното кралство обаче е </w:t>
      </w:r>
      <w:r w:rsidR="0087658E" w:rsidRPr="009555F9">
        <w:rPr>
          <w:rFonts w:cstheme="majorHAnsi"/>
          <w:lang w:val="bg-BG"/>
        </w:rPr>
        <w:t>делегирано</w:t>
      </w:r>
      <w:r w:rsidRPr="009555F9">
        <w:rPr>
          <w:rFonts w:cstheme="majorHAnsi"/>
          <w:lang w:val="bg-BG"/>
        </w:rPr>
        <w:t xml:space="preserve"> на отделните държави да изберат своя подход и само Англия прилага двата начина както по линия на ЕФРР, така и от ЕСФ. Въпреки разширяването на обхвата на използваните фондове, Унгария и Румъния запазиха разделението между ЕЗФРСР и ЕФМДР, от една страна, и фондовете на политиката на сближаване (ЕФРР и ЕСФ) от друга. Както в България, така и в Полша, традиционните МИГ от един от двата вида ЕЗФРСР продължават да играят важна роля, но има значителен брой МИГ, които използват и ЕФРР и ЕСФ финансиране.</w:t>
      </w:r>
    </w:p>
    <w:p w14:paraId="098B0EFC" w14:textId="5342086E" w:rsidR="00344D15" w:rsidRPr="009555F9" w:rsidRDefault="00344D15" w:rsidP="007D287B">
      <w:pPr>
        <w:ind w:firstLine="0"/>
        <w:rPr>
          <w:rFonts w:cstheme="majorHAnsi"/>
          <w:lang w:val="bg-BG"/>
        </w:rPr>
      </w:pPr>
      <w:r w:rsidRPr="009555F9">
        <w:rPr>
          <w:rFonts w:cstheme="majorHAnsi"/>
          <w:b/>
          <w:bCs/>
          <w:lang w:val="bg-BG"/>
        </w:rPr>
        <w:t>Системно използване</w:t>
      </w:r>
      <w:r w:rsidRPr="009555F9">
        <w:rPr>
          <w:rFonts w:cstheme="majorHAnsi"/>
          <w:lang w:val="bg-BG"/>
        </w:rPr>
        <w:t xml:space="preserve">: 5 страни са използват системно многофондово финансиране - </w:t>
      </w:r>
      <w:r w:rsidR="00E107BC" w:rsidRPr="009555F9">
        <w:rPr>
          <w:rFonts w:cstheme="majorHAnsi"/>
          <w:lang w:val="bg-BG"/>
        </w:rPr>
        <w:t>Чехия</w:t>
      </w:r>
      <w:r w:rsidRPr="009555F9">
        <w:rPr>
          <w:rFonts w:cstheme="majorHAnsi"/>
          <w:lang w:val="bg-BG"/>
        </w:rPr>
        <w:t xml:space="preserve">, Португалия, Словакия, Словения и Швеция. </w:t>
      </w:r>
      <w:r w:rsidR="00E107BC" w:rsidRPr="009555F9">
        <w:rPr>
          <w:rFonts w:cstheme="majorHAnsi"/>
          <w:lang w:val="bg-BG"/>
        </w:rPr>
        <w:t>Чехия</w:t>
      </w:r>
      <w:r w:rsidRPr="009555F9">
        <w:rPr>
          <w:rFonts w:cstheme="majorHAnsi"/>
          <w:lang w:val="bg-BG"/>
        </w:rPr>
        <w:t>, Словакия и Словения възприемат подход "един МИГ за всички фон</w:t>
      </w:r>
      <w:r w:rsidR="00A20772" w:rsidRPr="009555F9">
        <w:rPr>
          <w:rFonts w:cstheme="majorHAnsi"/>
          <w:lang w:val="bg-BG"/>
        </w:rPr>
        <w:t>д</w:t>
      </w:r>
      <w:r w:rsidRPr="009555F9">
        <w:rPr>
          <w:rFonts w:cstheme="majorHAnsi"/>
          <w:lang w:val="bg-BG"/>
        </w:rPr>
        <w:t xml:space="preserve">ове", като в </w:t>
      </w:r>
      <w:r w:rsidR="00E107BC" w:rsidRPr="009555F9">
        <w:rPr>
          <w:rFonts w:cstheme="majorHAnsi"/>
          <w:lang w:val="bg-BG"/>
        </w:rPr>
        <w:t xml:space="preserve">Чехия </w:t>
      </w:r>
      <w:r w:rsidRPr="009555F9">
        <w:rPr>
          <w:rFonts w:cstheme="majorHAnsi"/>
          <w:lang w:val="bg-BG"/>
        </w:rPr>
        <w:t xml:space="preserve">не всички МИГ използват ЕСФ и </w:t>
      </w:r>
      <w:r w:rsidR="00E107BC" w:rsidRPr="009555F9">
        <w:rPr>
          <w:rFonts w:cstheme="majorHAnsi"/>
          <w:lang w:val="bg-BG"/>
        </w:rPr>
        <w:t xml:space="preserve">в </w:t>
      </w:r>
      <w:r w:rsidRPr="009555F9">
        <w:rPr>
          <w:rFonts w:cstheme="majorHAnsi"/>
          <w:lang w:val="bg-BG"/>
        </w:rPr>
        <w:t xml:space="preserve">Словения (четири крайбрежни МИГ също използват ЕФМДР). В Португалия и Швеция има по-голямо разнообразие от </w:t>
      </w:r>
      <w:r w:rsidR="003C2C3C" w:rsidRPr="009555F9">
        <w:rPr>
          <w:rFonts w:cstheme="majorHAnsi"/>
          <w:lang w:val="bg-BG"/>
        </w:rPr>
        <w:t>комбинации</w:t>
      </w:r>
      <w:r w:rsidRPr="009555F9">
        <w:rPr>
          <w:rFonts w:cstheme="majorHAnsi"/>
          <w:lang w:val="bg-BG"/>
        </w:rPr>
        <w:t>. Например:</w:t>
      </w:r>
    </w:p>
    <w:p w14:paraId="36CA8C93" w14:textId="07958AAB" w:rsidR="00344D15" w:rsidRPr="009555F9" w:rsidRDefault="00344D15" w:rsidP="007D287B">
      <w:pPr>
        <w:numPr>
          <w:ilvl w:val="0"/>
          <w:numId w:val="18"/>
        </w:numPr>
        <w:ind w:firstLine="0"/>
        <w:rPr>
          <w:rFonts w:cstheme="majorHAnsi"/>
          <w:lang w:val="bg-BG"/>
        </w:rPr>
      </w:pPr>
      <w:r w:rsidRPr="009555F9">
        <w:rPr>
          <w:rFonts w:cstheme="majorHAnsi"/>
          <w:lang w:val="bg-BG"/>
        </w:rPr>
        <w:t xml:space="preserve">В </w:t>
      </w:r>
      <w:r w:rsidR="003C2C3C" w:rsidRPr="009555F9">
        <w:rPr>
          <w:rFonts w:cstheme="majorHAnsi"/>
          <w:lang w:val="bg-BG"/>
        </w:rPr>
        <w:t xml:space="preserve">Чехия </w:t>
      </w:r>
      <w:r w:rsidRPr="009555F9">
        <w:rPr>
          <w:rFonts w:cstheme="majorHAnsi"/>
          <w:lang w:val="bg-BG"/>
        </w:rPr>
        <w:t xml:space="preserve">178 МИГ за ВОМР получават финансиране от ЕФРР. 27 от </w:t>
      </w:r>
      <w:r w:rsidR="000D147A" w:rsidRPr="009555F9">
        <w:rPr>
          <w:rFonts w:cstheme="majorHAnsi"/>
          <w:lang w:val="bg-BG"/>
        </w:rPr>
        <w:t>тях</w:t>
      </w:r>
      <w:r w:rsidRPr="009555F9">
        <w:rPr>
          <w:rFonts w:cstheme="majorHAnsi"/>
          <w:lang w:val="bg-BG"/>
        </w:rPr>
        <w:t xml:space="preserve"> съчетават ЕФРР и ЕСФ; останалите 151 включват и ЕЗФРСР. Управляващите органи за всеки </w:t>
      </w:r>
      <w:r w:rsidR="00E749AF" w:rsidRPr="009555F9">
        <w:rPr>
          <w:rFonts w:cstheme="majorHAnsi"/>
          <w:lang w:val="bg-BG"/>
        </w:rPr>
        <w:t>ЕСИФ</w:t>
      </w:r>
      <w:r w:rsidRPr="009555F9">
        <w:rPr>
          <w:rFonts w:cstheme="majorHAnsi"/>
          <w:lang w:val="bg-BG"/>
        </w:rPr>
        <w:t xml:space="preserve"> остават отделни.</w:t>
      </w:r>
    </w:p>
    <w:p w14:paraId="137FB1A1" w14:textId="5A8B7BD2" w:rsidR="00344D15" w:rsidRPr="009555F9" w:rsidRDefault="00344D15" w:rsidP="007D287B">
      <w:pPr>
        <w:numPr>
          <w:ilvl w:val="0"/>
          <w:numId w:val="18"/>
        </w:numPr>
        <w:ind w:firstLine="0"/>
        <w:rPr>
          <w:rFonts w:cstheme="majorHAnsi"/>
          <w:lang w:val="bg-BG"/>
        </w:rPr>
      </w:pPr>
      <w:r w:rsidRPr="009555F9">
        <w:rPr>
          <w:rFonts w:cstheme="majorHAnsi"/>
          <w:lang w:val="bg-BG"/>
        </w:rPr>
        <w:t>В Словения всички 37 МИГ</w:t>
      </w:r>
      <w:r w:rsidR="000D147A" w:rsidRPr="009555F9">
        <w:rPr>
          <w:rFonts w:cstheme="majorHAnsi"/>
          <w:lang w:val="bg-BG"/>
        </w:rPr>
        <w:t>-и</w:t>
      </w:r>
      <w:r w:rsidRPr="009555F9">
        <w:rPr>
          <w:rFonts w:cstheme="majorHAnsi"/>
          <w:lang w:val="bg-BG"/>
        </w:rPr>
        <w:t xml:space="preserve"> по LEADER от програмния период 2007—2013 г. прилагат ВОМР. Всички те съчетават ЕФРР и ЕЗФРСР</w:t>
      </w:r>
      <w:r w:rsidR="000D147A" w:rsidRPr="009555F9">
        <w:rPr>
          <w:rFonts w:cstheme="majorHAnsi"/>
          <w:lang w:val="bg-BG"/>
        </w:rPr>
        <w:t xml:space="preserve">, а </w:t>
      </w:r>
      <w:r w:rsidRPr="009555F9">
        <w:rPr>
          <w:rFonts w:cstheme="majorHAnsi"/>
          <w:lang w:val="bg-BG"/>
        </w:rPr>
        <w:t>четири крайбрежни МИГ</w:t>
      </w:r>
      <w:r w:rsidR="000D147A" w:rsidRPr="009555F9">
        <w:rPr>
          <w:rFonts w:cstheme="majorHAnsi"/>
          <w:lang w:val="bg-BG"/>
        </w:rPr>
        <w:t>-и</w:t>
      </w:r>
      <w:r w:rsidRPr="009555F9">
        <w:rPr>
          <w:rFonts w:cstheme="majorHAnsi"/>
          <w:lang w:val="bg-BG"/>
        </w:rPr>
        <w:t xml:space="preserve"> включват и ЕФМДР. Участват два управляващи органа — един за ЕФРР и един за ЕЗФРСР и ЕФМДР. Интересното е, че ВОМР обхваща всички словенски общини, включително и всичките 11 града, където селските райони в границите на града са определени като допустими. По отношение на финансирането ЕЗФРСР остава доминиращ в повечето МИГ</w:t>
      </w:r>
      <w:r w:rsidR="008A0718" w:rsidRPr="009555F9">
        <w:rPr>
          <w:rFonts w:cstheme="majorHAnsi"/>
          <w:lang w:val="bg-BG"/>
        </w:rPr>
        <w:t>-и</w:t>
      </w:r>
      <w:r w:rsidRPr="009555F9">
        <w:rPr>
          <w:rFonts w:cstheme="majorHAnsi"/>
          <w:lang w:val="bg-BG"/>
        </w:rPr>
        <w:t>.</w:t>
      </w:r>
    </w:p>
    <w:p w14:paraId="24CE393E" w14:textId="66C96837" w:rsidR="00344D15" w:rsidRPr="009555F9" w:rsidRDefault="00344D15" w:rsidP="007D287B">
      <w:pPr>
        <w:numPr>
          <w:ilvl w:val="0"/>
          <w:numId w:val="18"/>
        </w:numPr>
        <w:ind w:firstLine="0"/>
        <w:rPr>
          <w:rFonts w:cstheme="majorHAnsi"/>
          <w:lang w:val="bg-BG"/>
        </w:rPr>
      </w:pPr>
      <w:r w:rsidRPr="009555F9">
        <w:rPr>
          <w:rFonts w:cstheme="majorHAnsi"/>
          <w:lang w:val="bg-BG"/>
        </w:rPr>
        <w:lastRenderedPageBreak/>
        <w:t>В Швеция повечето МИГ</w:t>
      </w:r>
      <w:r w:rsidR="008A0718" w:rsidRPr="009555F9">
        <w:rPr>
          <w:rFonts w:cstheme="majorHAnsi"/>
          <w:lang w:val="bg-BG"/>
        </w:rPr>
        <w:t>-и</w:t>
      </w:r>
      <w:r w:rsidRPr="009555F9">
        <w:rPr>
          <w:rFonts w:cstheme="majorHAnsi"/>
          <w:lang w:val="bg-BG"/>
        </w:rPr>
        <w:t xml:space="preserve"> съчетават два или повече </w:t>
      </w:r>
      <w:r w:rsidR="00E749AF" w:rsidRPr="009555F9">
        <w:rPr>
          <w:rFonts w:cstheme="majorHAnsi"/>
          <w:lang w:val="bg-BG"/>
        </w:rPr>
        <w:t>ЕСИФ</w:t>
      </w:r>
      <w:r w:rsidRPr="009555F9">
        <w:rPr>
          <w:rFonts w:cstheme="majorHAnsi"/>
          <w:lang w:val="bg-BG"/>
        </w:rPr>
        <w:t>. Швеция създава и модел, в който за четирите фонда има единен УО и където националните правила за прилагане са хармонизирани. Швеция разполага с 48 МИГ, всяка от които избира фондовете, съобразно с техните нужди. Повечето (28) съчетават ЕФРР с ЕЗФРСР и ЕСФ, а 8 съчетават всичките четири фонда, докато 6 остават само един фонд (само за ЕЗФРСР или ЕФМДР).</w:t>
      </w:r>
    </w:p>
    <w:p w14:paraId="433C409E" w14:textId="053A190E" w:rsidR="009D42AF" w:rsidRPr="009555F9" w:rsidRDefault="009D42AF" w:rsidP="007D287B">
      <w:pPr>
        <w:pStyle w:val="Caption"/>
      </w:pPr>
      <w:bookmarkStart w:id="45" w:name="_Toc64338466"/>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6</w:t>
      </w:r>
      <w:r w:rsidR="003B3286" w:rsidRPr="009555F9">
        <w:fldChar w:fldCharType="end"/>
      </w:r>
      <w:r w:rsidR="00A54BFE" w:rsidRPr="009555F9">
        <w:t>: Карта на прилагане на многофондово финансиране в ЕС</w:t>
      </w:r>
      <w:bookmarkEnd w:id="45"/>
    </w:p>
    <w:p w14:paraId="6669CE61" w14:textId="7120D26D" w:rsidR="00344D15" w:rsidRPr="009555F9" w:rsidRDefault="00344D15" w:rsidP="007D287B">
      <w:pPr>
        <w:ind w:firstLine="0"/>
        <w:jc w:val="center"/>
        <w:rPr>
          <w:rFonts w:cstheme="majorHAnsi"/>
          <w:lang w:val="bg-BG"/>
        </w:rPr>
      </w:pPr>
      <w:r w:rsidRPr="009555F9">
        <w:rPr>
          <w:rFonts w:ascii="-apple-system-font" w:hAnsi="-apple-system-font"/>
          <w:lang w:val="bg-BG"/>
        </w:rPr>
        <w:fldChar w:fldCharType="begin"/>
      </w:r>
      <w:r w:rsidRPr="009555F9">
        <w:rPr>
          <w:rFonts w:ascii="-apple-system-font" w:hAnsi="-apple-system-font"/>
          <w:lang w:val="bg-BG"/>
        </w:rPr>
        <w:instrText xml:space="preserve"> INCLUDEPICTURE "https://ldnet.eu/wp-content/uploads/2019/07/Kah-Map-1-876x1024.jpg" \* MERGEFORMATINET </w:instrText>
      </w:r>
      <w:r w:rsidRPr="009555F9">
        <w:rPr>
          <w:rFonts w:ascii="-apple-system-font" w:hAnsi="-apple-system-font"/>
          <w:lang w:val="bg-BG"/>
        </w:rPr>
        <w:fldChar w:fldCharType="separate"/>
      </w:r>
      <w:r w:rsidRPr="009555F9">
        <w:rPr>
          <w:rFonts w:ascii="-apple-system-font" w:hAnsi="-apple-system-font"/>
          <w:noProof/>
          <w:lang w:eastAsia="en-US"/>
        </w:rPr>
        <w:drawing>
          <wp:inline distT="0" distB="0" distL="0" distR="0" wp14:anchorId="33517602" wp14:editId="6D07BC90">
            <wp:extent cx="4009596" cy="2734147"/>
            <wp:effectExtent l="0" t="0" r="381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88454" cy="2787920"/>
                    </a:xfrm>
                    <a:prstGeom prst="rect">
                      <a:avLst/>
                    </a:prstGeom>
                    <a:noFill/>
                    <a:ln>
                      <a:noFill/>
                    </a:ln>
                  </pic:spPr>
                </pic:pic>
              </a:graphicData>
            </a:graphic>
          </wp:inline>
        </w:drawing>
      </w:r>
      <w:r w:rsidRPr="009555F9">
        <w:rPr>
          <w:rFonts w:ascii="-apple-system-font" w:hAnsi="-apple-system-font"/>
          <w:lang w:val="bg-BG"/>
        </w:rPr>
        <w:fldChar w:fldCharType="end"/>
      </w:r>
    </w:p>
    <w:p w14:paraId="1E13F02A" w14:textId="5142B86D" w:rsidR="003A15B8" w:rsidRPr="009555F9" w:rsidRDefault="007C31BB" w:rsidP="007D287B">
      <w:pPr>
        <w:pStyle w:val="Caption"/>
      </w:pPr>
      <w:bookmarkStart w:id="46" w:name="_Toc64338467"/>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7</w:t>
      </w:r>
      <w:r w:rsidR="003B3286" w:rsidRPr="009555F9">
        <w:fldChar w:fldCharType="end"/>
      </w:r>
      <w:r w:rsidR="00F14F59" w:rsidRPr="009555F9">
        <w:t>: Прилагане на многофон</w:t>
      </w:r>
      <w:r w:rsidR="001E7F28" w:rsidRPr="009555F9">
        <w:t>д</w:t>
      </w:r>
      <w:r w:rsidR="00F14F59" w:rsidRPr="009555F9">
        <w:t>ово финансиране</w:t>
      </w:r>
      <w:bookmarkEnd w:id="46"/>
    </w:p>
    <w:p w14:paraId="3860C58C" w14:textId="320AEF6F" w:rsidR="00E44B05" w:rsidRDefault="003A15B8" w:rsidP="007D287B">
      <w:pPr>
        <w:ind w:firstLine="0"/>
        <w:rPr>
          <w:rFonts w:cstheme="majorHAnsi"/>
          <w:lang w:val="bg-BG"/>
        </w:rPr>
      </w:pPr>
      <w:r w:rsidRPr="009555F9">
        <w:rPr>
          <w:noProof/>
          <w:lang w:eastAsia="en-US"/>
        </w:rPr>
        <mc:AlternateContent>
          <mc:Choice Requires="wpg">
            <w:drawing>
              <wp:inline distT="0" distB="0" distL="0" distR="0" wp14:anchorId="5A874D05" wp14:editId="3E91872A">
                <wp:extent cx="3867150" cy="2323465"/>
                <wp:effectExtent l="0" t="0" r="6350" b="635"/>
                <wp:docPr id="303"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0" cy="2323465"/>
                          <a:chOff x="316" y="9"/>
                          <a:chExt cx="17941" cy="10789"/>
                        </a:xfrm>
                      </wpg:grpSpPr>
                      <pic:pic xmlns:pic="http://schemas.openxmlformats.org/drawingml/2006/picture">
                        <pic:nvPicPr>
                          <pic:cNvPr id="304" name="Picture 295"/>
                          <pic:cNvPicPr preferRelativeResize="0">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16" y="9"/>
                            <a:ext cx="15496" cy="107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5" name="Picture 296"/>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7381" y="3790"/>
                            <a:ext cx="392" cy="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6" name="Picture 297"/>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7592" y="4411"/>
                            <a:ext cx="445" cy="5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7" name="Picture 298"/>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8112" y="4234"/>
                            <a:ext cx="275"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8" name="Picture 299"/>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8494" y="4008"/>
                            <a:ext cx="274" cy="2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 name="Picture 300"/>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8779" y="5295"/>
                            <a:ext cx="273" cy="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301"/>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146" y="2974"/>
                            <a:ext cx="273" cy="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1" name="Picture 302"/>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8204" y="2364"/>
                            <a:ext cx="275"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303"/>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1337" y="2227"/>
                            <a:ext cx="6920" cy="4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304"/>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1337" y="6463"/>
                            <a:ext cx="6903" cy="8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305"/>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1513" y="6994"/>
                            <a:ext cx="286" cy="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Picture 306"/>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4491" y="9271"/>
                            <a:ext cx="3438" cy="10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2533A83" id="Group 294" o:spid="_x0000_s1026" style="width:304.5pt;height:182.95pt;mso-position-horizontal-relative:char;mso-position-vertical-relative:line" coordorigin="316,9" coordsize="17941,107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5" o:spid="_x0000_s1027" type="#_x0000_t75" style="position:absolute;left:316;top:9;width:15496;height:107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">
                  <v:imagedata r:id="rId44" o:title=""/>
                  <v:path arrowok="t"/>
                  <o:lock v:ext="edit" aspectratio="f"/>
                </v:shape>
                <v:shape id="Picture 296" o:spid="_x0000_s1028" type="#_x0000_t75" style="position:absolute;left:7381;top:3790;width:392;height: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">
                  <v:imagedata r:id="rId45" o:title=""/>
                  <v:path arrowok="t"/>
                  <o:lock v:ext="edit" aspectratio="f"/>
                </v:shape>
                <v:shape id="Picture 297" o:spid="_x0000_s1029" type="#_x0000_t75" style="position:absolute;left:7592;top:4411;width:445;height: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">
                  <v:imagedata r:id="rId46" o:title=""/>
                  <v:path arrowok="t"/>
                  <o:lock v:ext="edit" aspectratio="f"/>
                </v:shape>
                <v:shape id="Picture 298" o:spid="_x0000_s1030" type="#_x0000_t75" style="position:absolute;left:8112;top:4234;width:27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">
                  <v:imagedata r:id="rId47" o:title=""/>
                  <v:path arrowok="t"/>
                  <o:lock v:ext="edit" aspectratio="f"/>
                </v:shape>
                <v:shape id="Picture 299" o:spid="_x0000_s1031" type="#_x0000_t75" style="position:absolute;left:8494;top:4008;width:274;height: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">
                  <v:imagedata r:id="rId48" o:title=""/>
                  <v:path arrowok="t"/>
                  <o:lock v:ext="edit" aspectratio="f"/>
                </v:shape>
                <v:shape id="Picture 300" o:spid="_x0000_s1032" type="#_x0000_t75" style="position:absolute;left:8779;top:5295;width:273;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">
                  <v:imagedata r:id="rId49" o:title=""/>
                  <v:path arrowok="t"/>
                  <o:lock v:ext="edit" aspectratio="f"/>
                </v:shape>
                <v:shape id="Picture 301" o:spid="_x0000_s1033" type="#_x0000_t75" style="position:absolute;left:8146;top:2974;width:273;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">
                  <v:imagedata r:id="rId50" o:title=""/>
                  <v:path arrowok="t"/>
                  <o:lock v:ext="edit" aspectratio="f"/>
                </v:shape>
                <v:shape id="Picture 302" o:spid="_x0000_s1034" type="#_x0000_t75" style="position:absolute;left:8204;top:2364;width:27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">
                  <v:imagedata r:id="rId51" o:title=""/>
                  <v:path arrowok="t"/>
                  <o:lock v:ext="edit" aspectratio="f"/>
                </v:shape>
                <v:shape id="Picture 303" o:spid="_x0000_s1035" type="#_x0000_t75" style="position:absolute;left:11337;top:2227;width:6920;height: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">
                  <v:imagedata r:id="rId52" o:title=""/>
                  <v:path arrowok="t"/>
                  <o:lock v:ext="edit" aspectratio="f"/>
                </v:shape>
                <v:shape id="Picture 304" o:spid="_x0000_s1036" type="#_x0000_t75" style="position:absolute;left:11337;top:6463;width:690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">
                  <v:imagedata r:id="rId53" o:title=""/>
                  <v:path arrowok="t"/>
                  <o:lock v:ext="edit" aspectratio="f"/>
                </v:shape>
                <v:shape id="Picture 305" o:spid="_x0000_s1037" type="#_x0000_t75" style="position:absolute;left:11513;top:6994;width:286;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">
                  <v:imagedata r:id="rId54" o:title=""/>
                  <v:path arrowok="t"/>
                  <o:lock v:ext="edit" aspectratio="f"/>
                </v:shape>
                <v:shape id="Picture 306" o:spid="_x0000_s1038" type="#_x0000_t75" style="position:absolute;left:14491;top:9271;width:3438;height: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">
                  <v:imagedata r:id="rId55" o:title=""/>
                  <v:path arrowok="t"/>
                  <o:lock v:ext="edit" aspectratio="f"/>
                </v:shape>
                <w10:anchorlock/>
              </v:group>
            </w:pict>
          </mc:Fallback>
        </mc:AlternateContent>
      </w:r>
    </w:p>
    <w:p w14:paraId="6890353C" w14:textId="77777777" w:rsidR="00E44B05" w:rsidRDefault="00E44B05" w:rsidP="007D287B">
      <w:pPr>
        <w:ind w:firstLine="0"/>
        <w:rPr>
          <w:rFonts w:cstheme="majorHAnsi"/>
          <w:lang w:val="bg-BG"/>
        </w:rPr>
      </w:pPr>
    </w:p>
    <w:p w14:paraId="300F1E2D" w14:textId="436464C9" w:rsidR="00C3792E" w:rsidRPr="009555F9" w:rsidRDefault="00D726D5" w:rsidP="007D287B">
      <w:pPr>
        <w:pStyle w:val="Heading3"/>
        <w:rPr>
          <w:color w:val="auto"/>
        </w:rPr>
      </w:pPr>
      <w:r w:rsidRPr="009555F9">
        <w:rPr>
          <w:color w:val="auto"/>
        </w:rPr>
        <w:t>Прилагане на ВОМР в рамките на ЕСИФ в</w:t>
      </w:r>
      <w:r w:rsidR="00C3792E" w:rsidRPr="009555F9">
        <w:rPr>
          <w:color w:val="auto"/>
        </w:rPr>
        <w:t xml:space="preserve"> България</w:t>
      </w:r>
    </w:p>
    <w:p w14:paraId="61A94035" w14:textId="22C2BE9B" w:rsidR="00344D15" w:rsidRPr="009555F9" w:rsidRDefault="00344D15" w:rsidP="007D287B">
      <w:pPr>
        <w:ind w:firstLine="0"/>
        <w:rPr>
          <w:rFonts w:cstheme="majorHAnsi"/>
          <w:lang w:val="bg-BG"/>
        </w:rPr>
      </w:pPr>
      <w:r w:rsidRPr="009555F9">
        <w:rPr>
          <w:rFonts w:cstheme="majorHAnsi"/>
          <w:lang w:val="bg-BG"/>
        </w:rPr>
        <w:t xml:space="preserve">При прилагане на местни стратегии за развитие, подкрепени по повече от един фонд и включващи финансиране едновременно по ЕЗФРСР и ЕФМДР, за една и съща по обхват допустима територия имаше ограничение за създаване и одобрение на една местна инициативна група, която за съответната територия да изготви една интегрирана стратегия. </w:t>
      </w:r>
    </w:p>
    <w:p w14:paraId="35110D0B" w14:textId="77777777" w:rsidR="00344D15" w:rsidRPr="009555F9" w:rsidRDefault="00344D15" w:rsidP="007D287B">
      <w:pPr>
        <w:ind w:firstLine="0"/>
        <w:rPr>
          <w:lang w:val="bg-BG"/>
        </w:rPr>
      </w:pPr>
      <w:r w:rsidRPr="009555F9">
        <w:rPr>
          <w:lang w:val="bg-BG"/>
        </w:rPr>
        <w:t xml:space="preserve">При прилагане на дадена територия на стратегия за местно развитие, финансирана само от </w:t>
      </w:r>
      <w:r w:rsidRPr="009555F9">
        <w:rPr>
          <w:lang w:val="bg-BG"/>
        </w:rPr>
        <w:lastRenderedPageBreak/>
        <w:t>ЕЗФРСР или от ЕЗФРСР и други фондове без участието на ЕФМДР, и на отделна стратегия, финансирана от ЕФМДР, се допускаше създаването и одобрението на МИГ и МИРГ, без да се допуска финансиране на едни и същи дейности.</w:t>
      </w:r>
    </w:p>
    <w:p w14:paraId="6A2E2607" w14:textId="77777777" w:rsidR="00344D15" w:rsidRPr="009555F9" w:rsidRDefault="00344D15" w:rsidP="007D287B">
      <w:pPr>
        <w:ind w:firstLine="0"/>
        <w:rPr>
          <w:lang w:val="bg-BG"/>
        </w:rPr>
      </w:pPr>
      <w:r w:rsidRPr="009555F9">
        <w:rPr>
          <w:lang w:val="bg-BG"/>
        </w:rPr>
        <w:t>Стратегиите можеха да са съсредоточени върху рибарството или аквакултурата, но с възможност да се заложат по-широки рамки на стратегиите, насочени към диверсификация на дейностите в районите за рибарство. Тематичният избор на интервенциите е зависимост от нуждите на района, предимно в социално-икономическата сфера и трябва да е насочен към устойчивото му развитие, като обхваща цялата територия на МИРГ и отговаря на целите на ПМДР.</w:t>
      </w:r>
    </w:p>
    <w:p w14:paraId="01F67740" w14:textId="21F14676" w:rsidR="001210B9" w:rsidRPr="009555F9" w:rsidRDefault="00344D15" w:rsidP="007D287B">
      <w:pPr>
        <w:ind w:firstLine="0"/>
        <w:rPr>
          <w:lang w:val="bg-BG"/>
        </w:rPr>
      </w:pPr>
      <w:r w:rsidRPr="009555F9">
        <w:rPr>
          <w:lang w:val="bg-BG"/>
        </w:rPr>
        <w:t>Финансирането по ЕСФ, ЕФРР и ЕЗФРСР се допуска</w:t>
      </w:r>
      <w:r w:rsidR="00826E27" w:rsidRPr="009555F9">
        <w:rPr>
          <w:lang w:val="bg-BG"/>
        </w:rPr>
        <w:t>ше</w:t>
      </w:r>
      <w:r w:rsidRPr="009555F9">
        <w:rPr>
          <w:lang w:val="bg-BG"/>
        </w:rPr>
        <w:t xml:space="preserve"> в случай, че такава възможност е заложена в Стратегиите за местно развитие на съответната местна инициативна рибарска група. МИРГ, които ще се подкрепят от ПМДР, е планирано да отразяват социално-икономическия състав и интерес на района чрез балансирано представителство на основните заинтересовани страни от секторите на рибарството и/или аквакултурите включително частния сектор, публичния сектор и гражданското общество.</w:t>
      </w:r>
      <w:r w:rsidR="00826E27" w:rsidRPr="009555F9">
        <w:rPr>
          <w:lang w:val="bg-BG"/>
        </w:rPr>
        <w:t xml:space="preserve"> В случай на съвпадение на части от територията на прилагане на стратегии прилагани от МИГ и МИРГ, групите трябваше да подсигуряват демаркация на финансираните дейности.</w:t>
      </w:r>
      <w:r w:rsidR="001210B9" w:rsidRPr="009555F9">
        <w:rPr>
          <w:lang w:val="bg-BG"/>
        </w:rPr>
        <w:t xml:space="preserve"> При избор на възможността за многофондово финансиране за една или всички стратегии за местно развитие, те следва да посочат като </w:t>
      </w:r>
      <w:r w:rsidR="001210B9" w:rsidRPr="009555F9">
        <w:rPr>
          <w:cs/>
          <w:lang w:val="bg-BG"/>
        </w:rPr>
        <w:t>„</w:t>
      </w:r>
      <w:r w:rsidR="001210B9" w:rsidRPr="009555F9">
        <w:rPr>
          <w:lang w:val="bg-BG"/>
        </w:rPr>
        <w:t>водещ фонд</w:t>
      </w:r>
      <w:r w:rsidR="001210B9" w:rsidRPr="009555F9">
        <w:rPr>
          <w:cs/>
          <w:lang w:val="bg-BG"/>
        </w:rPr>
        <w:t xml:space="preserve">“ </w:t>
      </w:r>
      <w:r w:rsidR="001210B9" w:rsidRPr="009555F9">
        <w:rPr>
          <w:lang w:val="bg-BG"/>
        </w:rPr>
        <w:t xml:space="preserve">в рамките на избраната стратегия фондът с най-голям финансов принос. На практика ЕФМДР е водещ фонд и чрез него се финансират всички текущи разходи и разходите за популяризиране на местната инициативна група. </w:t>
      </w:r>
    </w:p>
    <w:p w14:paraId="2A0AE4E3" w14:textId="1D9D17D9" w:rsidR="00344D15" w:rsidRPr="009555F9" w:rsidRDefault="00344D15" w:rsidP="007D287B">
      <w:pPr>
        <w:ind w:firstLine="0"/>
        <w:rPr>
          <w:lang w:val="bg-BG"/>
        </w:rPr>
      </w:pPr>
      <w:r w:rsidRPr="009555F9">
        <w:rPr>
          <w:lang w:val="bg-BG"/>
        </w:rPr>
        <w:t xml:space="preserve">Отговорен Управляващ орган за прилагането на многофондови стратегии за ВОМР е УО на ПРСР 2014 </w:t>
      </w:r>
      <w:r w:rsidRPr="009555F9">
        <w:rPr>
          <w:cs/>
          <w:lang w:val="bg-BG"/>
        </w:rPr>
        <w:t xml:space="preserve">– </w:t>
      </w:r>
      <w:r w:rsidRPr="009555F9">
        <w:rPr>
          <w:lang w:val="bg-BG"/>
        </w:rPr>
        <w:t xml:space="preserve">2020 г. За осигуряване координация при прилагането на тези стратегии, УО на ПРСР е създал координационен комитет. Комитетът се състои от представители на всички Управляващи органи участващи в подхода ВОМР, Държавен фонд </w:t>
      </w:r>
      <w:r w:rsidRPr="009555F9">
        <w:rPr>
          <w:cs/>
          <w:lang w:val="bg-BG"/>
        </w:rPr>
        <w:t>„</w:t>
      </w:r>
      <w:r w:rsidRPr="009555F9">
        <w:rPr>
          <w:lang w:val="bg-BG"/>
        </w:rPr>
        <w:t>Земеделие</w:t>
      </w:r>
      <w:r w:rsidRPr="009555F9">
        <w:rPr>
          <w:cs/>
          <w:lang w:val="bg-BG"/>
        </w:rPr>
        <w:t xml:space="preserve">” – </w:t>
      </w:r>
      <w:r w:rsidRPr="009555F9">
        <w:rPr>
          <w:lang w:val="bg-BG"/>
        </w:rPr>
        <w:t>Разплащателна агенция, Министерски съвет, социално-икономическите партньори и др. Комитетът осигурява координация между различните фондове и взема решения по въпроси от прилагането на ВОМР, както и демаркацията между фондовете.</w:t>
      </w:r>
    </w:p>
    <w:p w14:paraId="62EC0B66" w14:textId="7590E000" w:rsidR="00AC45FD" w:rsidRPr="009555F9" w:rsidRDefault="00C55708" w:rsidP="007D287B">
      <w:pPr>
        <w:ind w:firstLine="0"/>
        <w:rPr>
          <w:lang w:val="bg-BG"/>
        </w:rPr>
      </w:pPr>
      <w:r w:rsidRPr="009555F9">
        <w:rPr>
          <w:lang w:val="bg-BG"/>
        </w:rPr>
        <w:t xml:space="preserve">За периода 2014-2020 г. се допусна и ЕФМДР да изпълняват функцията на водещ фонд. </w:t>
      </w:r>
      <w:r w:rsidR="00344D15" w:rsidRPr="009555F9">
        <w:rPr>
          <w:lang w:val="bg-BG"/>
        </w:rPr>
        <w:t>Помощ за подготвителни дейности за местни рибарски партньорства се финансира</w:t>
      </w:r>
      <w:r w:rsidRPr="009555F9">
        <w:rPr>
          <w:lang w:val="bg-BG"/>
        </w:rPr>
        <w:t>ше</w:t>
      </w:r>
      <w:r w:rsidR="00344D15" w:rsidRPr="009555F9">
        <w:rPr>
          <w:lang w:val="bg-BG"/>
        </w:rPr>
        <w:t xml:space="preserve"> по линия на </w:t>
      </w:r>
      <w:r w:rsidR="00DB0D30" w:rsidRPr="009555F9">
        <w:rPr>
          <w:lang w:val="bg-BG"/>
        </w:rPr>
        <w:t>ЕФМДР</w:t>
      </w:r>
      <w:r w:rsidR="00344D15" w:rsidRPr="009555F9">
        <w:rPr>
          <w:lang w:val="bg-BG"/>
        </w:rPr>
        <w:t xml:space="preserve">, независимо дали същите предвиждат прилагането на стратегия финансирана по този фонд или по повече от един от </w:t>
      </w:r>
      <w:r w:rsidR="00E749AF" w:rsidRPr="009555F9">
        <w:rPr>
          <w:lang w:val="bg-BG"/>
        </w:rPr>
        <w:t>ЕСИФ</w:t>
      </w:r>
      <w:r w:rsidR="00344D15" w:rsidRPr="009555F9">
        <w:rPr>
          <w:lang w:val="bg-BG"/>
        </w:rPr>
        <w:t>.</w:t>
      </w:r>
      <w:r w:rsidR="00AC45FD" w:rsidRPr="009555F9">
        <w:rPr>
          <w:rFonts w:cstheme="majorHAnsi"/>
          <w:lang w:val="bg-BG"/>
        </w:rPr>
        <w:br w:type="page"/>
      </w:r>
    </w:p>
    <w:p w14:paraId="6C562406" w14:textId="662556D9" w:rsidR="001D6F35" w:rsidRPr="009555F9" w:rsidRDefault="007F2DE9" w:rsidP="007D287B">
      <w:pPr>
        <w:pStyle w:val="Heading3"/>
        <w:rPr>
          <w:color w:val="auto"/>
        </w:rPr>
      </w:pPr>
      <w:r w:rsidRPr="009555F9">
        <w:rPr>
          <w:color w:val="auto"/>
        </w:rPr>
        <w:lastRenderedPageBreak/>
        <w:t>Едновременно п</w:t>
      </w:r>
      <w:r w:rsidR="007F74AC" w:rsidRPr="009555F9">
        <w:rPr>
          <w:color w:val="auto"/>
        </w:rPr>
        <w:t xml:space="preserve">рилагане на ВОМР в </w:t>
      </w:r>
      <w:r w:rsidR="001D6F35" w:rsidRPr="009555F9">
        <w:rPr>
          <w:color w:val="auto"/>
        </w:rPr>
        <w:t>територии</w:t>
      </w:r>
      <w:r w:rsidRPr="009555F9">
        <w:rPr>
          <w:color w:val="auto"/>
        </w:rPr>
        <w:t xml:space="preserve"> от </w:t>
      </w:r>
      <w:r w:rsidR="007F74AC" w:rsidRPr="009555F9">
        <w:rPr>
          <w:color w:val="auto"/>
        </w:rPr>
        <w:t xml:space="preserve">МИРГ </w:t>
      </w:r>
      <w:r w:rsidR="001D6F35" w:rsidRPr="009555F9">
        <w:rPr>
          <w:color w:val="auto"/>
        </w:rPr>
        <w:t>и МИГ</w:t>
      </w:r>
      <w:r w:rsidRPr="009555F9">
        <w:rPr>
          <w:color w:val="auto"/>
        </w:rPr>
        <w:t xml:space="preserve"> в България</w:t>
      </w:r>
    </w:p>
    <w:p w14:paraId="0D514FBA" w14:textId="0806B226" w:rsidR="00BE0BB1" w:rsidRPr="009555F9" w:rsidRDefault="00AC45FD" w:rsidP="007D287B">
      <w:pPr>
        <w:ind w:firstLine="0"/>
        <w:rPr>
          <w:lang w:val="bg-BG"/>
        </w:rPr>
      </w:pPr>
      <w:r w:rsidRPr="009555F9">
        <w:rPr>
          <w:rFonts w:eastAsiaTheme="minorEastAsia"/>
          <w:lang w:val="bg-BG" w:eastAsia="en-US"/>
        </w:rPr>
        <w:t>Въпреки, че няма МИРГ</w:t>
      </w:r>
      <w:r w:rsidR="002128BC" w:rsidRPr="009555F9">
        <w:rPr>
          <w:rFonts w:eastAsiaTheme="minorEastAsia"/>
          <w:lang w:val="bg-BG" w:eastAsia="en-US"/>
        </w:rPr>
        <w:t>-и</w:t>
      </w:r>
      <w:r w:rsidRPr="009555F9">
        <w:rPr>
          <w:rFonts w:eastAsiaTheme="minorEastAsia"/>
          <w:lang w:val="bg-BG" w:eastAsia="en-US"/>
        </w:rPr>
        <w:t>, които да прилагат СМР, финансирани от други ЕСИФ</w:t>
      </w:r>
      <w:r w:rsidR="002128BC" w:rsidRPr="009555F9">
        <w:rPr>
          <w:rFonts w:eastAsiaTheme="minorEastAsia"/>
          <w:lang w:val="bg-BG" w:eastAsia="en-US"/>
        </w:rPr>
        <w:t xml:space="preserve"> освен от ЕФМДР</w:t>
      </w:r>
      <w:r w:rsidRPr="009555F9">
        <w:rPr>
          <w:rFonts w:eastAsiaTheme="minorEastAsia"/>
          <w:lang w:val="bg-BG" w:eastAsia="en-US"/>
        </w:rPr>
        <w:t xml:space="preserve">, то </w:t>
      </w:r>
      <w:r w:rsidR="005A5DD8" w:rsidRPr="009555F9">
        <w:rPr>
          <w:rFonts w:eastAsiaTheme="minorEastAsia"/>
          <w:lang w:val="bg-BG" w:eastAsia="en-US"/>
        </w:rPr>
        <w:t>части от териториите на МИРГ попадат в територии на МИГ, които са финансирани от та</w:t>
      </w:r>
      <w:r w:rsidR="00D57707" w:rsidRPr="009555F9">
        <w:rPr>
          <w:rFonts w:eastAsiaTheme="minorEastAsia"/>
          <w:lang w:val="bg-BG" w:eastAsia="en-US"/>
        </w:rPr>
        <w:t xml:space="preserve">кива. </w:t>
      </w:r>
    </w:p>
    <w:p w14:paraId="749545F4" w14:textId="19226427" w:rsidR="0024008E" w:rsidRPr="009555F9" w:rsidRDefault="00A06A70" w:rsidP="007D287B">
      <w:pPr>
        <w:pStyle w:val="TableParagraph"/>
      </w:pPr>
      <w:bookmarkStart w:id="47" w:name="_Toc64338451"/>
      <w:r w:rsidRPr="009555F9">
        <w:t xml:space="preserve">Таблица </w:t>
      </w:r>
      <w:r w:rsidR="00810FA3" w:rsidRPr="009555F9">
        <w:fldChar w:fldCharType="begin"/>
      </w:r>
      <w:r w:rsidR="00810FA3" w:rsidRPr="009555F9">
        <w:instrText xml:space="preserve"> SEQ Таблица_ \* ARABIC </w:instrText>
      </w:r>
      <w:r w:rsidR="00810FA3" w:rsidRPr="009555F9">
        <w:fldChar w:fldCharType="separate"/>
      </w:r>
      <w:r w:rsidR="00626B99">
        <w:rPr>
          <w:noProof/>
        </w:rPr>
        <w:t>23</w:t>
      </w:r>
      <w:r w:rsidR="00810FA3" w:rsidRPr="009555F9">
        <w:fldChar w:fldCharType="end"/>
      </w:r>
      <w:r w:rsidR="00FD1DA5" w:rsidRPr="009555F9">
        <w:t>: Т</w:t>
      </w:r>
      <w:r w:rsidRPr="009555F9">
        <w:t>еритории</w:t>
      </w:r>
      <w:r w:rsidR="00FD1DA5" w:rsidRPr="009555F9">
        <w:t xml:space="preserve"> (общини)</w:t>
      </w:r>
      <w:r w:rsidRPr="009555F9">
        <w:t xml:space="preserve">, които </w:t>
      </w:r>
      <w:r w:rsidR="0090621F" w:rsidRPr="009555F9">
        <w:t>се подпомагат от ЕФМДР</w:t>
      </w:r>
      <w:r w:rsidRPr="009555F9">
        <w:t xml:space="preserve"> и </w:t>
      </w:r>
      <w:r w:rsidR="0090621F" w:rsidRPr="009555F9">
        <w:t>други ЕСИФ</w:t>
      </w:r>
      <w:bookmarkEnd w:id="47"/>
    </w:p>
    <w:tbl>
      <w:tblPr>
        <w:tblStyle w:val="TableGrid"/>
        <w:tblW w:w="9736" w:type="dxa"/>
        <w:jc w:val="center"/>
        <w:tblLook w:val="04A0" w:firstRow="1" w:lastRow="0" w:firstColumn="1" w:lastColumn="0" w:noHBand="0" w:noVBand="1"/>
      </w:tblPr>
      <w:tblGrid>
        <w:gridCol w:w="1696"/>
        <w:gridCol w:w="1571"/>
        <w:gridCol w:w="1069"/>
        <w:gridCol w:w="1064"/>
        <w:gridCol w:w="1080"/>
        <w:gridCol w:w="1063"/>
        <w:gridCol w:w="1063"/>
        <w:gridCol w:w="1130"/>
      </w:tblGrid>
      <w:tr w:rsidR="009555F9" w:rsidRPr="009555F9" w14:paraId="07ED3499" w14:textId="77777777" w:rsidTr="001D23B1">
        <w:trPr>
          <w:jc w:val="center"/>
        </w:trPr>
        <w:tc>
          <w:tcPr>
            <w:tcW w:w="1696" w:type="dxa"/>
            <w:shd w:val="clear" w:color="auto" w:fill="auto"/>
          </w:tcPr>
          <w:p w14:paraId="3C3222FB" w14:textId="77777777" w:rsidR="00024ECB" w:rsidRPr="009555F9" w:rsidRDefault="00024ECB" w:rsidP="007D287B">
            <w:pPr>
              <w:pStyle w:val="TableParagraph"/>
            </w:pPr>
          </w:p>
        </w:tc>
        <w:tc>
          <w:tcPr>
            <w:tcW w:w="1571" w:type="dxa"/>
            <w:shd w:val="clear" w:color="auto" w:fill="auto"/>
          </w:tcPr>
          <w:p w14:paraId="6A74C45C" w14:textId="2B52093D" w:rsidR="00024ECB" w:rsidRPr="009555F9" w:rsidRDefault="00024ECB" w:rsidP="007D287B">
            <w:pPr>
              <w:pStyle w:val="TableParagraph"/>
            </w:pPr>
            <w:r w:rsidRPr="009555F9">
              <w:t>ЕФМДР</w:t>
            </w:r>
          </w:p>
        </w:tc>
        <w:tc>
          <w:tcPr>
            <w:tcW w:w="1069" w:type="dxa"/>
          </w:tcPr>
          <w:p w14:paraId="1C9DDAB6" w14:textId="732C0EA4" w:rsidR="00024ECB" w:rsidRPr="009555F9" w:rsidRDefault="00024ECB" w:rsidP="007D287B">
            <w:pPr>
              <w:pStyle w:val="TableParagraph"/>
            </w:pPr>
            <w:r w:rsidRPr="009555F9">
              <w:rPr>
                <w:lang w:eastAsia="bg-BG"/>
              </w:rPr>
              <w:t>ЕЗФРСР</w:t>
            </w:r>
          </w:p>
        </w:tc>
        <w:tc>
          <w:tcPr>
            <w:tcW w:w="1064" w:type="dxa"/>
          </w:tcPr>
          <w:p w14:paraId="57CB54A7" w14:textId="27F939CC" w:rsidR="00024ECB" w:rsidRPr="009555F9" w:rsidRDefault="00024ECB" w:rsidP="007D287B">
            <w:pPr>
              <w:pStyle w:val="TableParagraph"/>
            </w:pPr>
            <w:r w:rsidRPr="009555F9">
              <w:rPr>
                <w:shd w:val="clear" w:color="auto" w:fill="FFFFFF"/>
              </w:rPr>
              <w:t>ЕСФ</w:t>
            </w:r>
          </w:p>
        </w:tc>
        <w:tc>
          <w:tcPr>
            <w:tcW w:w="1080" w:type="dxa"/>
          </w:tcPr>
          <w:p w14:paraId="2E7B797D" w14:textId="6B34B5DD" w:rsidR="00024ECB" w:rsidRPr="009555F9" w:rsidRDefault="00024ECB" w:rsidP="007D287B">
            <w:pPr>
              <w:pStyle w:val="TableParagraph"/>
              <w:rPr>
                <w:shd w:val="clear" w:color="auto" w:fill="FFFFFF"/>
              </w:rPr>
            </w:pPr>
            <w:r w:rsidRPr="009555F9">
              <w:rPr>
                <w:shd w:val="clear" w:color="auto" w:fill="FFFFFF"/>
              </w:rPr>
              <w:t>ЕСФ</w:t>
            </w:r>
          </w:p>
        </w:tc>
        <w:tc>
          <w:tcPr>
            <w:tcW w:w="1063" w:type="dxa"/>
          </w:tcPr>
          <w:p w14:paraId="6D9CE1E7" w14:textId="6EAE8306" w:rsidR="00024ECB" w:rsidRPr="009555F9" w:rsidRDefault="00024ECB" w:rsidP="007D287B">
            <w:pPr>
              <w:pStyle w:val="TableParagraph"/>
              <w:rPr>
                <w:shd w:val="clear" w:color="auto" w:fill="FFFFFF"/>
              </w:rPr>
            </w:pPr>
            <w:r w:rsidRPr="009555F9">
              <w:rPr>
                <w:shd w:val="clear" w:color="auto" w:fill="FFFFFF"/>
              </w:rPr>
              <w:t>ЕФРР</w:t>
            </w:r>
          </w:p>
        </w:tc>
        <w:tc>
          <w:tcPr>
            <w:tcW w:w="1063" w:type="dxa"/>
            <w:shd w:val="clear" w:color="auto" w:fill="auto"/>
          </w:tcPr>
          <w:p w14:paraId="6EDC310F" w14:textId="340637F1" w:rsidR="00024ECB" w:rsidRPr="009555F9" w:rsidRDefault="00024ECB" w:rsidP="007D287B">
            <w:pPr>
              <w:pStyle w:val="TableParagraph"/>
            </w:pPr>
            <w:r w:rsidRPr="009555F9">
              <w:rPr>
                <w:shd w:val="clear" w:color="auto" w:fill="FFFFFF"/>
              </w:rPr>
              <w:t>ЕФРР</w:t>
            </w:r>
          </w:p>
        </w:tc>
        <w:tc>
          <w:tcPr>
            <w:tcW w:w="1130" w:type="dxa"/>
            <w:shd w:val="clear" w:color="auto" w:fill="auto"/>
          </w:tcPr>
          <w:p w14:paraId="08C1E19F" w14:textId="27FBFE4C" w:rsidR="00024ECB" w:rsidRPr="009555F9" w:rsidRDefault="00AB44A8" w:rsidP="007D287B">
            <w:pPr>
              <w:pStyle w:val="TableParagraph"/>
            </w:pPr>
            <w:r w:rsidRPr="009555F9">
              <w:rPr>
                <w:shd w:val="clear" w:color="auto" w:fill="FFFFFF"/>
              </w:rPr>
              <w:t>ЕФРР</w:t>
            </w:r>
          </w:p>
        </w:tc>
      </w:tr>
      <w:tr w:rsidR="009555F9" w:rsidRPr="009555F9" w14:paraId="440CCC81" w14:textId="77777777" w:rsidTr="001D23B1">
        <w:trPr>
          <w:jc w:val="center"/>
        </w:trPr>
        <w:tc>
          <w:tcPr>
            <w:tcW w:w="1696" w:type="dxa"/>
            <w:shd w:val="clear" w:color="auto" w:fill="auto"/>
          </w:tcPr>
          <w:p w14:paraId="3010F426" w14:textId="77777777" w:rsidR="00653003" w:rsidRPr="009555F9" w:rsidRDefault="00653003" w:rsidP="007D287B">
            <w:pPr>
              <w:pStyle w:val="TableParagraph"/>
            </w:pPr>
          </w:p>
        </w:tc>
        <w:tc>
          <w:tcPr>
            <w:tcW w:w="1571" w:type="dxa"/>
            <w:shd w:val="clear" w:color="auto" w:fill="auto"/>
          </w:tcPr>
          <w:p w14:paraId="15732EF9" w14:textId="77777777" w:rsidR="00653003" w:rsidRPr="009555F9" w:rsidRDefault="00653003" w:rsidP="007D287B">
            <w:pPr>
              <w:pStyle w:val="TableParagraph"/>
              <w:rPr>
                <w:lang w:eastAsia="bg-BG"/>
              </w:rPr>
            </w:pPr>
          </w:p>
        </w:tc>
        <w:tc>
          <w:tcPr>
            <w:tcW w:w="1069" w:type="dxa"/>
          </w:tcPr>
          <w:p w14:paraId="7EDDBFC6" w14:textId="77777777" w:rsidR="00653003" w:rsidRPr="009555F9" w:rsidRDefault="00653003" w:rsidP="007D287B">
            <w:pPr>
              <w:pStyle w:val="TableParagraph"/>
              <w:rPr>
                <w:lang w:eastAsia="bg-BG"/>
              </w:rPr>
            </w:pPr>
          </w:p>
        </w:tc>
        <w:tc>
          <w:tcPr>
            <w:tcW w:w="1064" w:type="dxa"/>
          </w:tcPr>
          <w:p w14:paraId="1C130D69" w14:textId="77777777" w:rsidR="00653003" w:rsidRPr="009555F9" w:rsidRDefault="00653003" w:rsidP="007D287B">
            <w:pPr>
              <w:pStyle w:val="TableParagraph"/>
              <w:rPr>
                <w:lang w:eastAsia="bg-BG"/>
              </w:rPr>
            </w:pPr>
          </w:p>
        </w:tc>
        <w:tc>
          <w:tcPr>
            <w:tcW w:w="1080" w:type="dxa"/>
          </w:tcPr>
          <w:p w14:paraId="21F64000" w14:textId="7E769B6A" w:rsidR="00653003" w:rsidRPr="009555F9" w:rsidRDefault="00FD73F0" w:rsidP="007D287B">
            <w:pPr>
              <w:pStyle w:val="TableParagraph"/>
              <w:rPr>
                <w:lang w:eastAsia="bg-BG"/>
              </w:rPr>
            </w:pPr>
            <w:r w:rsidRPr="009555F9">
              <w:rPr>
                <w:shd w:val="clear" w:color="auto" w:fill="FFFFFF"/>
              </w:rPr>
              <w:t>ЕФРР</w:t>
            </w:r>
          </w:p>
        </w:tc>
        <w:tc>
          <w:tcPr>
            <w:tcW w:w="1063" w:type="dxa"/>
          </w:tcPr>
          <w:p w14:paraId="7F020515" w14:textId="77777777" w:rsidR="00653003" w:rsidRPr="009555F9" w:rsidRDefault="00653003" w:rsidP="007D287B">
            <w:pPr>
              <w:pStyle w:val="TableParagraph"/>
              <w:rPr>
                <w:lang w:eastAsia="bg-BG"/>
              </w:rPr>
            </w:pPr>
          </w:p>
        </w:tc>
        <w:tc>
          <w:tcPr>
            <w:tcW w:w="1063" w:type="dxa"/>
            <w:shd w:val="clear" w:color="auto" w:fill="auto"/>
          </w:tcPr>
          <w:p w14:paraId="0B89E29B" w14:textId="77777777" w:rsidR="00653003" w:rsidRPr="009555F9" w:rsidRDefault="00653003" w:rsidP="007D287B">
            <w:pPr>
              <w:pStyle w:val="TableParagraph"/>
              <w:rPr>
                <w:lang w:eastAsia="bg-BG"/>
              </w:rPr>
            </w:pPr>
          </w:p>
        </w:tc>
        <w:tc>
          <w:tcPr>
            <w:tcW w:w="1130" w:type="dxa"/>
            <w:shd w:val="clear" w:color="auto" w:fill="auto"/>
          </w:tcPr>
          <w:p w14:paraId="43C6FE0B" w14:textId="77777777" w:rsidR="00653003" w:rsidRPr="009555F9" w:rsidRDefault="00653003" w:rsidP="007D287B">
            <w:pPr>
              <w:pStyle w:val="TableParagraph"/>
            </w:pPr>
          </w:p>
        </w:tc>
      </w:tr>
      <w:tr w:rsidR="009555F9" w:rsidRPr="009555F9" w14:paraId="1F66FC3C" w14:textId="77777777" w:rsidTr="001D23B1">
        <w:trPr>
          <w:jc w:val="center"/>
        </w:trPr>
        <w:tc>
          <w:tcPr>
            <w:tcW w:w="1696" w:type="dxa"/>
            <w:shd w:val="clear" w:color="auto" w:fill="auto"/>
          </w:tcPr>
          <w:p w14:paraId="26EC3931" w14:textId="3B8E6A08" w:rsidR="00024ECB" w:rsidRPr="009555F9" w:rsidRDefault="008F2304" w:rsidP="007D287B">
            <w:pPr>
              <w:pStyle w:val="TableParagraph"/>
            </w:pPr>
            <w:r w:rsidRPr="009555F9">
              <w:t>О</w:t>
            </w:r>
            <w:r w:rsidR="00B258EA" w:rsidRPr="009555F9">
              <w:t>бщина</w:t>
            </w:r>
            <w:r w:rsidRPr="009555F9">
              <w:t xml:space="preserve"> в МИРГ</w:t>
            </w:r>
          </w:p>
        </w:tc>
        <w:tc>
          <w:tcPr>
            <w:tcW w:w="1571" w:type="dxa"/>
            <w:shd w:val="clear" w:color="auto" w:fill="auto"/>
          </w:tcPr>
          <w:p w14:paraId="4F5AC42C" w14:textId="484B4249" w:rsidR="00024ECB" w:rsidRPr="009555F9" w:rsidRDefault="00024ECB" w:rsidP="007D287B">
            <w:pPr>
              <w:pStyle w:val="TableParagraph"/>
            </w:pPr>
            <w:r w:rsidRPr="009555F9">
              <w:rPr>
                <w:lang w:eastAsia="bg-BG"/>
              </w:rPr>
              <w:t>ПМДР</w:t>
            </w:r>
          </w:p>
        </w:tc>
        <w:tc>
          <w:tcPr>
            <w:tcW w:w="1069" w:type="dxa"/>
          </w:tcPr>
          <w:p w14:paraId="6824AEBD" w14:textId="53DDE186" w:rsidR="00024ECB" w:rsidRPr="009555F9" w:rsidRDefault="00024ECB" w:rsidP="007D287B">
            <w:pPr>
              <w:pStyle w:val="TableParagraph"/>
            </w:pPr>
            <w:r w:rsidRPr="009555F9">
              <w:rPr>
                <w:lang w:eastAsia="bg-BG"/>
              </w:rPr>
              <w:t>ПРСР</w:t>
            </w:r>
          </w:p>
        </w:tc>
        <w:tc>
          <w:tcPr>
            <w:tcW w:w="1064" w:type="dxa"/>
          </w:tcPr>
          <w:p w14:paraId="79AD3A25" w14:textId="6031C0FD" w:rsidR="00024ECB" w:rsidRPr="009555F9" w:rsidRDefault="00024ECB" w:rsidP="007D287B">
            <w:pPr>
              <w:pStyle w:val="TableParagraph"/>
              <w:rPr>
                <w:lang w:eastAsia="bg-BG"/>
              </w:rPr>
            </w:pPr>
            <w:r w:rsidRPr="009555F9">
              <w:rPr>
                <w:lang w:eastAsia="bg-BG"/>
              </w:rPr>
              <w:t>ОПРЧР</w:t>
            </w:r>
          </w:p>
        </w:tc>
        <w:tc>
          <w:tcPr>
            <w:tcW w:w="1080" w:type="dxa"/>
          </w:tcPr>
          <w:p w14:paraId="059CA72A" w14:textId="6FC5A4B7" w:rsidR="00024ECB" w:rsidRPr="009555F9" w:rsidRDefault="00024ECB" w:rsidP="007D287B">
            <w:pPr>
              <w:pStyle w:val="TableParagraph"/>
              <w:rPr>
                <w:lang w:eastAsia="bg-BG"/>
              </w:rPr>
            </w:pPr>
            <w:r w:rsidRPr="009555F9">
              <w:rPr>
                <w:lang w:eastAsia="bg-BG"/>
              </w:rPr>
              <w:t>ОПНОИР</w:t>
            </w:r>
          </w:p>
        </w:tc>
        <w:tc>
          <w:tcPr>
            <w:tcW w:w="1063" w:type="dxa"/>
          </w:tcPr>
          <w:p w14:paraId="4BD02CF1" w14:textId="37E57EF5" w:rsidR="00024ECB" w:rsidRPr="009555F9" w:rsidRDefault="00024ECB" w:rsidP="007D287B">
            <w:pPr>
              <w:pStyle w:val="TableParagraph"/>
              <w:rPr>
                <w:lang w:eastAsia="bg-BG"/>
              </w:rPr>
            </w:pPr>
            <w:r w:rsidRPr="009555F9">
              <w:rPr>
                <w:lang w:eastAsia="bg-BG"/>
              </w:rPr>
              <w:t>ОПИК</w:t>
            </w:r>
          </w:p>
        </w:tc>
        <w:tc>
          <w:tcPr>
            <w:tcW w:w="1063" w:type="dxa"/>
            <w:shd w:val="clear" w:color="auto" w:fill="auto"/>
          </w:tcPr>
          <w:p w14:paraId="625071EF" w14:textId="3A78EAB0" w:rsidR="00024ECB" w:rsidRPr="009555F9" w:rsidRDefault="00024ECB" w:rsidP="007D287B">
            <w:pPr>
              <w:pStyle w:val="TableParagraph"/>
            </w:pPr>
            <w:r w:rsidRPr="009555F9">
              <w:rPr>
                <w:lang w:eastAsia="bg-BG"/>
              </w:rPr>
              <w:t>ОПОС</w:t>
            </w:r>
          </w:p>
        </w:tc>
        <w:tc>
          <w:tcPr>
            <w:tcW w:w="1130" w:type="dxa"/>
            <w:shd w:val="clear" w:color="auto" w:fill="auto"/>
          </w:tcPr>
          <w:p w14:paraId="21038737" w14:textId="1B435FE5" w:rsidR="00024ECB" w:rsidRPr="009555F9" w:rsidRDefault="00AB44A8" w:rsidP="007D287B">
            <w:pPr>
              <w:pStyle w:val="TableParagraph"/>
            </w:pPr>
            <w:r w:rsidRPr="009555F9">
              <w:t>ИПГР</w:t>
            </w:r>
          </w:p>
        </w:tc>
      </w:tr>
      <w:tr w:rsidR="009555F9" w:rsidRPr="009555F9" w14:paraId="259DFB8A" w14:textId="77777777" w:rsidTr="001D23B1">
        <w:trPr>
          <w:jc w:val="center"/>
        </w:trPr>
        <w:tc>
          <w:tcPr>
            <w:tcW w:w="1696" w:type="dxa"/>
            <w:shd w:val="clear" w:color="auto" w:fill="auto"/>
          </w:tcPr>
          <w:p w14:paraId="5AF70AB0" w14:textId="77777777" w:rsidR="00024ECB" w:rsidRPr="009555F9" w:rsidRDefault="00024ECB" w:rsidP="007D287B">
            <w:pPr>
              <w:pStyle w:val="TableParagraph"/>
            </w:pPr>
            <w:r w:rsidRPr="009555F9">
              <w:t>Поморие</w:t>
            </w:r>
          </w:p>
        </w:tc>
        <w:tc>
          <w:tcPr>
            <w:tcW w:w="1571" w:type="dxa"/>
            <w:shd w:val="clear" w:color="auto" w:fill="BFBFBF" w:themeFill="background1" w:themeFillShade="BF"/>
          </w:tcPr>
          <w:p w14:paraId="5261E524" w14:textId="7F5AD99B" w:rsidR="00024ECB" w:rsidRPr="009555F9" w:rsidRDefault="001D23B1" w:rsidP="007D287B">
            <w:pPr>
              <w:pStyle w:val="TableParagraph"/>
            </w:pPr>
            <w:r w:rsidRPr="009555F9">
              <w:t>МИРГ Поморие</w:t>
            </w:r>
          </w:p>
        </w:tc>
        <w:tc>
          <w:tcPr>
            <w:tcW w:w="1069" w:type="dxa"/>
            <w:shd w:val="clear" w:color="auto" w:fill="BFBFBF" w:themeFill="background1" w:themeFillShade="BF"/>
          </w:tcPr>
          <w:p w14:paraId="10A082CD" w14:textId="21D8318C" w:rsidR="00024ECB" w:rsidRPr="009555F9" w:rsidRDefault="00024ECB" w:rsidP="007D287B">
            <w:pPr>
              <w:pStyle w:val="TableParagraph"/>
            </w:pPr>
          </w:p>
        </w:tc>
        <w:tc>
          <w:tcPr>
            <w:tcW w:w="1064" w:type="dxa"/>
            <w:shd w:val="clear" w:color="auto" w:fill="BFBFBF" w:themeFill="background1" w:themeFillShade="BF"/>
          </w:tcPr>
          <w:p w14:paraId="22CF6216" w14:textId="77777777" w:rsidR="00024ECB" w:rsidRPr="009555F9" w:rsidRDefault="00024ECB" w:rsidP="007D287B">
            <w:pPr>
              <w:pStyle w:val="TableParagraph"/>
            </w:pPr>
          </w:p>
        </w:tc>
        <w:tc>
          <w:tcPr>
            <w:tcW w:w="1080" w:type="dxa"/>
            <w:shd w:val="clear" w:color="auto" w:fill="auto"/>
          </w:tcPr>
          <w:p w14:paraId="08F2BD23" w14:textId="77777777" w:rsidR="00024ECB" w:rsidRPr="009555F9" w:rsidRDefault="00024ECB" w:rsidP="007D287B">
            <w:pPr>
              <w:pStyle w:val="TableParagraph"/>
            </w:pPr>
          </w:p>
        </w:tc>
        <w:tc>
          <w:tcPr>
            <w:tcW w:w="1063" w:type="dxa"/>
            <w:shd w:val="clear" w:color="auto" w:fill="BFBFBF" w:themeFill="background1" w:themeFillShade="BF"/>
          </w:tcPr>
          <w:p w14:paraId="57C5889B" w14:textId="77777777" w:rsidR="00024ECB" w:rsidRPr="009555F9" w:rsidRDefault="00024ECB" w:rsidP="007D287B">
            <w:pPr>
              <w:pStyle w:val="TableParagraph"/>
            </w:pPr>
          </w:p>
        </w:tc>
        <w:tc>
          <w:tcPr>
            <w:tcW w:w="1063" w:type="dxa"/>
            <w:shd w:val="clear" w:color="auto" w:fill="BFBFBF" w:themeFill="background1" w:themeFillShade="BF"/>
          </w:tcPr>
          <w:p w14:paraId="78C6BB73" w14:textId="08D7BEF6" w:rsidR="00024ECB" w:rsidRPr="009555F9" w:rsidRDefault="00024ECB" w:rsidP="007D287B">
            <w:pPr>
              <w:pStyle w:val="TableParagraph"/>
            </w:pPr>
          </w:p>
        </w:tc>
        <w:tc>
          <w:tcPr>
            <w:tcW w:w="1130" w:type="dxa"/>
            <w:shd w:val="clear" w:color="auto" w:fill="BFBFBF" w:themeFill="background1" w:themeFillShade="BF"/>
          </w:tcPr>
          <w:p w14:paraId="03C14BC1" w14:textId="77777777" w:rsidR="00024ECB" w:rsidRPr="009555F9" w:rsidRDefault="00024ECB" w:rsidP="007D287B">
            <w:pPr>
              <w:pStyle w:val="TableParagraph"/>
            </w:pPr>
          </w:p>
        </w:tc>
      </w:tr>
      <w:tr w:rsidR="009555F9" w:rsidRPr="009555F9" w14:paraId="5AB4EBCB" w14:textId="77777777" w:rsidTr="001D23B1">
        <w:trPr>
          <w:jc w:val="center"/>
        </w:trPr>
        <w:tc>
          <w:tcPr>
            <w:tcW w:w="1696" w:type="dxa"/>
            <w:shd w:val="clear" w:color="auto" w:fill="auto"/>
          </w:tcPr>
          <w:p w14:paraId="38C79422" w14:textId="77777777" w:rsidR="00024ECB" w:rsidRPr="009555F9" w:rsidRDefault="00024ECB" w:rsidP="007D287B">
            <w:pPr>
              <w:pStyle w:val="TableParagraph"/>
            </w:pPr>
            <w:r w:rsidRPr="009555F9">
              <w:t>Самоков</w:t>
            </w:r>
          </w:p>
        </w:tc>
        <w:tc>
          <w:tcPr>
            <w:tcW w:w="1571" w:type="dxa"/>
            <w:shd w:val="clear" w:color="auto" w:fill="BFBFBF" w:themeFill="background1" w:themeFillShade="BF"/>
          </w:tcPr>
          <w:p w14:paraId="5B8A9C44" w14:textId="4F6A739D" w:rsidR="00024ECB" w:rsidRPr="009555F9" w:rsidRDefault="001D23B1" w:rsidP="007D287B">
            <w:pPr>
              <w:pStyle w:val="TableParagraph"/>
            </w:pPr>
            <w:r w:rsidRPr="009555F9">
              <w:t>МИРГ Самоков</w:t>
            </w:r>
          </w:p>
        </w:tc>
        <w:tc>
          <w:tcPr>
            <w:tcW w:w="1069" w:type="dxa"/>
            <w:shd w:val="clear" w:color="auto" w:fill="BFBFBF" w:themeFill="background1" w:themeFillShade="BF"/>
          </w:tcPr>
          <w:p w14:paraId="6F99B437" w14:textId="77777777" w:rsidR="00024ECB" w:rsidRPr="009555F9" w:rsidRDefault="00024ECB" w:rsidP="007D287B">
            <w:pPr>
              <w:pStyle w:val="TableParagraph"/>
            </w:pPr>
          </w:p>
        </w:tc>
        <w:tc>
          <w:tcPr>
            <w:tcW w:w="1064" w:type="dxa"/>
            <w:shd w:val="clear" w:color="auto" w:fill="BFBFBF" w:themeFill="background1" w:themeFillShade="BF"/>
          </w:tcPr>
          <w:p w14:paraId="08335550" w14:textId="77777777" w:rsidR="00024ECB" w:rsidRPr="009555F9" w:rsidRDefault="00024ECB" w:rsidP="007D287B">
            <w:pPr>
              <w:pStyle w:val="TableParagraph"/>
            </w:pPr>
          </w:p>
        </w:tc>
        <w:tc>
          <w:tcPr>
            <w:tcW w:w="1080" w:type="dxa"/>
          </w:tcPr>
          <w:p w14:paraId="345C9091" w14:textId="77777777" w:rsidR="00024ECB" w:rsidRPr="009555F9" w:rsidRDefault="00024ECB" w:rsidP="007D287B">
            <w:pPr>
              <w:pStyle w:val="TableParagraph"/>
            </w:pPr>
          </w:p>
        </w:tc>
        <w:tc>
          <w:tcPr>
            <w:tcW w:w="1063" w:type="dxa"/>
          </w:tcPr>
          <w:p w14:paraId="63F584EE" w14:textId="77777777" w:rsidR="00024ECB" w:rsidRPr="009555F9" w:rsidRDefault="00024ECB" w:rsidP="007D287B">
            <w:pPr>
              <w:pStyle w:val="TableParagraph"/>
            </w:pPr>
          </w:p>
        </w:tc>
        <w:tc>
          <w:tcPr>
            <w:tcW w:w="1063" w:type="dxa"/>
            <w:shd w:val="clear" w:color="auto" w:fill="BFBFBF" w:themeFill="background1" w:themeFillShade="BF"/>
          </w:tcPr>
          <w:p w14:paraId="76A3A82D" w14:textId="6C46674A" w:rsidR="00024ECB" w:rsidRPr="009555F9" w:rsidRDefault="00024ECB" w:rsidP="007D287B">
            <w:pPr>
              <w:pStyle w:val="TableParagraph"/>
            </w:pPr>
          </w:p>
        </w:tc>
        <w:tc>
          <w:tcPr>
            <w:tcW w:w="1130" w:type="dxa"/>
            <w:shd w:val="clear" w:color="auto" w:fill="BFBFBF" w:themeFill="background1" w:themeFillShade="BF"/>
          </w:tcPr>
          <w:p w14:paraId="1B65878E" w14:textId="77777777" w:rsidR="00024ECB" w:rsidRPr="009555F9" w:rsidRDefault="00024ECB" w:rsidP="007D287B">
            <w:pPr>
              <w:pStyle w:val="TableParagraph"/>
            </w:pPr>
          </w:p>
        </w:tc>
      </w:tr>
      <w:tr w:rsidR="009555F9" w:rsidRPr="009555F9" w14:paraId="79A643E9" w14:textId="77777777" w:rsidTr="001D23B1">
        <w:trPr>
          <w:jc w:val="center"/>
        </w:trPr>
        <w:tc>
          <w:tcPr>
            <w:tcW w:w="1696" w:type="dxa"/>
            <w:shd w:val="clear" w:color="auto" w:fill="auto"/>
          </w:tcPr>
          <w:p w14:paraId="69C6A6AE" w14:textId="77777777" w:rsidR="00024ECB" w:rsidRPr="009555F9" w:rsidRDefault="00024ECB" w:rsidP="007D287B">
            <w:pPr>
              <w:pStyle w:val="TableParagraph"/>
            </w:pPr>
            <w:r w:rsidRPr="009555F9">
              <w:t>Бяла</w:t>
            </w:r>
          </w:p>
        </w:tc>
        <w:tc>
          <w:tcPr>
            <w:tcW w:w="1571" w:type="dxa"/>
            <w:shd w:val="clear" w:color="auto" w:fill="BFBFBF" w:themeFill="background1" w:themeFillShade="BF"/>
          </w:tcPr>
          <w:p w14:paraId="04F55C8C" w14:textId="5AEB0369" w:rsidR="00024ECB" w:rsidRPr="009555F9" w:rsidRDefault="001D23B1" w:rsidP="007D287B">
            <w:pPr>
              <w:pStyle w:val="TableParagraph"/>
            </w:pPr>
            <w:r w:rsidRPr="009555F9">
              <w:t>МИРГ Бяла+</w:t>
            </w:r>
          </w:p>
        </w:tc>
        <w:tc>
          <w:tcPr>
            <w:tcW w:w="1069" w:type="dxa"/>
            <w:shd w:val="clear" w:color="auto" w:fill="BFBFBF" w:themeFill="background1" w:themeFillShade="BF"/>
          </w:tcPr>
          <w:p w14:paraId="53EC1996" w14:textId="77777777" w:rsidR="00024ECB" w:rsidRPr="009555F9" w:rsidRDefault="00024ECB" w:rsidP="007D287B">
            <w:pPr>
              <w:pStyle w:val="TableParagraph"/>
            </w:pPr>
          </w:p>
        </w:tc>
        <w:tc>
          <w:tcPr>
            <w:tcW w:w="1064" w:type="dxa"/>
            <w:shd w:val="clear" w:color="auto" w:fill="BFBFBF" w:themeFill="background1" w:themeFillShade="BF"/>
          </w:tcPr>
          <w:p w14:paraId="2E8AB6A4" w14:textId="77777777" w:rsidR="00024ECB" w:rsidRPr="009555F9" w:rsidRDefault="00024ECB" w:rsidP="007D287B">
            <w:pPr>
              <w:pStyle w:val="TableParagraph"/>
            </w:pPr>
          </w:p>
        </w:tc>
        <w:tc>
          <w:tcPr>
            <w:tcW w:w="1080" w:type="dxa"/>
          </w:tcPr>
          <w:p w14:paraId="1A8D83ED" w14:textId="77777777" w:rsidR="00024ECB" w:rsidRPr="009555F9" w:rsidRDefault="00024ECB" w:rsidP="007D287B">
            <w:pPr>
              <w:pStyle w:val="TableParagraph"/>
            </w:pPr>
          </w:p>
        </w:tc>
        <w:tc>
          <w:tcPr>
            <w:tcW w:w="1063" w:type="dxa"/>
            <w:shd w:val="clear" w:color="auto" w:fill="BFBFBF" w:themeFill="background1" w:themeFillShade="BF"/>
          </w:tcPr>
          <w:p w14:paraId="6006A4F5" w14:textId="77777777" w:rsidR="00024ECB" w:rsidRPr="009555F9" w:rsidRDefault="00024ECB" w:rsidP="007D287B">
            <w:pPr>
              <w:pStyle w:val="TableParagraph"/>
            </w:pPr>
          </w:p>
        </w:tc>
        <w:tc>
          <w:tcPr>
            <w:tcW w:w="1063" w:type="dxa"/>
            <w:shd w:val="clear" w:color="auto" w:fill="auto"/>
          </w:tcPr>
          <w:p w14:paraId="239E6836" w14:textId="435647A0" w:rsidR="00024ECB" w:rsidRPr="009555F9" w:rsidRDefault="00024ECB" w:rsidP="007D287B">
            <w:pPr>
              <w:pStyle w:val="TableParagraph"/>
            </w:pPr>
          </w:p>
        </w:tc>
        <w:tc>
          <w:tcPr>
            <w:tcW w:w="1130" w:type="dxa"/>
            <w:shd w:val="clear" w:color="auto" w:fill="auto"/>
          </w:tcPr>
          <w:p w14:paraId="5ABCE18E" w14:textId="77777777" w:rsidR="00024ECB" w:rsidRPr="009555F9" w:rsidRDefault="00024ECB" w:rsidP="007D287B">
            <w:pPr>
              <w:pStyle w:val="TableParagraph"/>
            </w:pPr>
          </w:p>
        </w:tc>
      </w:tr>
      <w:tr w:rsidR="009555F9" w:rsidRPr="009555F9" w14:paraId="29BE3FF4" w14:textId="77777777" w:rsidTr="001D23B1">
        <w:trPr>
          <w:jc w:val="center"/>
        </w:trPr>
        <w:tc>
          <w:tcPr>
            <w:tcW w:w="1696" w:type="dxa"/>
            <w:shd w:val="clear" w:color="auto" w:fill="auto"/>
          </w:tcPr>
          <w:p w14:paraId="7A88400C" w14:textId="77777777" w:rsidR="00024ECB" w:rsidRPr="009555F9" w:rsidRDefault="00024ECB" w:rsidP="007D287B">
            <w:pPr>
              <w:pStyle w:val="TableParagraph"/>
              <w:rPr>
                <w:highlight w:val="lightGray"/>
              </w:rPr>
            </w:pPr>
            <w:r w:rsidRPr="009555F9">
              <w:t>Аврен</w:t>
            </w:r>
          </w:p>
        </w:tc>
        <w:tc>
          <w:tcPr>
            <w:tcW w:w="1571" w:type="dxa"/>
            <w:shd w:val="clear" w:color="auto" w:fill="BFBFBF" w:themeFill="background1" w:themeFillShade="BF"/>
          </w:tcPr>
          <w:p w14:paraId="580DF6AE" w14:textId="21F0816D" w:rsidR="00024ECB" w:rsidRPr="009555F9" w:rsidRDefault="001D23B1" w:rsidP="007D287B">
            <w:pPr>
              <w:pStyle w:val="TableParagraph"/>
              <w:rPr>
                <w:highlight w:val="lightGray"/>
              </w:rPr>
            </w:pPr>
            <w:r w:rsidRPr="009555F9">
              <w:t>МИРГ Бяла+</w:t>
            </w:r>
          </w:p>
        </w:tc>
        <w:tc>
          <w:tcPr>
            <w:tcW w:w="1069" w:type="dxa"/>
          </w:tcPr>
          <w:p w14:paraId="2ABD67D3" w14:textId="77777777" w:rsidR="00024ECB" w:rsidRPr="009555F9" w:rsidRDefault="00024ECB" w:rsidP="007D287B">
            <w:pPr>
              <w:pStyle w:val="TableParagraph"/>
              <w:rPr>
                <w:highlight w:val="lightGray"/>
              </w:rPr>
            </w:pPr>
          </w:p>
        </w:tc>
        <w:tc>
          <w:tcPr>
            <w:tcW w:w="1064" w:type="dxa"/>
          </w:tcPr>
          <w:p w14:paraId="55070D27" w14:textId="77777777" w:rsidR="00024ECB" w:rsidRPr="009555F9" w:rsidRDefault="00024ECB" w:rsidP="007D287B">
            <w:pPr>
              <w:pStyle w:val="TableParagraph"/>
              <w:rPr>
                <w:highlight w:val="lightGray"/>
              </w:rPr>
            </w:pPr>
          </w:p>
        </w:tc>
        <w:tc>
          <w:tcPr>
            <w:tcW w:w="1080" w:type="dxa"/>
          </w:tcPr>
          <w:p w14:paraId="0A90786C" w14:textId="77777777" w:rsidR="00024ECB" w:rsidRPr="009555F9" w:rsidRDefault="00024ECB" w:rsidP="007D287B">
            <w:pPr>
              <w:pStyle w:val="TableParagraph"/>
              <w:rPr>
                <w:highlight w:val="lightGray"/>
              </w:rPr>
            </w:pPr>
          </w:p>
        </w:tc>
        <w:tc>
          <w:tcPr>
            <w:tcW w:w="1063" w:type="dxa"/>
          </w:tcPr>
          <w:p w14:paraId="4457A4BE" w14:textId="77777777" w:rsidR="00024ECB" w:rsidRPr="009555F9" w:rsidRDefault="00024ECB" w:rsidP="007D287B">
            <w:pPr>
              <w:pStyle w:val="TableParagraph"/>
              <w:rPr>
                <w:highlight w:val="lightGray"/>
              </w:rPr>
            </w:pPr>
          </w:p>
        </w:tc>
        <w:tc>
          <w:tcPr>
            <w:tcW w:w="1063" w:type="dxa"/>
            <w:shd w:val="clear" w:color="auto" w:fill="auto"/>
          </w:tcPr>
          <w:p w14:paraId="3F44D1BC" w14:textId="03ED5EB9" w:rsidR="00024ECB" w:rsidRPr="009555F9" w:rsidRDefault="00024ECB" w:rsidP="007D287B">
            <w:pPr>
              <w:pStyle w:val="TableParagraph"/>
              <w:rPr>
                <w:highlight w:val="lightGray"/>
              </w:rPr>
            </w:pPr>
          </w:p>
        </w:tc>
        <w:tc>
          <w:tcPr>
            <w:tcW w:w="1130" w:type="dxa"/>
            <w:shd w:val="clear" w:color="auto" w:fill="auto"/>
          </w:tcPr>
          <w:p w14:paraId="5AF25830" w14:textId="77777777" w:rsidR="00024ECB" w:rsidRPr="009555F9" w:rsidRDefault="00024ECB" w:rsidP="007D287B">
            <w:pPr>
              <w:pStyle w:val="TableParagraph"/>
            </w:pPr>
          </w:p>
        </w:tc>
      </w:tr>
      <w:tr w:rsidR="009555F9" w:rsidRPr="009555F9" w14:paraId="155F63A8" w14:textId="77777777" w:rsidTr="001D23B1">
        <w:trPr>
          <w:jc w:val="center"/>
        </w:trPr>
        <w:tc>
          <w:tcPr>
            <w:tcW w:w="1696" w:type="dxa"/>
            <w:shd w:val="clear" w:color="auto" w:fill="auto"/>
          </w:tcPr>
          <w:p w14:paraId="02A82F70" w14:textId="77777777" w:rsidR="00024ECB" w:rsidRPr="009555F9" w:rsidRDefault="00024ECB" w:rsidP="007D287B">
            <w:pPr>
              <w:pStyle w:val="TableParagraph"/>
            </w:pPr>
            <w:r w:rsidRPr="009555F9">
              <w:t>Долни чифлик</w:t>
            </w:r>
          </w:p>
        </w:tc>
        <w:tc>
          <w:tcPr>
            <w:tcW w:w="1571" w:type="dxa"/>
            <w:shd w:val="clear" w:color="auto" w:fill="BFBFBF" w:themeFill="background1" w:themeFillShade="BF"/>
          </w:tcPr>
          <w:p w14:paraId="09308D38" w14:textId="3D56BB46" w:rsidR="00024ECB" w:rsidRPr="009555F9" w:rsidRDefault="001D23B1" w:rsidP="007D287B">
            <w:pPr>
              <w:pStyle w:val="TableParagraph"/>
            </w:pPr>
            <w:r w:rsidRPr="009555F9">
              <w:t>МИРГ Бяла+</w:t>
            </w:r>
          </w:p>
        </w:tc>
        <w:tc>
          <w:tcPr>
            <w:tcW w:w="1069" w:type="dxa"/>
            <w:shd w:val="clear" w:color="auto" w:fill="BFBFBF" w:themeFill="background1" w:themeFillShade="BF"/>
          </w:tcPr>
          <w:p w14:paraId="26A6534C" w14:textId="77777777" w:rsidR="00024ECB" w:rsidRPr="009555F9" w:rsidRDefault="00024ECB" w:rsidP="007D287B">
            <w:pPr>
              <w:pStyle w:val="TableParagraph"/>
            </w:pPr>
          </w:p>
        </w:tc>
        <w:tc>
          <w:tcPr>
            <w:tcW w:w="1064" w:type="dxa"/>
            <w:shd w:val="clear" w:color="auto" w:fill="BFBFBF" w:themeFill="background1" w:themeFillShade="BF"/>
          </w:tcPr>
          <w:p w14:paraId="0F001062" w14:textId="77777777" w:rsidR="00024ECB" w:rsidRPr="009555F9" w:rsidRDefault="00024ECB" w:rsidP="007D287B">
            <w:pPr>
              <w:pStyle w:val="TableParagraph"/>
            </w:pPr>
          </w:p>
        </w:tc>
        <w:tc>
          <w:tcPr>
            <w:tcW w:w="1080" w:type="dxa"/>
          </w:tcPr>
          <w:p w14:paraId="10814643" w14:textId="77777777" w:rsidR="00024ECB" w:rsidRPr="009555F9" w:rsidRDefault="00024ECB" w:rsidP="007D287B">
            <w:pPr>
              <w:pStyle w:val="TableParagraph"/>
            </w:pPr>
          </w:p>
        </w:tc>
        <w:tc>
          <w:tcPr>
            <w:tcW w:w="1063" w:type="dxa"/>
            <w:shd w:val="clear" w:color="auto" w:fill="BFBFBF" w:themeFill="background1" w:themeFillShade="BF"/>
          </w:tcPr>
          <w:p w14:paraId="756554E1" w14:textId="77777777" w:rsidR="00024ECB" w:rsidRPr="009555F9" w:rsidRDefault="00024ECB" w:rsidP="007D287B">
            <w:pPr>
              <w:pStyle w:val="TableParagraph"/>
            </w:pPr>
          </w:p>
        </w:tc>
        <w:tc>
          <w:tcPr>
            <w:tcW w:w="1063" w:type="dxa"/>
            <w:shd w:val="clear" w:color="auto" w:fill="auto"/>
          </w:tcPr>
          <w:p w14:paraId="55D64CB0" w14:textId="7C376D34" w:rsidR="00024ECB" w:rsidRPr="009555F9" w:rsidRDefault="00024ECB" w:rsidP="007D287B">
            <w:pPr>
              <w:pStyle w:val="TableParagraph"/>
            </w:pPr>
          </w:p>
        </w:tc>
        <w:tc>
          <w:tcPr>
            <w:tcW w:w="1130" w:type="dxa"/>
            <w:shd w:val="clear" w:color="auto" w:fill="auto"/>
          </w:tcPr>
          <w:p w14:paraId="09EE1FC7" w14:textId="77777777" w:rsidR="00024ECB" w:rsidRPr="009555F9" w:rsidRDefault="00024ECB" w:rsidP="007D287B">
            <w:pPr>
              <w:pStyle w:val="TableParagraph"/>
            </w:pPr>
          </w:p>
        </w:tc>
      </w:tr>
      <w:tr w:rsidR="009555F9" w:rsidRPr="009555F9" w14:paraId="73659CA5" w14:textId="77777777" w:rsidTr="001D23B1">
        <w:trPr>
          <w:jc w:val="center"/>
        </w:trPr>
        <w:tc>
          <w:tcPr>
            <w:tcW w:w="1696" w:type="dxa"/>
            <w:shd w:val="clear" w:color="auto" w:fill="auto"/>
          </w:tcPr>
          <w:p w14:paraId="077ECE5F" w14:textId="77777777" w:rsidR="00024ECB" w:rsidRPr="009555F9" w:rsidRDefault="00024ECB" w:rsidP="007D287B">
            <w:pPr>
              <w:pStyle w:val="TableParagraph"/>
            </w:pPr>
            <w:r w:rsidRPr="009555F9">
              <w:t>Аксаково</w:t>
            </w:r>
          </w:p>
        </w:tc>
        <w:tc>
          <w:tcPr>
            <w:tcW w:w="1571" w:type="dxa"/>
            <w:shd w:val="clear" w:color="auto" w:fill="BFBFBF" w:themeFill="background1" w:themeFillShade="BF"/>
          </w:tcPr>
          <w:p w14:paraId="26BFB7AE" w14:textId="36A139BF" w:rsidR="00024ECB" w:rsidRPr="009555F9" w:rsidRDefault="001D23B1" w:rsidP="007D287B">
            <w:pPr>
              <w:pStyle w:val="TableParagraph"/>
            </w:pPr>
            <w:r w:rsidRPr="009555F9">
              <w:t>МИРГ Варна+</w:t>
            </w:r>
          </w:p>
        </w:tc>
        <w:tc>
          <w:tcPr>
            <w:tcW w:w="1069" w:type="dxa"/>
            <w:shd w:val="clear" w:color="auto" w:fill="BFBFBF" w:themeFill="background1" w:themeFillShade="BF"/>
          </w:tcPr>
          <w:p w14:paraId="23F64549" w14:textId="77777777" w:rsidR="00024ECB" w:rsidRPr="009555F9" w:rsidRDefault="00024ECB" w:rsidP="007D287B">
            <w:pPr>
              <w:pStyle w:val="TableParagraph"/>
            </w:pPr>
          </w:p>
        </w:tc>
        <w:tc>
          <w:tcPr>
            <w:tcW w:w="1064" w:type="dxa"/>
            <w:shd w:val="clear" w:color="auto" w:fill="BFBFBF" w:themeFill="background1" w:themeFillShade="BF"/>
          </w:tcPr>
          <w:p w14:paraId="02B36C7E" w14:textId="77777777" w:rsidR="00024ECB" w:rsidRPr="009555F9" w:rsidRDefault="00024ECB" w:rsidP="007D287B">
            <w:pPr>
              <w:pStyle w:val="TableParagraph"/>
            </w:pPr>
          </w:p>
        </w:tc>
        <w:tc>
          <w:tcPr>
            <w:tcW w:w="1080" w:type="dxa"/>
          </w:tcPr>
          <w:p w14:paraId="3855D6A5" w14:textId="77777777" w:rsidR="00024ECB" w:rsidRPr="009555F9" w:rsidRDefault="00024ECB" w:rsidP="007D287B">
            <w:pPr>
              <w:pStyle w:val="TableParagraph"/>
            </w:pPr>
          </w:p>
        </w:tc>
        <w:tc>
          <w:tcPr>
            <w:tcW w:w="1063" w:type="dxa"/>
            <w:shd w:val="clear" w:color="auto" w:fill="BFBFBF" w:themeFill="background1" w:themeFillShade="BF"/>
          </w:tcPr>
          <w:p w14:paraId="3F1C5047" w14:textId="77777777" w:rsidR="00024ECB" w:rsidRPr="009555F9" w:rsidRDefault="00024ECB" w:rsidP="007D287B">
            <w:pPr>
              <w:pStyle w:val="TableParagraph"/>
            </w:pPr>
          </w:p>
        </w:tc>
        <w:tc>
          <w:tcPr>
            <w:tcW w:w="1063" w:type="dxa"/>
            <w:shd w:val="clear" w:color="auto" w:fill="auto"/>
          </w:tcPr>
          <w:p w14:paraId="39CCC867" w14:textId="59A236C7" w:rsidR="00024ECB" w:rsidRPr="009555F9" w:rsidRDefault="00024ECB" w:rsidP="007D287B">
            <w:pPr>
              <w:pStyle w:val="TableParagraph"/>
            </w:pPr>
          </w:p>
        </w:tc>
        <w:tc>
          <w:tcPr>
            <w:tcW w:w="1130" w:type="dxa"/>
            <w:shd w:val="clear" w:color="auto" w:fill="auto"/>
          </w:tcPr>
          <w:p w14:paraId="69609EE9" w14:textId="77777777" w:rsidR="00024ECB" w:rsidRPr="009555F9" w:rsidRDefault="00024ECB" w:rsidP="007D287B">
            <w:pPr>
              <w:pStyle w:val="TableParagraph"/>
            </w:pPr>
          </w:p>
        </w:tc>
      </w:tr>
      <w:tr w:rsidR="009555F9" w:rsidRPr="009555F9" w14:paraId="4208A4DA" w14:textId="77777777" w:rsidTr="001D23B1">
        <w:trPr>
          <w:jc w:val="center"/>
        </w:trPr>
        <w:tc>
          <w:tcPr>
            <w:tcW w:w="1696" w:type="dxa"/>
            <w:shd w:val="clear" w:color="auto" w:fill="auto"/>
          </w:tcPr>
          <w:p w14:paraId="1C376D44" w14:textId="77777777" w:rsidR="00F628A5" w:rsidRPr="009555F9" w:rsidRDefault="00F628A5" w:rsidP="007D287B">
            <w:pPr>
              <w:pStyle w:val="TableParagraph"/>
            </w:pPr>
            <w:r w:rsidRPr="009555F9">
              <w:t>Белослав</w:t>
            </w:r>
          </w:p>
        </w:tc>
        <w:tc>
          <w:tcPr>
            <w:tcW w:w="1571" w:type="dxa"/>
            <w:shd w:val="clear" w:color="auto" w:fill="BFBFBF" w:themeFill="background1" w:themeFillShade="BF"/>
          </w:tcPr>
          <w:p w14:paraId="15677EFB" w14:textId="2DDB3CEA" w:rsidR="00F628A5" w:rsidRPr="009555F9" w:rsidRDefault="001D23B1" w:rsidP="007D287B">
            <w:pPr>
              <w:pStyle w:val="TableParagraph"/>
            </w:pPr>
            <w:r w:rsidRPr="009555F9">
              <w:t>МИРГ Варна+</w:t>
            </w:r>
          </w:p>
        </w:tc>
        <w:tc>
          <w:tcPr>
            <w:tcW w:w="1069" w:type="dxa"/>
            <w:shd w:val="clear" w:color="auto" w:fill="BFBFBF" w:themeFill="background1" w:themeFillShade="BF"/>
          </w:tcPr>
          <w:p w14:paraId="3E7F1C48" w14:textId="77777777" w:rsidR="00F628A5" w:rsidRPr="009555F9" w:rsidRDefault="00F628A5" w:rsidP="007D287B">
            <w:pPr>
              <w:pStyle w:val="TableParagraph"/>
            </w:pPr>
          </w:p>
        </w:tc>
        <w:tc>
          <w:tcPr>
            <w:tcW w:w="1064" w:type="dxa"/>
            <w:shd w:val="clear" w:color="auto" w:fill="BFBFBF" w:themeFill="background1" w:themeFillShade="BF"/>
          </w:tcPr>
          <w:p w14:paraId="094272F4" w14:textId="77777777" w:rsidR="00F628A5" w:rsidRPr="009555F9" w:rsidRDefault="00F628A5" w:rsidP="007D287B">
            <w:pPr>
              <w:pStyle w:val="TableParagraph"/>
            </w:pPr>
          </w:p>
        </w:tc>
        <w:tc>
          <w:tcPr>
            <w:tcW w:w="1080" w:type="dxa"/>
          </w:tcPr>
          <w:p w14:paraId="5540ACC4" w14:textId="77777777" w:rsidR="00F628A5" w:rsidRPr="009555F9" w:rsidRDefault="00F628A5" w:rsidP="007D287B">
            <w:pPr>
              <w:pStyle w:val="TableParagraph"/>
            </w:pPr>
          </w:p>
        </w:tc>
        <w:tc>
          <w:tcPr>
            <w:tcW w:w="1063" w:type="dxa"/>
            <w:shd w:val="clear" w:color="auto" w:fill="BFBFBF" w:themeFill="background1" w:themeFillShade="BF"/>
          </w:tcPr>
          <w:p w14:paraId="2D057EB7" w14:textId="77777777" w:rsidR="00F628A5" w:rsidRPr="009555F9" w:rsidRDefault="00F628A5" w:rsidP="007D287B">
            <w:pPr>
              <w:pStyle w:val="TableParagraph"/>
            </w:pPr>
          </w:p>
        </w:tc>
        <w:tc>
          <w:tcPr>
            <w:tcW w:w="1063" w:type="dxa"/>
            <w:shd w:val="clear" w:color="auto" w:fill="auto"/>
          </w:tcPr>
          <w:p w14:paraId="2D6CB95E" w14:textId="6C1CEEE4" w:rsidR="00F628A5" w:rsidRPr="009555F9" w:rsidRDefault="00F628A5" w:rsidP="007D287B">
            <w:pPr>
              <w:pStyle w:val="TableParagraph"/>
            </w:pPr>
          </w:p>
        </w:tc>
        <w:tc>
          <w:tcPr>
            <w:tcW w:w="1130" w:type="dxa"/>
            <w:shd w:val="clear" w:color="auto" w:fill="auto"/>
          </w:tcPr>
          <w:p w14:paraId="137BA573" w14:textId="77777777" w:rsidR="00F628A5" w:rsidRPr="009555F9" w:rsidRDefault="00F628A5" w:rsidP="007D287B">
            <w:pPr>
              <w:pStyle w:val="TableParagraph"/>
            </w:pPr>
          </w:p>
        </w:tc>
      </w:tr>
      <w:tr w:rsidR="009555F9" w:rsidRPr="009555F9" w14:paraId="0405D179" w14:textId="77777777" w:rsidTr="001D23B1">
        <w:trPr>
          <w:jc w:val="center"/>
        </w:trPr>
        <w:tc>
          <w:tcPr>
            <w:tcW w:w="1696" w:type="dxa"/>
            <w:shd w:val="clear" w:color="auto" w:fill="auto"/>
          </w:tcPr>
          <w:p w14:paraId="60A914B0" w14:textId="77777777" w:rsidR="00F628A5" w:rsidRPr="009555F9" w:rsidRDefault="00F628A5" w:rsidP="007D287B">
            <w:pPr>
              <w:pStyle w:val="TableParagraph"/>
            </w:pPr>
            <w:r w:rsidRPr="009555F9">
              <w:t>Аспарухово</w:t>
            </w:r>
          </w:p>
        </w:tc>
        <w:tc>
          <w:tcPr>
            <w:tcW w:w="1571" w:type="dxa"/>
            <w:shd w:val="clear" w:color="auto" w:fill="BFBFBF" w:themeFill="background1" w:themeFillShade="BF"/>
          </w:tcPr>
          <w:p w14:paraId="518B8771" w14:textId="38A595AB" w:rsidR="00F628A5" w:rsidRPr="009555F9" w:rsidRDefault="001D23B1" w:rsidP="007D287B">
            <w:pPr>
              <w:pStyle w:val="TableParagraph"/>
            </w:pPr>
            <w:r w:rsidRPr="009555F9">
              <w:t>МИРГ Варна+</w:t>
            </w:r>
          </w:p>
        </w:tc>
        <w:tc>
          <w:tcPr>
            <w:tcW w:w="1069" w:type="dxa"/>
          </w:tcPr>
          <w:p w14:paraId="70D7DC47" w14:textId="77777777" w:rsidR="00F628A5" w:rsidRPr="009555F9" w:rsidRDefault="00F628A5" w:rsidP="007D287B">
            <w:pPr>
              <w:pStyle w:val="TableParagraph"/>
            </w:pPr>
          </w:p>
        </w:tc>
        <w:tc>
          <w:tcPr>
            <w:tcW w:w="1064" w:type="dxa"/>
          </w:tcPr>
          <w:p w14:paraId="6BA1628C" w14:textId="77777777" w:rsidR="00F628A5" w:rsidRPr="009555F9" w:rsidRDefault="00F628A5" w:rsidP="007D287B">
            <w:pPr>
              <w:pStyle w:val="TableParagraph"/>
            </w:pPr>
          </w:p>
        </w:tc>
        <w:tc>
          <w:tcPr>
            <w:tcW w:w="1080" w:type="dxa"/>
          </w:tcPr>
          <w:p w14:paraId="294E7A77" w14:textId="77777777" w:rsidR="00F628A5" w:rsidRPr="009555F9" w:rsidRDefault="00F628A5" w:rsidP="007D287B">
            <w:pPr>
              <w:pStyle w:val="TableParagraph"/>
            </w:pPr>
          </w:p>
        </w:tc>
        <w:tc>
          <w:tcPr>
            <w:tcW w:w="1063" w:type="dxa"/>
          </w:tcPr>
          <w:p w14:paraId="3241FF6F" w14:textId="77777777" w:rsidR="00F628A5" w:rsidRPr="009555F9" w:rsidRDefault="00F628A5" w:rsidP="007D287B">
            <w:pPr>
              <w:pStyle w:val="TableParagraph"/>
            </w:pPr>
          </w:p>
        </w:tc>
        <w:tc>
          <w:tcPr>
            <w:tcW w:w="1063" w:type="dxa"/>
            <w:shd w:val="clear" w:color="auto" w:fill="auto"/>
          </w:tcPr>
          <w:p w14:paraId="242A9504" w14:textId="3E6E8DC8" w:rsidR="00F628A5" w:rsidRPr="009555F9" w:rsidRDefault="00F628A5" w:rsidP="007D287B">
            <w:pPr>
              <w:pStyle w:val="TableParagraph"/>
            </w:pPr>
          </w:p>
        </w:tc>
        <w:tc>
          <w:tcPr>
            <w:tcW w:w="1130" w:type="dxa"/>
            <w:shd w:val="clear" w:color="auto" w:fill="BFBFBF" w:themeFill="background1" w:themeFillShade="BF"/>
          </w:tcPr>
          <w:p w14:paraId="71147515" w14:textId="77777777" w:rsidR="00F628A5" w:rsidRPr="009555F9" w:rsidRDefault="00F628A5" w:rsidP="007D287B">
            <w:pPr>
              <w:pStyle w:val="TableParagraph"/>
            </w:pPr>
          </w:p>
        </w:tc>
      </w:tr>
      <w:tr w:rsidR="009555F9" w:rsidRPr="009555F9" w14:paraId="08EC0826" w14:textId="77777777" w:rsidTr="001D23B1">
        <w:trPr>
          <w:jc w:val="center"/>
        </w:trPr>
        <w:tc>
          <w:tcPr>
            <w:tcW w:w="1696" w:type="dxa"/>
            <w:shd w:val="clear" w:color="auto" w:fill="auto"/>
          </w:tcPr>
          <w:p w14:paraId="6E41B58B" w14:textId="77777777" w:rsidR="00F628A5" w:rsidRPr="009555F9" w:rsidRDefault="00F628A5" w:rsidP="007D287B">
            <w:pPr>
              <w:pStyle w:val="TableParagraph"/>
            </w:pPr>
            <w:r w:rsidRPr="009555F9">
              <w:t>Пазарджик</w:t>
            </w:r>
          </w:p>
        </w:tc>
        <w:tc>
          <w:tcPr>
            <w:tcW w:w="1571" w:type="dxa"/>
            <w:shd w:val="clear" w:color="auto" w:fill="BFBFBF" w:themeFill="background1" w:themeFillShade="BF"/>
          </w:tcPr>
          <w:p w14:paraId="69DE843D" w14:textId="65DF4AB6" w:rsidR="00F628A5" w:rsidRPr="009555F9" w:rsidRDefault="001D23B1" w:rsidP="007D287B">
            <w:pPr>
              <w:pStyle w:val="TableParagraph"/>
            </w:pPr>
            <w:r w:rsidRPr="009555F9">
              <w:t>МИРГ Пазарджик</w:t>
            </w:r>
          </w:p>
        </w:tc>
        <w:tc>
          <w:tcPr>
            <w:tcW w:w="1069" w:type="dxa"/>
          </w:tcPr>
          <w:p w14:paraId="188403FC" w14:textId="77777777" w:rsidR="00F628A5" w:rsidRPr="009555F9" w:rsidRDefault="00F628A5" w:rsidP="007D287B">
            <w:pPr>
              <w:pStyle w:val="TableParagraph"/>
            </w:pPr>
          </w:p>
        </w:tc>
        <w:tc>
          <w:tcPr>
            <w:tcW w:w="1064" w:type="dxa"/>
          </w:tcPr>
          <w:p w14:paraId="706AC8C4" w14:textId="77777777" w:rsidR="00F628A5" w:rsidRPr="009555F9" w:rsidRDefault="00F628A5" w:rsidP="007D287B">
            <w:pPr>
              <w:pStyle w:val="TableParagraph"/>
            </w:pPr>
          </w:p>
        </w:tc>
        <w:tc>
          <w:tcPr>
            <w:tcW w:w="1080" w:type="dxa"/>
          </w:tcPr>
          <w:p w14:paraId="4BA4ED08" w14:textId="77777777" w:rsidR="00F628A5" w:rsidRPr="009555F9" w:rsidRDefault="00F628A5" w:rsidP="007D287B">
            <w:pPr>
              <w:pStyle w:val="TableParagraph"/>
            </w:pPr>
          </w:p>
        </w:tc>
        <w:tc>
          <w:tcPr>
            <w:tcW w:w="1063" w:type="dxa"/>
          </w:tcPr>
          <w:p w14:paraId="271857FA" w14:textId="77777777" w:rsidR="00F628A5" w:rsidRPr="009555F9" w:rsidRDefault="00F628A5" w:rsidP="007D287B">
            <w:pPr>
              <w:pStyle w:val="TableParagraph"/>
            </w:pPr>
          </w:p>
        </w:tc>
        <w:tc>
          <w:tcPr>
            <w:tcW w:w="1063" w:type="dxa"/>
            <w:shd w:val="clear" w:color="auto" w:fill="auto"/>
          </w:tcPr>
          <w:p w14:paraId="1B999CA3" w14:textId="45213C6F" w:rsidR="00F628A5" w:rsidRPr="009555F9" w:rsidRDefault="00F628A5" w:rsidP="007D287B">
            <w:pPr>
              <w:pStyle w:val="TableParagraph"/>
            </w:pPr>
          </w:p>
        </w:tc>
        <w:tc>
          <w:tcPr>
            <w:tcW w:w="1130" w:type="dxa"/>
            <w:shd w:val="clear" w:color="auto" w:fill="BFBFBF" w:themeFill="background1" w:themeFillShade="BF"/>
          </w:tcPr>
          <w:p w14:paraId="5119B8A0" w14:textId="77777777" w:rsidR="00F628A5" w:rsidRPr="009555F9" w:rsidRDefault="00F628A5" w:rsidP="007D287B">
            <w:pPr>
              <w:pStyle w:val="TableParagraph"/>
            </w:pPr>
          </w:p>
        </w:tc>
      </w:tr>
      <w:tr w:rsidR="009555F9" w:rsidRPr="009555F9" w14:paraId="7D5FDF56" w14:textId="77777777" w:rsidTr="001D23B1">
        <w:trPr>
          <w:jc w:val="center"/>
        </w:trPr>
        <w:tc>
          <w:tcPr>
            <w:tcW w:w="1696" w:type="dxa"/>
            <w:shd w:val="clear" w:color="auto" w:fill="auto"/>
          </w:tcPr>
          <w:p w14:paraId="62014137" w14:textId="77777777" w:rsidR="00F628A5" w:rsidRPr="009555F9" w:rsidRDefault="00F628A5" w:rsidP="007D287B">
            <w:pPr>
              <w:pStyle w:val="TableParagraph"/>
            </w:pPr>
            <w:r w:rsidRPr="009555F9">
              <w:t>Балчик</w:t>
            </w:r>
          </w:p>
        </w:tc>
        <w:tc>
          <w:tcPr>
            <w:tcW w:w="1571" w:type="dxa"/>
            <w:shd w:val="clear" w:color="auto" w:fill="BFBFBF" w:themeFill="background1" w:themeFillShade="BF"/>
          </w:tcPr>
          <w:p w14:paraId="652FC9A6" w14:textId="6552777B" w:rsidR="00F628A5" w:rsidRPr="009555F9" w:rsidRDefault="00D36B15" w:rsidP="007D287B">
            <w:pPr>
              <w:pStyle w:val="TableParagraph"/>
            </w:pPr>
            <w:r w:rsidRPr="009555F9">
              <w:t>МИРГ Шабла+</w:t>
            </w:r>
          </w:p>
        </w:tc>
        <w:tc>
          <w:tcPr>
            <w:tcW w:w="1069" w:type="dxa"/>
            <w:shd w:val="clear" w:color="auto" w:fill="BFBFBF" w:themeFill="background1" w:themeFillShade="BF"/>
          </w:tcPr>
          <w:p w14:paraId="7557CA01" w14:textId="77777777" w:rsidR="00F628A5" w:rsidRPr="009555F9" w:rsidRDefault="00F628A5" w:rsidP="007D287B">
            <w:pPr>
              <w:pStyle w:val="TableParagraph"/>
            </w:pPr>
          </w:p>
        </w:tc>
        <w:tc>
          <w:tcPr>
            <w:tcW w:w="1064" w:type="dxa"/>
          </w:tcPr>
          <w:p w14:paraId="0F2E6100" w14:textId="77777777" w:rsidR="00F628A5" w:rsidRPr="009555F9" w:rsidRDefault="00F628A5" w:rsidP="007D287B">
            <w:pPr>
              <w:pStyle w:val="TableParagraph"/>
            </w:pPr>
          </w:p>
        </w:tc>
        <w:tc>
          <w:tcPr>
            <w:tcW w:w="1080" w:type="dxa"/>
          </w:tcPr>
          <w:p w14:paraId="014BE876" w14:textId="77777777" w:rsidR="00F628A5" w:rsidRPr="009555F9" w:rsidRDefault="00F628A5" w:rsidP="007D287B">
            <w:pPr>
              <w:pStyle w:val="TableParagraph"/>
            </w:pPr>
          </w:p>
        </w:tc>
        <w:tc>
          <w:tcPr>
            <w:tcW w:w="1063" w:type="dxa"/>
          </w:tcPr>
          <w:p w14:paraId="11C5E111" w14:textId="77777777" w:rsidR="00F628A5" w:rsidRPr="009555F9" w:rsidRDefault="00F628A5" w:rsidP="007D287B">
            <w:pPr>
              <w:pStyle w:val="TableParagraph"/>
            </w:pPr>
          </w:p>
        </w:tc>
        <w:tc>
          <w:tcPr>
            <w:tcW w:w="1063" w:type="dxa"/>
            <w:shd w:val="clear" w:color="auto" w:fill="auto"/>
          </w:tcPr>
          <w:p w14:paraId="43ED8D5C" w14:textId="17722A1A" w:rsidR="00F628A5" w:rsidRPr="009555F9" w:rsidRDefault="00F628A5" w:rsidP="007D287B">
            <w:pPr>
              <w:pStyle w:val="TableParagraph"/>
            </w:pPr>
          </w:p>
        </w:tc>
        <w:tc>
          <w:tcPr>
            <w:tcW w:w="1130" w:type="dxa"/>
            <w:shd w:val="clear" w:color="auto" w:fill="auto"/>
          </w:tcPr>
          <w:p w14:paraId="45554BE5" w14:textId="77777777" w:rsidR="00F628A5" w:rsidRPr="009555F9" w:rsidRDefault="00F628A5" w:rsidP="007D287B">
            <w:pPr>
              <w:pStyle w:val="TableParagraph"/>
            </w:pPr>
          </w:p>
        </w:tc>
      </w:tr>
      <w:tr w:rsidR="009555F9" w:rsidRPr="009555F9" w14:paraId="691DB8AC" w14:textId="77777777" w:rsidTr="001D23B1">
        <w:trPr>
          <w:jc w:val="center"/>
        </w:trPr>
        <w:tc>
          <w:tcPr>
            <w:tcW w:w="1696" w:type="dxa"/>
            <w:shd w:val="clear" w:color="auto" w:fill="auto"/>
          </w:tcPr>
          <w:p w14:paraId="6207F3A1" w14:textId="77777777" w:rsidR="00F628A5" w:rsidRPr="009555F9" w:rsidRDefault="00F628A5" w:rsidP="007D287B">
            <w:pPr>
              <w:pStyle w:val="TableParagraph"/>
            </w:pPr>
            <w:r w:rsidRPr="009555F9">
              <w:t>Шабла</w:t>
            </w:r>
          </w:p>
        </w:tc>
        <w:tc>
          <w:tcPr>
            <w:tcW w:w="1571" w:type="dxa"/>
            <w:shd w:val="clear" w:color="auto" w:fill="BFBFBF" w:themeFill="background1" w:themeFillShade="BF"/>
          </w:tcPr>
          <w:p w14:paraId="661A5E66" w14:textId="65AA0007" w:rsidR="00F628A5" w:rsidRPr="009555F9" w:rsidRDefault="00D36B15" w:rsidP="007D287B">
            <w:pPr>
              <w:pStyle w:val="TableParagraph"/>
            </w:pPr>
            <w:r w:rsidRPr="009555F9">
              <w:t>МИРГ Шабла+</w:t>
            </w:r>
          </w:p>
        </w:tc>
        <w:tc>
          <w:tcPr>
            <w:tcW w:w="1069" w:type="dxa"/>
            <w:shd w:val="clear" w:color="auto" w:fill="498CF1" w:themeFill="background2" w:themeFillShade="BF"/>
          </w:tcPr>
          <w:p w14:paraId="1CA45303" w14:textId="77777777" w:rsidR="00F628A5" w:rsidRPr="009555F9" w:rsidRDefault="00F628A5" w:rsidP="007D287B">
            <w:pPr>
              <w:pStyle w:val="TableParagraph"/>
            </w:pPr>
          </w:p>
        </w:tc>
        <w:tc>
          <w:tcPr>
            <w:tcW w:w="1064" w:type="dxa"/>
          </w:tcPr>
          <w:p w14:paraId="35D28008" w14:textId="77777777" w:rsidR="00F628A5" w:rsidRPr="009555F9" w:rsidRDefault="00F628A5" w:rsidP="007D287B">
            <w:pPr>
              <w:pStyle w:val="TableParagraph"/>
            </w:pPr>
          </w:p>
        </w:tc>
        <w:tc>
          <w:tcPr>
            <w:tcW w:w="1080" w:type="dxa"/>
          </w:tcPr>
          <w:p w14:paraId="6786803B" w14:textId="77777777" w:rsidR="00F628A5" w:rsidRPr="009555F9" w:rsidRDefault="00F628A5" w:rsidP="007D287B">
            <w:pPr>
              <w:pStyle w:val="TableParagraph"/>
            </w:pPr>
          </w:p>
        </w:tc>
        <w:tc>
          <w:tcPr>
            <w:tcW w:w="1063" w:type="dxa"/>
          </w:tcPr>
          <w:p w14:paraId="50F8D97F" w14:textId="77777777" w:rsidR="00F628A5" w:rsidRPr="009555F9" w:rsidRDefault="00F628A5" w:rsidP="007D287B">
            <w:pPr>
              <w:pStyle w:val="TableParagraph"/>
            </w:pPr>
          </w:p>
        </w:tc>
        <w:tc>
          <w:tcPr>
            <w:tcW w:w="1063" w:type="dxa"/>
            <w:shd w:val="clear" w:color="auto" w:fill="auto"/>
          </w:tcPr>
          <w:p w14:paraId="67115967" w14:textId="510892E9" w:rsidR="00F628A5" w:rsidRPr="009555F9" w:rsidRDefault="00F628A5" w:rsidP="007D287B">
            <w:pPr>
              <w:pStyle w:val="TableParagraph"/>
            </w:pPr>
          </w:p>
        </w:tc>
        <w:tc>
          <w:tcPr>
            <w:tcW w:w="1130" w:type="dxa"/>
            <w:shd w:val="clear" w:color="auto" w:fill="auto"/>
          </w:tcPr>
          <w:p w14:paraId="658EE560" w14:textId="77777777" w:rsidR="00F628A5" w:rsidRPr="009555F9" w:rsidRDefault="00F628A5" w:rsidP="007D287B">
            <w:pPr>
              <w:pStyle w:val="TableParagraph"/>
            </w:pPr>
          </w:p>
        </w:tc>
      </w:tr>
      <w:tr w:rsidR="009555F9" w:rsidRPr="009555F9" w14:paraId="3563B73D" w14:textId="77777777" w:rsidTr="001D23B1">
        <w:trPr>
          <w:jc w:val="center"/>
        </w:trPr>
        <w:tc>
          <w:tcPr>
            <w:tcW w:w="1696" w:type="dxa"/>
            <w:shd w:val="clear" w:color="auto" w:fill="auto"/>
          </w:tcPr>
          <w:p w14:paraId="34427FAB" w14:textId="77777777" w:rsidR="00F628A5" w:rsidRPr="009555F9" w:rsidRDefault="00F628A5" w:rsidP="007D287B">
            <w:pPr>
              <w:pStyle w:val="TableParagraph"/>
            </w:pPr>
            <w:r w:rsidRPr="009555F9">
              <w:t>Каварна</w:t>
            </w:r>
          </w:p>
        </w:tc>
        <w:tc>
          <w:tcPr>
            <w:tcW w:w="1571" w:type="dxa"/>
            <w:shd w:val="clear" w:color="auto" w:fill="BFBFBF" w:themeFill="background1" w:themeFillShade="BF"/>
          </w:tcPr>
          <w:p w14:paraId="76288D26" w14:textId="58CAF577" w:rsidR="00F628A5" w:rsidRPr="009555F9" w:rsidRDefault="00D36B15" w:rsidP="007D287B">
            <w:pPr>
              <w:pStyle w:val="TableParagraph"/>
            </w:pPr>
            <w:r w:rsidRPr="009555F9">
              <w:t>МИРГ Шабла+</w:t>
            </w:r>
          </w:p>
        </w:tc>
        <w:tc>
          <w:tcPr>
            <w:tcW w:w="1069" w:type="dxa"/>
            <w:shd w:val="clear" w:color="auto" w:fill="498CF1" w:themeFill="background2" w:themeFillShade="BF"/>
          </w:tcPr>
          <w:p w14:paraId="0CBBD655" w14:textId="77777777" w:rsidR="00F628A5" w:rsidRPr="009555F9" w:rsidRDefault="00F628A5" w:rsidP="007D287B">
            <w:pPr>
              <w:pStyle w:val="TableParagraph"/>
            </w:pPr>
          </w:p>
        </w:tc>
        <w:tc>
          <w:tcPr>
            <w:tcW w:w="1064" w:type="dxa"/>
          </w:tcPr>
          <w:p w14:paraId="54419102" w14:textId="77777777" w:rsidR="00F628A5" w:rsidRPr="009555F9" w:rsidRDefault="00F628A5" w:rsidP="007D287B">
            <w:pPr>
              <w:pStyle w:val="TableParagraph"/>
            </w:pPr>
          </w:p>
        </w:tc>
        <w:tc>
          <w:tcPr>
            <w:tcW w:w="1080" w:type="dxa"/>
          </w:tcPr>
          <w:p w14:paraId="7264E073" w14:textId="77777777" w:rsidR="00F628A5" w:rsidRPr="009555F9" w:rsidRDefault="00F628A5" w:rsidP="007D287B">
            <w:pPr>
              <w:pStyle w:val="TableParagraph"/>
            </w:pPr>
          </w:p>
        </w:tc>
        <w:tc>
          <w:tcPr>
            <w:tcW w:w="1063" w:type="dxa"/>
          </w:tcPr>
          <w:p w14:paraId="5264712C" w14:textId="77777777" w:rsidR="00F628A5" w:rsidRPr="009555F9" w:rsidRDefault="00F628A5" w:rsidP="007D287B">
            <w:pPr>
              <w:pStyle w:val="TableParagraph"/>
            </w:pPr>
          </w:p>
        </w:tc>
        <w:tc>
          <w:tcPr>
            <w:tcW w:w="1063" w:type="dxa"/>
            <w:shd w:val="clear" w:color="auto" w:fill="auto"/>
          </w:tcPr>
          <w:p w14:paraId="1D1A212B" w14:textId="316031D4" w:rsidR="00F628A5" w:rsidRPr="009555F9" w:rsidRDefault="00F628A5" w:rsidP="007D287B">
            <w:pPr>
              <w:pStyle w:val="TableParagraph"/>
            </w:pPr>
          </w:p>
        </w:tc>
        <w:tc>
          <w:tcPr>
            <w:tcW w:w="1130" w:type="dxa"/>
            <w:shd w:val="clear" w:color="auto" w:fill="auto"/>
          </w:tcPr>
          <w:p w14:paraId="5DA6B30C" w14:textId="77777777" w:rsidR="00F628A5" w:rsidRPr="009555F9" w:rsidRDefault="00F628A5" w:rsidP="007D287B">
            <w:pPr>
              <w:pStyle w:val="TableParagraph"/>
            </w:pPr>
          </w:p>
        </w:tc>
      </w:tr>
      <w:tr w:rsidR="009555F9" w:rsidRPr="009555F9" w14:paraId="74AA233D" w14:textId="77777777" w:rsidTr="001D23B1">
        <w:trPr>
          <w:jc w:val="center"/>
        </w:trPr>
        <w:tc>
          <w:tcPr>
            <w:tcW w:w="1696" w:type="dxa"/>
            <w:shd w:val="clear" w:color="auto" w:fill="auto"/>
          </w:tcPr>
          <w:p w14:paraId="4D796B83" w14:textId="77777777" w:rsidR="00F628A5" w:rsidRPr="009555F9" w:rsidRDefault="00F628A5" w:rsidP="007D287B">
            <w:pPr>
              <w:pStyle w:val="TableParagraph"/>
            </w:pPr>
            <w:r w:rsidRPr="009555F9">
              <w:t>Доспат</w:t>
            </w:r>
          </w:p>
        </w:tc>
        <w:tc>
          <w:tcPr>
            <w:tcW w:w="1571" w:type="dxa"/>
            <w:shd w:val="clear" w:color="auto" w:fill="BFBFBF" w:themeFill="background1" w:themeFillShade="BF"/>
          </w:tcPr>
          <w:p w14:paraId="461E5DF3" w14:textId="64F023B3" w:rsidR="00F628A5" w:rsidRPr="009555F9" w:rsidRDefault="00D36B15" w:rsidP="007D287B">
            <w:pPr>
              <w:pStyle w:val="TableParagraph"/>
            </w:pPr>
            <w:r w:rsidRPr="009555F9">
              <w:t>МИРГ ВЗР</w:t>
            </w:r>
          </w:p>
        </w:tc>
        <w:tc>
          <w:tcPr>
            <w:tcW w:w="1069" w:type="dxa"/>
            <w:shd w:val="clear" w:color="auto" w:fill="BFBFBF" w:themeFill="background1" w:themeFillShade="BF"/>
          </w:tcPr>
          <w:p w14:paraId="1607198F" w14:textId="77777777" w:rsidR="00F628A5" w:rsidRPr="009555F9" w:rsidRDefault="00F628A5" w:rsidP="007D287B">
            <w:pPr>
              <w:pStyle w:val="TableParagraph"/>
            </w:pPr>
          </w:p>
        </w:tc>
        <w:tc>
          <w:tcPr>
            <w:tcW w:w="1064" w:type="dxa"/>
          </w:tcPr>
          <w:p w14:paraId="3901E653" w14:textId="77777777" w:rsidR="00F628A5" w:rsidRPr="009555F9" w:rsidRDefault="00F628A5" w:rsidP="007D287B">
            <w:pPr>
              <w:pStyle w:val="TableParagraph"/>
            </w:pPr>
          </w:p>
        </w:tc>
        <w:tc>
          <w:tcPr>
            <w:tcW w:w="1080" w:type="dxa"/>
          </w:tcPr>
          <w:p w14:paraId="18EDE28F" w14:textId="77777777" w:rsidR="00F628A5" w:rsidRPr="009555F9" w:rsidRDefault="00F628A5" w:rsidP="007D287B">
            <w:pPr>
              <w:pStyle w:val="TableParagraph"/>
            </w:pPr>
          </w:p>
        </w:tc>
        <w:tc>
          <w:tcPr>
            <w:tcW w:w="1063" w:type="dxa"/>
          </w:tcPr>
          <w:p w14:paraId="133134C4" w14:textId="77777777" w:rsidR="00F628A5" w:rsidRPr="009555F9" w:rsidRDefault="00F628A5" w:rsidP="007D287B">
            <w:pPr>
              <w:pStyle w:val="TableParagraph"/>
            </w:pPr>
          </w:p>
        </w:tc>
        <w:tc>
          <w:tcPr>
            <w:tcW w:w="1063" w:type="dxa"/>
            <w:shd w:val="clear" w:color="auto" w:fill="auto"/>
          </w:tcPr>
          <w:p w14:paraId="296C341B" w14:textId="7A11AD45" w:rsidR="00F628A5" w:rsidRPr="009555F9" w:rsidRDefault="00F628A5" w:rsidP="007D287B">
            <w:pPr>
              <w:pStyle w:val="TableParagraph"/>
            </w:pPr>
          </w:p>
        </w:tc>
        <w:tc>
          <w:tcPr>
            <w:tcW w:w="1130" w:type="dxa"/>
            <w:shd w:val="clear" w:color="auto" w:fill="auto"/>
          </w:tcPr>
          <w:p w14:paraId="6A38843F" w14:textId="77777777" w:rsidR="00F628A5" w:rsidRPr="009555F9" w:rsidRDefault="00F628A5" w:rsidP="007D287B">
            <w:pPr>
              <w:pStyle w:val="TableParagraph"/>
            </w:pPr>
          </w:p>
        </w:tc>
      </w:tr>
      <w:tr w:rsidR="009555F9" w:rsidRPr="009555F9" w14:paraId="7663DA51" w14:textId="77777777" w:rsidTr="001D23B1">
        <w:trPr>
          <w:jc w:val="center"/>
        </w:trPr>
        <w:tc>
          <w:tcPr>
            <w:tcW w:w="1696" w:type="dxa"/>
            <w:shd w:val="clear" w:color="auto" w:fill="auto"/>
          </w:tcPr>
          <w:p w14:paraId="3E16DD29" w14:textId="77777777" w:rsidR="00F628A5" w:rsidRPr="009555F9" w:rsidRDefault="00F628A5" w:rsidP="007D287B">
            <w:pPr>
              <w:pStyle w:val="TableParagraph"/>
            </w:pPr>
            <w:r w:rsidRPr="009555F9">
              <w:t>Батак</w:t>
            </w:r>
          </w:p>
        </w:tc>
        <w:tc>
          <w:tcPr>
            <w:tcW w:w="1571" w:type="dxa"/>
            <w:shd w:val="clear" w:color="auto" w:fill="BFBFBF" w:themeFill="background1" w:themeFillShade="BF"/>
          </w:tcPr>
          <w:p w14:paraId="0E2F4D6E" w14:textId="0F648684" w:rsidR="00F628A5" w:rsidRPr="009555F9" w:rsidRDefault="00077FEC" w:rsidP="007D287B">
            <w:pPr>
              <w:pStyle w:val="TableParagraph"/>
            </w:pPr>
            <w:r w:rsidRPr="009555F9">
              <w:t>МИРГ ВЗР</w:t>
            </w:r>
          </w:p>
        </w:tc>
        <w:tc>
          <w:tcPr>
            <w:tcW w:w="1069" w:type="dxa"/>
            <w:shd w:val="clear" w:color="auto" w:fill="498CF1" w:themeFill="background2" w:themeFillShade="BF"/>
          </w:tcPr>
          <w:p w14:paraId="47BA3F24" w14:textId="77777777" w:rsidR="00F628A5" w:rsidRPr="009555F9" w:rsidRDefault="00F628A5" w:rsidP="007D287B">
            <w:pPr>
              <w:pStyle w:val="TableParagraph"/>
            </w:pPr>
          </w:p>
        </w:tc>
        <w:tc>
          <w:tcPr>
            <w:tcW w:w="1064" w:type="dxa"/>
          </w:tcPr>
          <w:p w14:paraId="21C535D6" w14:textId="77777777" w:rsidR="00F628A5" w:rsidRPr="009555F9" w:rsidRDefault="00F628A5" w:rsidP="007D287B">
            <w:pPr>
              <w:pStyle w:val="TableParagraph"/>
            </w:pPr>
          </w:p>
        </w:tc>
        <w:tc>
          <w:tcPr>
            <w:tcW w:w="1080" w:type="dxa"/>
          </w:tcPr>
          <w:p w14:paraId="25AF20BF" w14:textId="77777777" w:rsidR="00F628A5" w:rsidRPr="009555F9" w:rsidRDefault="00F628A5" w:rsidP="007D287B">
            <w:pPr>
              <w:pStyle w:val="TableParagraph"/>
            </w:pPr>
          </w:p>
        </w:tc>
        <w:tc>
          <w:tcPr>
            <w:tcW w:w="1063" w:type="dxa"/>
          </w:tcPr>
          <w:p w14:paraId="4A074472" w14:textId="77777777" w:rsidR="00F628A5" w:rsidRPr="009555F9" w:rsidRDefault="00F628A5" w:rsidP="007D287B">
            <w:pPr>
              <w:pStyle w:val="TableParagraph"/>
            </w:pPr>
          </w:p>
        </w:tc>
        <w:tc>
          <w:tcPr>
            <w:tcW w:w="1063" w:type="dxa"/>
            <w:shd w:val="clear" w:color="auto" w:fill="auto"/>
          </w:tcPr>
          <w:p w14:paraId="4F151B2C" w14:textId="5CE14B01" w:rsidR="00F628A5" w:rsidRPr="009555F9" w:rsidRDefault="00F628A5" w:rsidP="007D287B">
            <w:pPr>
              <w:pStyle w:val="TableParagraph"/>
            </w:pPr>
          </w:p>
        </w:tc>
        <w:tc>
          <w:tcPr>
            <w:tcW w:w="1130" w:type="dxa"/>
            <w:shd w:val="clear" w:color="auto" w:fill="auto"/>
          </w:tcPr>
          <w:p w14:paraId="1791B538" w14:textId="77777777" w:rsidR="00F628A5" w:rsidRPr="009555F9" w:rsidRDefault="00F628A5" w:rsidP="007D287B">
            <w:pPr>
              <w:pStyle w:val="TableParagraph"/>
            </w:pPr>
          </w:p>
        </w:tc>
      </w:tr>
      <w:tr w:rsidR="009555F9" w:rsidRPr="009555F9" w14:paraId="1D79C20D" w14:textId="77777777" w:rsidTr="001D23B1">
        <w:trPr>
          <w:jc w:val="center"/>
        </w:trPr>
        <w:tc>
          <w:tcPr>
            <w:tcW w:w="1696" w:type="dxa"/>
            <w:shd w:val="clear" w:color="auto" w:fill="auto"/>
          </w:tcPr>
          <w:p w14:paraId="6FBB49C9" w14:textId="77777777" w:rsidR="00F628A5" w:rsidRPr="009555F9" w:rsidRDefault="00F628A5" w:rsidP="007D287B">
            <w:pPr>
              <w:pStyle w:val="TableParagraph"/>
            </w:pPr>
            <w:r w:rsidRPr="009555F9">
              <w:t>Девин</w:t>
            </w:r>
          </w:p>
        </w:tc>
        <w:tc>
          <w:tcPr>
            <w:tcW w:w="1571" w:type="dxa"/>
            <w:shd w:val="clear" w:color="auto" w:fill="BFBFBF" w:themeFill="background1" w:themeFillShade="BF"/>
          </w:tcPr>
          <w:p w14:paraId="7F0AA7AA" w14:textId="0D9D02EE" w:rsidR="00F628A5" w:rsidRPr="009555F9" w:rsidRDefault="00077FEC" w:rsidP="007D287B">
            <w:pPr>
              <w:pStyle w:val="TableParagraph"/>
            </w:pPr>
            <w:r w:rsidRPr="009555F9">
              <w:t>МИРГ ВЗР</w:t>
            </w:r>
          </w:p>
        </w:tc>
        <w:tc>
          <w:tcPr>
            <w:tcW w:w="1069" w:type="dxa"/>
            <w:shd w:val="clear" w:color="auto" w:fill="498CF1" w:themeFill="background2" w:themeFillShade="BF"/>
          </w:tcPr>
          <w:p w14:paraId="56CF2A81" w14:textId="77777777" w:rsidR="00F628A5" w:rsidRPr="009555F9" w:rsidRDefault="00F628A5" w:rsidP="007D287B">
            <w:pPr>
              <w:pStyle w:val="TableParagraph"/>
            </w:pPr>
          </w:p>
        </w:tc>
        <w:tc>
          <w:tcPr>
            <w:tcW w:w="1064" w:type="dxa"/>
          </w:tcPr>
          <w:p w14:paraId="1D22BB0B" w14:textId="77777777" w:rsidR="00F628A5" w:rsidRPr="009555F9" w:rsidRDefault="00F628A5" w:rsidP="007D287B">
            <w:pPr>
              <w:pStyle w:val="TableParagraph"/>
            </w:pPr>
          </w:p>
        </w:tc>
        <w:tc>
          <w:tcPr>
            <w:tcW w:w="1080" w:type="dxa"/>
          </w:tcPr>
          <w:p w14:paraId="586E5BBA" w14:textId="77777777" w:rsidR="00F628A5" w:rsidRPr="009555F9" w:rsidRDefault="00F628A5" w:rsidP="007D287B">
            <w:pPr>
              <w:pStyle w:val="TableParagraph"/>
            </w:pPr>
          </w:p>
        </w:tc>
        <w:tc>
          <w:tcPr>
            <w:tcW w:w="1063" w:type="dxa"/>
          </w:tcPr>
          <w:p w14:paraId="2B27B7FB" w14:textId="77777777" w:rsidR="00F628A5" w:rsidRPr="009555F9" w:rsidRDefault="00F628A5" w:rsidP="007D287B">
            <w:pPr>
              <w:pStyle w:val="TableParagraph"/>
            </w:pPr>
          </w:p>
        </w:tc>
        <w:tc>
          <w:tcPr>
            <w:tcW w:w="1063" w:type="dxa"/>
            <w:shd w:val="clear" w:color="auto" w:fill="auto"/>
          </w:tcPr>
          <w:p w14:paraId="649E798B" w14:textId="606C05CF" w:rsidR="00F628A5" w:rsidRPr="009555F9" w:rsidRDefault="00F628A5" w:rsidP="007D287B">
            <w:pPr>
              <w:pStyle w:val="TableParagraph"/>
            </w:pPr>
          </w:p>
        </w:tc>
        <w:tc>
          <w:tcPr>
            <w:tcW w:w="1130" w:type="dxa"/>
            <w:shd w:val="clear" w:color="auto" w:fill="BFBFBF" w:themeFill="background1" w:themeFillShade="BF"/>
          </w:tcPr>
          <w:p w14:paraId="63AA0331" w14:textId="77777777" w:rsidR="00F628A5" w:rsidRPr="009555F9" w:rsidRDefault="00F628A5" w:rsidP="007D287B">
            <w:pPr>
              <w:pStyle w:val="TableParagraph"/>
            </w:pPr>
          </w:p>
        </w:tc>
      </w:tr>
      <w:tr w:rsidR="009555F9" w:rsidRPr="009555F9" w14:paraId="31245E2A" w14:textId="77777777" w:rsidTr="001D23B1">
        <w:trPr>
          <w:jc w:val="center"/>
        </w:trPr>
        <w:tc>
          <w:tcPr>
            <w:tcW w:w="1696" w:type="dxa"/>
            <w:shd w:val="clear" w:color="auto" w:fill="auto"/>
          </w:tcPr>
          <w:p w14:paraId="631633E7" w14:textId="77777777" w:rsidR="00F628A5" w:rsidRPr="009555F9" w:rsidRDefault="00F628A5" w:rsidP="007D287B">
            <w:pPr>
              <w:pStyle w:val="TableParagraph"/>
            </w:pPr>
            <w:r w:rsidRPr="009555F9">
              <w:t>Несебър</w:t>
            </w:r>
          </w:p>
        </w:tc>
        <w:tc>
          <w:tcPr>
            <w:tcW w:w="1571" w:type="dxa"/>
            <w:shd w:val="clear" w:color="auto" w:fill="BFBFBF" w:themeFill="background1" w:themeFillShade="BF"/>
          </w:tcPr>
          <w:p w14:paraId="65D2142F" w14:textId="75DB54F6" w:rsidR="00F628A5" w:rsidRPr="009555F9" w:rsidRDefault="00077FEC" w:rsidP="007D287B">
            <w:pPr>
              <w:pStyle w:val="TableParagraph"/>
            </w:pPr>
            <w:r w:rsidRPr="009555F9">
              <w:t>МИРГ Несебър</w:t>
            </w:r>
          </w:p>
        </w:tc>
        <w:tc>
          <w:tcPr>
            <w:tcW w:w="1069" w:type="dxa"/>
            <w:shd w:val="clear" w:color="auto" w:fill="498CF1" w:themeFill="background2" w:themeFillShade="BF"/>
          </w:tcPr>
          <w:p w14:paraId="475D4529" w14:textId="77777777" w:rsidR="00F628A5" w:rsidRPr="009555F9" w:rsidRDefault="00F628A5" w:rsidP="007D287B">
            <w:pPr>
              <w:pStyle w:val="TableParagraph"/>
            </w:pPr>
          </w:p>
        </w:tc>
        <w:tc>
          <w:tcPr>
            <w:tcW w:w="1064" w:type="dxa"/>
          </w:tcPr>
          <w:p w14:paraId="7C9E5E50" w14:textId="77777777" w:rsidR="00F628A5" w:rsidRPr="009555F9" w:rsidRDefault="00F628A5" w:rsidP="007D287B">
            <w:pPr>
              <w:pStyle w:val="TableParagraph"/>
            </w:pPr>
          </w:p>
        </w:tc>
        <w:tc>
          <w:tcPr>
            <w:tcW w:w="1080" w:type="dxa"/>
          </w:tcPr>
          <w:p w14:paraId="629513FA" w14:textId="77777777" w:rsidR="00F628A5" w:rsidRPr="009555F9" w:rsidRDefault="00F628A5" w:rsidP="007D287B">
            <w:pPr>
              <w:pStyle w:val="TableParagraph"/>
            </w:pPr>
          </w:p>
        </w:tc>
        <w:tc>
          <w:tcPr>
            <w:tcW w:w="1063" w:type="dxa"/>
          </w:tcPr>
          <w:p w14:paraId="086839FB" w14:textId="77777777" w:rsidR="00F628A5" w:rsidRPr="009555F9" w:rsidRDefault="00F628A5" w:rsidP="007D287B">
            <w:pPr>
              <w:pStyle w:val="TableParagraph"/>
            </w:pPr>
          </w:p>
        </w:tc>
        <w:tc>
          <w:tcPr>
            <w:tcW w:w="1063" w:type="dxa"/>
            <w:shd w:val="clear" w:color="auto" w:fill="auto"/>
          </w:tcPr>
          <w:p w14:paraId="603319EC" w14:textId="1D52B14B" w:rsidR="00F628A5" w:rsidRPr="009555F9" w:rsidRDefault="00F628A5" w:rsidP="007D287B">
            <w:pPr>
              <w:pStyle w:val="TableParagraph"/>
            </w:pPr>
          </w:p>
        </w:tc>
        <w:tc>
          <w:tcPr>
            <w:tcW w:w="1130" w:type="dxa"/>
            <w:shd w:val="clear" w:color="auto" w:fill="auto"/>
          </w:tcPr>
          <w:p w14:paraId="304B355E" w14:textId="77777777" w:rsidR="00F628A5" w:rsidRPr="009555F9" w:rsidRDefault="00F628A5" w:rsidP="007D287B">
            <w:pPr>
              <w:pStyle w:val="TableParagraph"/>
            </w:pPr>
          </w:p>
        </w:tc>
      </w:tr>
      <w:tr w:rsidR="009555F9" w:rsidRPr="009555F9" w14:paraId="581C2E75" w14:textId="77777777" w:rsidTr="001D23B1">
        <w:trPr>
          <w:jc w:val="center"/>
        </w:trPr>
        <w:tc>
          <w:tcPr>
            <w:tcW w:w="1696" w:type="dxa"/>
            <w:shd w:val="clear" w:color="auto" w:fill="auto"/>
          </w:tcPr>
          <w:p w14:paraId="5B3D4421" w14:textId="77777777" w:rsidR="00F628A5" w:rsidRPr="009555F9" w:rsidRDefault="00F628A5" w:rsidP="007D287B">
            <w:pPr>
              <w:pStyle w:val="TableParagraph"/>
            </w:pPr>
            <w:r w:rsidRPr="009555F9">
              <w:t>Бургас</w:t>
            </w:r>
          </w:p>
        </w:tc>
        <w:tc>
          <w:tcPr>
            <w:tcW w:w="1571" w:type="dxa"/>
            <w:shd w:val="clear" w:color="auto" w:fill="BFBFBF" w:themeFill="background1" w:themeFillShade="BF"/>
          </w:tcPr>
          <w:p w14:paraId="586B7BC8" w14:textId="182241C2" w:rsidR="00F628A5" w:rsidRPr="009555F9" w:rsidRDefault="00077FEC" w:rsidP="007D287B">
            <w:pPr>
              <w:pStyle w:val="TableParagraph"/>
            </w:pPr>
            <w:r w:rsidRPr="009555F9">
              <w:t>МИРГ Бургас+</w:t>
            </w:r>
          </w:p>
        </w:tc>
        <w:tc>
          <w:tcPr>
            <w:tcW w:w="1069" w:type="dxa"/>
            <w:shd w:val="clear" w:color="auto" w:fill="498CF1" w:themeFill="background2" w:themeFillShade="BF"/>
          </w:tcPr>
          <w:p w14:paraId="2E7880AC" w14:textId="77777777" w:rsidR="00F628A5" w:rsidRPr="009555F9" w:rsidRDefault="00F628A5" w:rsidP="007D287B">
            <w:pPr>
              <w:pStyle w:val="TableParagraph"/>
            </w:pPr>
          </w:p>
        </w:tc>
        <w:tc>
          <w:tcPr>
            <w:tcW w:w="1064" w:type="dxa"/>
          </w:tcPr>
          <w:p w14:paraId="42E72624" w14:textId="77777777" w:rsidR="00F628A5" w:rsidRPr="009555F9" w:rsidRDefault="00F628A5" w:rsidP="007D287B">
            <w:pPr>
              <w:pStyle w:val="TableParagraph"/>
            </w:pPr>
          </w:p>
        </w:tc>
        <w:tc>
          <w:tcPr>
            <w:tcW w:w="1080" w:type="dxa"/>
          </w:tcPr>
          <w:p w14:paraId="38AF116A" w14:textId="77777777" w:rsidR="00F628A5" w:rsidRPr="009555F9" w:rsidRDefault="00F628A5" w:rsidP="007D287B">
            <w:pPr>
              <w:pStyle w:val="TableParagraph"/>
            </w:pPr>
          </w:p>
        </w:tc>
        <w:tc>
          <w:tcPr>
            <w:tcW w:w="1063" w:type="dxa"/>
          </w:tcPr>
          <w:p w14:paraId="0E7A1149" w14:textId="77777777" w:rsidR="00F628A5" w:rsidRPr="009555F9" w:rsidRDefault="00F628A5" w:rsidP="007D287B">
            <w:pPr>
              <w:pStyle w:val="TableParagraph"/>
            </w:pPr>
          </w:p>
        </w:tc>
        <w:tc>
          <w:tcPr>
            <w:tcW w:w="1063" w:type="dxa"/>
            <w:shd w:val="clear" w:color="auto" w:fill="auto"/>
          </w:tcPr>
          <w:p w14:paraId="5FED183B" w14:textId="57024E13" w:rsidR="00F628A5" w:rsidRPr="009555F9" w:rsidRDefault="00F628A5" w:rsidP="007D287B">
            <w:pPr>
              <w:pStyle w:val="TableParagraph"/>
            </w:pPr>
          </w:p>
        </w:tc>
        <w:tc>
          <w:tcPr>
            <w:tcW w:w="1130" w:type="dxa"/>
            <w:shd w:val="clear" w:color="auto" w:fill="BFBFBF" w:themeFill="background1" w:themeFillShade="BF"/>
          </w:tcPr>
          <w:p w14:paraId="08F23B9D" w14:textId="77777777" w:rsidR="00F628A5" w:rsidRPr="009555F9" w:rsidRDefault="00F628A5" w:rsidP="007D287B">
            <w:pPr>
              <w:pStyle w:val="TableParagraph"/>
            </w:pPr>
          </w:p>
        </w:tc>
      </w:tr>
      <w:tr w:rsidR="009555F9" w:rsidRPr="009555F9" w14:paraId="33A4A6F0" w14:textId="77777777" w:rsidTr="001D23B1">
        <w:trPr>
          <w:jc w:val="center"/>
        </w:trPr>
        <w:tc>
          <w:tcPr>
            <w:tcW w:w="1696" w:type="dxa"/>
            <w:shd w:val="clear" w:color="auto" w:fill="auto"/>
          </w:tcPr>
          <w:p w14:paraId="4C2F21DC" w14:textId="77777777" w:rsidR="00F628A5" w:rsidRPr="009555F9" w:rsidRDefault="00F628A5" w:rsidP="007D287B">
            <w:pPr>
              <w:pStyle w:val="TableParagraph"/>
            </w:pPr>
            <w:r w:rsidRPr="009555F9">
              <w:t>Камено</w:t>
            </w:r>
          </w:p>
        </w:tc>
        <w:tc>
          <w:tcPr>
            <w:tcW w:w="1571" w:type="dxa"/>
            <w:shd w:val="clear" w:color="auto" w:fill="BFBFBF" w:themeFill="background1" w:themeFillShade="BF"/>
          </w:tcPr>
          <w:p w14:paraId="4732C937" w14:textId="67AA8619" w:rsidR="00F628A5" w:rsidRPr="009555F9" w:rsidRDefault="00077FEC" w:rsidP="007D287B">
            <w:pPr>
              <w:pStyle w:val="TableParagraph"/>
            </w:pPr>
            <w:r w:rsidRPr="009555F9">
              <w:t>МИРГ Бургас+</w:t>
            </w:r>
          </w:p>
        </w:tc>
        <w:tc>
          <w:tcPr>
            <w:tcW w:w="1069" w:type="dxa"/>
            <w:shd w:val="clear" w:color="auto" w:fill="498CF1" w:themeFill="background2" w:themeFillShade="BF"/>
          </w:tcPr>
          <w:p w14:paraId="025E2A16" w14:textId="77777777" w:rsidR="00F628A5" w:rsidRPr="009555F9" w:rsidRDefault="00F628A5" w:rsidP="007D287B">
            <w:pPr>
              <w:pStyle w:val="TableParagraph"/>
            </w:pPr>
          </w:p>
        </w:tc>
        <w:tc>
          <w:tcPr>
            <w:tcW w:w="1064" w:type="dxa"/>
          </w:tcPr>
          <w:p w14:paraId="7E02E1B1" w14:textId="77777777" w:rsidR="00F628A5" w:rsidRPr="009555F9" w:rsidRDefault="00F628A5" w:rsidP="007D287B">
            <w:pPr>
              <w:pStyle w:val="TableParagraph"/>
            </w:pPr>
          </w:p>
        </w:tc>
        <w:tc>
          <w:tcPr>
            <w:tcW w:w="1080" w:type="dxa"/>
          </w:tcPr>
          <w:p w14:paraId="4F992CF3" w14:textId="77777777" w:rsidR="00F628A5" w:rsidRPr="009555F9" w:rsidRDefault="00F628A5" w:rsidP="007D287B">
            <w:pPr>
              <w:pStyle w:val="TableParagraph"/>
            </w:pPr>
          </w:p>
        </w:tc>
        <w:tc>
          <w:tcPr>
            <w:tcW w:w="1063" w:type="dxa"/>
          </w:tcPr>
          <w:p w14:paraId="45DCABC0" w14:textId="77777777" w:rsidR="00F628A5" w:rsidRPr="009555F9" w:rsidRDefault="00F628A5" w:rsidP="007D287B">
            <w:pPr>
              <w:pStyle w:val="TableParagraph"/>
            </w:pPr>
          </w:p>
        </w:tc>
        <w:tc>
          <w:tcPr>
            <w:tcW w:w="1063" w:type="dxa"/>
            <w:shd w:val="clear" w:color="auto" w:fill="auto"/>
          </w:tcPr>
          <w:p w14:paraId="71813F11" w14:textId="09F98E81" w:rsidR="00F628A5" w:rsidRPr="009555F9" w:rsidRDefault="00F628A5" w:rsidP="007D287B">
            <w:pPr>
              <w:pStyle w:val="TableParagraph"/>
            </w:pPr>
          </w:p>
        </w:tc>
        <w:tc>
          <w:tcPr>
            <w:tcW w:w="1130" w:type="dxa"/>
            <w:shd w:val="clear" w:color="auto" w:fill="auto"/>
          </w:tcPr>
          <w:p w14:paraId="4FCE842F" w14:textId="77777777" w:rsidR="00F628A5" w:rsidRPr="009555F9" w:rsidRDefault="00F628A5" w:rsidP="007D287B">
            <w:pPr>
              <w:pStyle w:val="TableParagraph"/>
            </w:pPr>
          </w:p>
        </w:tc>
      </w:tr>
      <w:tr w:rsidR="009555F9" w:rsidRPr="009555F9" w14:paraId="53DE3137" w14:textId="77777777" w:rsidTr="001D23B1">
        <w:trPr>
          <w:jc w:val="center"/>
        </w:trPr>
        <w:tc>
          <w:tcPr>
            <w:tcW w:w="1696" w:type="dxa"/>
            <w:shd w:val="clear" w:color="auto" w:fill="BFBFBF" w:themeFill="background1" w:themeFillShade="BF"/>
          </w:tcPr>
          <w:p w14:paraId="4EA514D6" w14:textId="5B009A3D" w:rsidR="00F628A5" w:rsidRPr="009555F9" w:rsidRDefault="00F628A5" w:rsidP="007D287B">
            <w:pPr>
              <w:pStyle w:val="TableParagraph"/>
            </w:pPr>
          </w:p>
        </w:tc>
        <w:tc>
          <w:tcPr>
            <w:tcW w:w="1571" w:type="dxa"/>
            <w:shd w:val="clear" w:color="auto" w:fill="BFBFBF" w:themeFill="background1" w:themeFillShade="BF"/>
          </w:tcPr>
          <w:p w14:paraId="2E1D32CE" w14:textId="77777777" w:rsidR="00F628A5" w:rsidRPr="009555F9" w:rsidRDefault="00F628A5" w:rsidP="007D287B">
            <w:pPr>
              <w:pStyle w:val="TableParagraph"/>
            </w:pPr>
          </w:p>
        </w:tc>
        <w:tc>
          <w:tcPr>
            <w:tcW w:w="1069" w:type="dxa"/>
            <w:shd w:val="clear" w:color="auto" w:fill="BFBFBF" w:themeFill="background1" w:themeFillShade="BF"/>
          </w:tcPr>
          <w:p w14:paraId="3132D33E" w14:textId="77777777" w:rsidR="00F628A5" w:rsidRPr="009555F9" w:rsidRDefault="00F628A5" w:rsidP="007D287B">
            <w:pPr>
              <w:pStyle w:val="TableParagraph"/>
            </w:pPr>
          </w:p>
        </w:tc>
        <w:tc>
          <w:tcPr>
            <w:tcW w:w="1064" w:type="dxa"/>
            <w:shd w:val="clear" w:color="auto" w:fill="BFBFBF" w:themeFill="background1" w:themeFillShade="BF"/>
          </w:tcPr>
          <w:p w14:paraId="4AB8B85A" w14:textId="77777777" w:rsidR="00F628A5" w:rsidRPr="009555F9" w:rsidRDefault="00F628A5" w:rsidP="007D287B">
            <w:pPr>
              <w:pStyle w:val="TableParagraph"/>
            </w:pPr>
          </w:p>
        </w:tc>
        <w:tc>
          <w:tcPr>
            <w:tcW w:w="1080" w:type="dxa"/>
            <w:shd w:val="clear" w:color="auto" w:fill="BFBFBF" w:themeFill="background1" w:themeFillShade="BF"/>
          </w:tcPr>
          <w:p w14:paraId="2B853355" w14:textId="77777777" w:rsidR="00F628A5" w:rsidRPr="009555F9" w:rsidRDefault="00F628A5" w:rsidP="007D287B">
            <w:pPr>
              <w:pStyle w:val="TableParagraph"/>
            </w:pPr>
          </w:p>
        </w:tc>
        <w:tc>
          <w:tcPr>
            <w:tcW w:w="1063" w:type="dxa"/>
            <w:shd w:val="clear" w:color="auto" w:fill="BFBFBF" w:themeFill="background1" w:themeFillShade="BF"/>
          </w:tcPr>
          <w:p w14:paraId="2DFD2BC7" w14:textId="77777777" w:rsidR="00F628A5" w:rsidRPr="009555F9" w:rsidRDefault="00F628A5" w:rsidP="007D287B">
            <w:pPr>
              <w:pStyle w:val="TableParagraph"/>
            </w:pPr>
          </w:p>
        </w:tc>
        <w:tc>
          <w:tcPr>
            <w:tcW w:w="1063" w:type="dxa"/>
            <w:shd w:val="clear" w:color="auto" w:fill="BFBFBF" w:themeFill="background1" w:themeFillShade="BF"/>
          </w:tcPr>
          <w:p w14:paraId="05DEB32A" w14:textId="73415F97" w:rsidR="00F628A5" w:rsidRPr="009555F9" w:rsidRDefault="00F628A5" w:rsidP="007D287B">
            <w:pPr>
              <w:pStyle w:val="TableParagraph"/>
            </w:pPr>
          </w:p>
        </w:tc>
        <w:tc>
          <w:tcPr>
            <w:tcW w:w="1130" w:type="dxa"/>
            <w:shd w:val="clear" w:color="auto" w:fill="BFBFBF" w:themeFill="background1" w:themeFillShade="BF"/>
          </w:tcPr>
          <w:p w14:paraId="043B0471" w14:textId="77777777" w:rsidR="00F628A5" w:rsidRPr="009555F9" w:rsidRDefault="00F628A5" w:rsidP="007D287B">
            <w:pPr>
              <w:pStyle w:val="TableParagraph"/>
            </w:pPr>
          </w:p>
        </w:tc>
      </w:tr>
      <w:tr w:rsidR="009555F9" w:rsidRPr="009555F9" w14:paraId="23EAF5EC" w14:textId="77777777" w:rsidTr="001D23B1">
        <w:trPr>
          <w:jc w:val="center"/>
        </w:trPr>
        <w:tc>
          <w:tcPr>
            <w:tcW w:w="1696" w:type="dxa"/>
            <w:shd w:val="clear" w:color="auto" w:fill="auto"/>
          </w:tcPr>
          <w:p w14:paraId="0E12DB88" w14:textId="77777777" w:rsidR="00F628A5" w:rsidRPr="009555F9" w:rsidRDefault="00F628A5" w:rsidP="007D287B">
            <w:pPr>
              <w:pStyle w:val="TableParagraph"/>
            </w:pPr>
            <w:r w:rsidRPr="009555F9">
              <w:lastRenderedPageBreak/>
              <w:t>Силистра</w:t>
            </w:r>
          </w:p>
        </w:tc>
        <w:tc>
          <w:tcPr>
            <w:tcW w:w="1571" w:type="dxa"/>
            <w:shd w:val="clear" w:color="auto" w:fill="92D050"/>
          </w:tcPr>
          <w:p w14:paraId="047CAE00" w14:textId="77777777" w:rsidR="00F628A5" w:rsidRPr="009555F9" w:rsidRDefault="00F628A5" w:rsidP="007D287B">
            <w:pPr>
              <w:pStyle w:val="TableParagraph"/>
            </w:pPr>
          </w:p>
        </w:tc>
        <w:tc>
          <w:tcPr>
            <w:tcW w:w="1069" w:type="dxa"/>
          </w:tcPr>
          <w:p w14:paraId="3E2BF551" w14:textId="77777777" w:rsidR="00F628A5" w:rsidRPr="009555F9" w:rsidRDefault="00F628A5" w:rsidP="007D287B">
            <w:pPr>
              <w:pStyle w:val="TableParagraph"/>
            </w:pPr>
          </w:p>
        </w:tc>
        <w:tc>
          <w:tcPr>
            <w:tcW w:w="1064" w:type="dxa"/>
          </w:tcPr>
          <w:p w14:paraId="539E4329" w14:textId="77777777" w:rsidR="00F628A5" w:rsidRPr="009555F9" w:rsidRDefault="00F628A5" w:rsidP="007D287B">
            <w:pPr>
              <w:pStyle w:val="TableParagraph"/>
            </w:pPr>
          </w:p>
        </w:tc>
        <w:tc>
          <w:tcPr>
            <w:tcW w:w="1080" w:type="dxa"/>
          </w:tcPr>
          <w:p w14:paraId="79835FD8" w14:textId="77777777" w:rsidR="00F628A5" w:rsidRPr="009555F9" w:rsidRDefault="00F628A5" w:rsidP="007D287B">
            <w:pPr>
              <w:pStyle w:val="TableParagraph"/>
            </w:pPr>
          </w:p>
        </w:tc>
        <w:tc>
          <w:tcPr>
            <w:tcW w:w="1063" w:type="dxa"/>
          </w:tcPr>
          <w:p w14:paraId="1967ED68" w14:textId="77777777" w:rsidR="00F628A5" w:rsidRPr="009555F9" w:rsidRDefault="00F628A5" w:rsidP="007D287B">
            <w:pPr>
              <w:pStyle w:val="TableParagraph"/>
            </w:pPr>
          </w:p>
        </w:tc>
        <w:tc>
          <w:tcPr>
            <w:tcW w:w="1063" w:type="dxa"/>
            <w:shd w:val="clear" w:color="auto" w:fill="auto"/>
          </w:tcPr>
          <w:p w14:paraId="376EEA8F" w14:textId="6D13531A" w:rsidR="00F628A5" w:rsidRPr="009555F9" w:rsidRDefault="00F628A5" w:rsidP="007D287B">
            <w:pPr>
              <w:pStyle w:val="TableParagraph"/>
            </w:pPr>
          </w:p>
        </w:tc>
        <w:tc>
          <w:tcPr>
            <w:tcW w:w="1130" w:type="dxa"/>
            <w:shd w:val="clear" w:color="auto" w:fill="BFBFBF" w:themeFill="background1" w:themeFillShade="BF"/>
          </w:tcPr>
          <w:p w14:paraId="0581FE2C" w14:textId="77777777" w:rsidR="00F628A5" w:rsidRPr="009555F9" w:rsidRDefault="00F628A5" w:rsidP="007D287B">
            <w:pPr>
              <w:pStyle w:val="TableParagraph"/>
            </w:pPr>
          </w:p>
        </w:tc>
      </w:tr>
      <w:tr w:rsidR="009555F9" w:rsidRPr="009555F9" w14:paraId="5F67735E" w14:textId="77777777" w:rsidTr="001D23B1">
        <w:trPr>
          <w:jc w:val="center"/>
        </w:trPr>
        <w:tc>
          <w:tcPr>
            <w:tcW w:w="1696" w:type="dxa"/>
            <w:shd w:val="clear" w:color="auto" w:fill="auto"/>
          </w:tcPr>
          <w:p w14:paraId="07E91E0D" w14:textId="77777777" w:rsidR="00F628A5" w:rsidRPr="009555F9" w:rsidRDefault="00F628A5" w:rsidP="007D287B">
            <w:pPr>
              <w:pStyle w:val="TableParagraph"/>
            </w:pPr>
            <w:r w:rsidRPr="009555F9">
              <w:t>Тутракан</w:t>
            </w:r>
          </w:p>
        </w:tc>
        <w:tc>
          <w:tcPr>
            <w:tcW w:w="1571" w:type="dxa"/>
            <w:shd w:val="clear" w:color="auto" w:fill="92D050"/>
          </w:tcPr>
          <w:p w14:paraId="15329EDC" w14:textId="77777777" w:rsidR="00F628A5" w:rsidRPr="009555F9" w:rsidRDefault="00F628A5" w:rsidP="007D287B">
            <w:pPr>
              <w:pStyle w:val="TableParagraph"/>
            </w:pPr>
          </w:p>
        </w:tc>
        <w:tc>
          <w:tcPr>
            <w:tcW w:w="1069" w:type="dxa"/>
            <w:shd w:val="clear" w:color="auto" w:fill="BFBFBF" w:themeFill="background1" w:themeFillShade="BF"/>
          </w:tcPr>
          <w:p w14:paraId="520511FF" w14:textId="77777777" w:rsidR="00F628A5" w:rsidRPr="009555F9" w:rsidRDefault="00F628A5" w:rsidP="007D287B">
            <w:pPr>
              <w:pStyle w:val="TableParagraph"/>
            </w:pPr>
          </w:p>
        </w:tc>
        <w:tc>
          <w:tcPr>
            <w:tcW w:w="1064" w:type="dxa"/>
          </w:tcPr>
          <w:p w14:paraId="4EA3EDE3" w14:textId="77777777" w:rsidR="00F628A5" w:rsidRPr="009555F9" w:rsidRDefault="00F628A5" w:rsidP="007D287B">
            <w:pPr>
              <w:pStyle w:val="TableParagraph"/>
            </w:pPr>
          </w:p>
        </w:tc>
        <w:tc>
          <w:tcPr>
            <w:tcW w:w="1080" w:type="dxa"/>
          </w:tcPr>
          <w:p w14:paraId="01E9FCA1" w14:textId="77777777" w:rsidR="00F628A5" w:rsidRPr="009555F9" w:rsidRDefault="00F628A5" w:rsidP="007D287B">
            <w:pPr>
              <w:pStyle w:val="TableParagraph"/>
            </w:pPr>
          </w:p>
        </w:tc>
        <w:tc>
          <w:tcPr>
            <w:tcW w:w="1063" w:type="dxa"/>
            <w:shd w:val="clear" w:color="auto" w:fill="BFBFBF" w:themeFill="background1" w:themeFillShade="BF"/>
          </w:tcPr>
          <w:p w14:paraId="6DB73BC1" w14:textId="77777777" w:rsidR="00F628A5" w:rsidRPr="009555F9" w:rsidRDefault="00F628A5" w:rsidP="007D287B">
            <w:pPr>
              <w:pStyle w:val="TableParagraph"/>
            </w:pPr>
          </w:p>
        </w:tc>
        <w:tc>
          <w:tcPr>
            <w:tcW w:w="1063" w:type="dxa"/>
            <w:shd w:val="clear" w:color="auto" w:fill="BFBFBF" w:themeFill="background1" w:themeFillShade="BF"/>
          </w:tcPr>
          <w:p w14:paraId="279046B2" w14:textId="51275A12" w:rsidR="00F628A5" w:rsidRPr="009555F9" w:rsidRDefault="00F628A5" w:rsidP="007D287B">
            <w:pPr>
              <w:pStyle w:val="TableParagraph"/>
            </w:pPr>
          </w:p>
        </w:tc>
        <w:tc>
          <w:tcPr>
            <w:tcW w:w="1130" w:type="dxa"/>
            <w:shd w:val="clear" w:color="auto" w:fill="BFBFBF" w:themeFill="background1" w:themeFillShade="BF"/>
          </w:tcPr>
          <w:p w14:paraId="015A0FB1" w14:textId="77777777" w:rsidR="00F628A5" w:rsidRPr="009555F9" w:rsidRDefault="00F628A5" w:rsidP="007D287B">
            <w:pPr>
              <w:pStyle w:val="TableParagraph"/>
            </w:pPr>
          </w:p>
        </w:tc>
      </w:tr>
      <w:tr w:rsidR="009555F9" w:rsidRPr="009555F9" w14:paraId="242E78A8" w14:textId="77777777" w:rsidTr="001D23B1">
        <w:trPr>
          <w:jc w:val="center"/>
        </w:trPr>
        <w:tc>
          <w:tcPr>
            <w:tcW w:w="1696" w:type="dxa"/>
            <w:shd w:val="clear" w:color="auto" w:fill="auto"/>
          </w:tcPr>
          <w:p w14:paraId="1EC1BAE3" w14:textId="77777777" w:rsidR="00F628A5" w:rsidRPr="009555F9" w:rsidRDefault="00F628A5" w:rsidP="007D287B">
            <w:pPr>
              <w:pStyle w:val="TableParagraph"/>
            </w:pPr>
            <w:r w:rsidRPr="009555F9">
              <w:t>Сливо поле</w:t>
            </w:r>
          </w:p>
        </w:tc>
        <w:tc>
          <w:tcPr>
            <w:tcW w:w="1571" w:type="dxa"/>
            <w:shd w:val="clear" w:color="auto" w:fill="92D050"/>
          </w:tcPr>
          <w:p w14:paraId="092B52DC" w14:textId="77777777" w:rsidR="00F628A5" w:rsidRPr="009555F9" w:rsidRDefault="00F628A5" w:rsidP="007D287B">
            <w:pPr>
              <w:pStyle w:val="TableParagraph"/>
            </w:pPr>
          </w:p>
        </w:tc>
        <w:tc>
          <w:tcPr>
            <w:tcW w:w="1069" w:type="dxa"/>
            <w:shd w:val="clear" w:color="auto" w:fill="BFBFBF" w:themeFill="background1" w:themeFillShade="BF"/>
          </w:tcPr>
          <w:p w14:paraId="5E1684D5" w14:textId="77777777" w:rsidR="00F628A5" w:rsidRPr="009555F9" w:rsidRDefault="00F628A5" w:rsidP="007D287B">
            <w:pPr>
              <w:pStyle w:val="TableParagraph"/>
            </w:pPr>
          </w:p>
        </w:tc>
        <w:tc>
          <w:tcPr>
            <w:tcW w:w="1064" w:type="dxa"/>
          </w:tcPr>
          <w:p w14:paraId="0DA56EE7" w14:textId="77777777" w:rsidR="00F628A5" w:rsidRPr="009555F9" w:rsidRDefault="00F628A5" w:rsidP="007D287B">
            <w:pPr>
              <w:pStyle w:val="TableParagraph"/>
            </w:pPr>
          </w:p>
        </w:tc>
        <w:tc>
          <w:tcPr>
            <w:tcW w:w="1080" w:type="dxa"/>
          </w:tcPr>
          <w:p w14:paraId="1E9C49C2" w14:textId="77777777" w:rsidR="00F628A5" w:rsidRPr="009555F9" w:rsidRDefault="00F628A5" w:rsidP="007D287B">
            <w:pPr>
              <w:pStyle w:val="TableParagraph"/>
            </w:pPr>
          </w:p>
        </w:tc>
        <w:tc>
          <w:tcPr>
            <w:tcW w:w="1063" w:type="dxa"/>
            <w:shd w:val="clear" w:color="auto" w:fill="BFBFBF" w:themeFill="background1" w:themeFillShade="BF"/>
          </w:tcPr>
          <w:p w14:paraId="07F03ADE" w14:textId="77777777" w:rsidR="00F628A5" w:rsidRPr="009555F9" w:rsidRDefault="00F628A5" w:rsidP="007D287B">
            <w:pPr>
              <w:pStyle w:val="TableParagraph"/>
            </w:pPr>
          </w:p>
        </w:tc>
        <w:tc>
          <w:tcPr>
            <w:tcW w:w="1063" w:type="dxa"/>
            <w:shd w:val="clear" w:color="auto" w:fill="BFBFBF" w:themeFill="background1" w:themeFillShade="BF"/>
          </w:tcPr>
          <w:p w14:paraId="20F2C116" w14:textId="26042445" w:rsidR="00F628A5" w:rsidRPr="009555F9" w:rsidRDefault="00F628A5" w:rsidP="007D287B">
            <w:pPr>
              <w:pStyle w:val="TableParagraph"/>
            </w:pPr>
          </w:p>
        </w:tc>
        <w:tc>
          <w:tcPr>
            <w:tcW w:w="1130" w:type="dxa"/>
            <w:shd w:val="clear" w:color="auto" w:fill="auto"/>
          </w:tcPr>
          <w:p w14:paraId="69FB633C" w14:textId="77777777" w:rsidR="00F628A5" w:rsidRPr="009555F9" w:rsidRDefault="00F628A5" w:rsidP="007D287B">
            <w:pPr>
              <w:pStyle w:val="TableParagraph"/>
            </w:pPr>
          </w:p>
        </w:tc>
      </w:tr>
      <w:tr w:rsidR="009555F9" w:rsidRPr="009555F9" w14:paraId="77012661" w14:textId="77777777" w:rsidTr="001D23B1">
        <w:trPr>
          <w:jc w:val="center"/>
        </w:trPr>
        <w:tc>
          <w:tcPr>
            <w:tcW w:w="1696" w:type="dxa"/>
            <w:shd w:val="clear" w:color="auto" w:fill="auto"/>
          </w:tcPr>
          <w:p w14:paraId="25D78FBD" w14:textId="77777777" w:rsidR="00F628A5" w:rsidRPr="009555F9" w:rsidRDefault="00F628A5" w:rsidP="007D287B">
            <w:pPr>
              <w:pStyle w:val="TableParagraph"/>
            </w:pPr>
            <w:r w:rsidRPr="009555F9">
              <w:t>Главиница</w:t>
            </w:r>
          </w:p>
        </w:tc>
        <w:tc>
          <w:tcPr>
            <w:tcW w:w="1571" w:type="dxa"/>
            <w:shd w:val="clear" w:color="auto" w:fill="92D050"/>
          </w:tcPr>
          <w:p w14:paraId="59B1FCCE" w14:textId="77777777" w:rsidR="00F628A5" w:rsidRPr="009555F9" w:rsidRDefault="00F628A5" w:rsidP="007D287B">
            <w:pPr>
              <w:pStyle w:val="TableParagraph"/>
            </w:pPr>
          </w:p>
        </w:tc>
        <w:tc>
          <w:tcPr>
            <w:tcW w:w="1069" w:type="dxa"/>
            <w:shd w:val="clear" w:color="auto" w:fill="BFBFBF" w:themeFill="background1" w:themeFillShade="BF"/>
          </w:tcPr>
          <w:p w14:paraId="1C3C5F0D" w14:textId="77777777" w:rsidR="00F628A5" w:rsidRPr="009555F9" w:rsidRDefault="00F628A5" w:rsidP="007D287B">
            <w:pPr>
              <w:pStyle w:val="TableParagraph"/>
            </w:pPr>
          </w:p>
        </w:tc>
        <w:tc>
          <w:tcPr>
            <w:tcW w:w="1064" w:type="dxa"/>
            <w:shd w:val="clear" w:color="auto" w:fill="BFBFBF" w:themeFill="background1" w:themeFillShade="BF"/>
          </w:tcPr>
          <w:p w14:paraId="66930B15" w14:textId="77777777" w:rsidR="00F628A5" w:rsidRPr="009555F9" w:rsidRDefault="00F628A5" w:rsidP="007D287B">
            <w:pPr>
              <w:pStyle w:val="TableParagraph"/>
            </w:pPr>
          </w:p>
        </w:tc>
        <w:tc>
          <w:tcPr>
            <w:tcW w:w="1080" w:type="dxa"/>
            <w:shd w:val="clear" w:color="auto" w:fill="BFBFBF" w:themeFill="background1" w:themeFillShade="BF"/>
          </w:tcPr>
          <w:p w14:paraId="321D13E6" w14:textId="77777777" w:rsidR="00F628A5" w:rsidRPr="009555F9" w:rsidRDefault="00F628A5" w:rsidP="007D287B">
            <w:pPr>
              <w:pStyle w:val="TableParagraph"/>
            </w:pPr>
          </w:p>
        </w:tc>
        <w:tc>
          <w:tcPr>
            <w:tcW w:w="1063" w:type="dxa"/>
          </w:tcPr>
          <w:p w14:paraId="20052CA9" w14:textId="77777777" w:rsidR="00F628A5" w:rsidRPr="009555F9" w:rsidRDefault="00F628A5" w:rsidP="007D287B">
            <w:pPr>
              <w:pStyle w:val="TableParagraph"/>
            </w:pPr>
          </w:p>
        </w:tc>
        <w:tc>
          <w:tcPr>
            <w:tcW w:w="1063" w:type="dxa"/>
            <w:shd w:val="clear" w:color="auto" w:fill="auto"/>
          </w:tcPr>
          <w:p w14:paraId="531744FF" w14:textId="24F9D8F6" w:rsidR="00F628A5" w:rsidRPr="009555F9" w:rsidRDefault="00F628A5" w:rsidP="007D287B">
            <w:pPr>
              <w:pStyle w:val="TableParagraph"/>
            </w:pPr>
          </w:p>
        </w:tc>
        <w:tc>
          <w:tcPr>
            <w:tcW w:w="1130" w:type="dxa"/>
            <w:shd w:val="clear" w:color="auto" w:fill="auto"/>
          </w:tcPr>
          <w:p w14:paraId="6AC8943B" w14:textId="77777777" w:rsidR="00F628A5" w:rsidRPr="009555F9" w:rsidRDefault="00F628A5" w:rsidP="007D287B">
            <w:pPr>
              <w:pStyle w:val="TableParagraph"/>
            </w:pPr>
          </w:p>
        </w:tc>
      </w:tr>
      <w:tr w:rsidR="009555F9" w:rsidRPr="009555F9" w14:paraId="59B01DC5" w14:textId="77777777" w:rsidTr="001D23B1">
        <w:trPr>
          <w:jc w:val="center"/>
        </w:trPr>
        <w:tc>
          <w:tcPr>
            <w:tcW w:w="1696" w:type="dxa"/>
            <w:shd w:val="clear" w:color="auto" w:fill="auto"/>
          </w:tcPr>
          <w:p w14:paraId="0BB1D46C" w14:textId="4A1024B5" w:rsidR="00F628A5" w:rsidRPr="009555F9" w:rsidRDefault="00F628A5" w:rsidP="007D287B">
            <w:pPr>
              <w:pStyle w:val="TableParagraph"/>
            </w:pPr>
            <w:r w:rsidRPr="009555F9">
              <w:t>Свищов</w:t>
            </w:r>
          </w:p>
        </w:tc>
        <w:tc>
          <w:tcPr>
            <w:tcW w:w="1571" w:type="dxa"/>
            <w:shd w:val="clear" w:color="auto" w:fill="92D050"/>
          </w:tcPr>
          <w:p w14:paraId="402EE86F" w14:textId="77777777" w:rsidR="00F628A5" w:rsidRPr="009555F9" w:rsidRDefault="00F628A5" w:rsidP="007D287B">
            <w:pPr>
              <w:pStyle w:val="TableParagraph"/>
            </w:pPr>
          </w:p>
        </w:tc>
        <w:tc>
          <w:tcPr>
            <w:tcW w:w="1069" w:type="dxa"/>
            <w:shd w:val="clear" w:color="auto" w:fill="498CF1" w:themeFill="background2" w:themeFillShade="BF"/>
          </w:tcPr>
          <w:p w14:paraId="6297C2D0" w14:textId="77777777" w:rsidR="00F628A5" w:rsidRPr="009555F9" w:rsidRDefault="00F628A5" w:rsidP="007D287B">
            <w:pPr>
              <w:pStyle w:val="TableParagraph"/>
            </w:pPr>
          </w:p>
        </w:tc>
        <w:tc>
          <w:tcPr>
            <w:tcW w:w="1064" w:type="dxa"/>
          </w:tcPr>
          <w:p w14:paraId="6712F259" w14:textId="77777777" w:rsidR="00F628A5" w:rsidRPr="009555F9" w:rsidRDefault="00F628A5" w:rsidP="007D287B">
            <w:pPr>
              <w:pStyle w:val="TableParagraph"/>
            </w:pPr>
          </w:p>
        </w:tc>
        <w:tc>
          <w:tcPr>
            <w:tcW w:w="1080" w:type="dxa"/>
          </w:tcPr>
          <w:p w14:paraId="5CE82915" w14:textId="77777777" w:rsidR="00F628A5" w:rsidRPr="009555F9" w:rsidRDefault="00F628A5" w:rsidP="007D287B">
            <w:pPr>
              <w:pStyle w:val="TableParagraph"/>
            </w:pPr>
          </w:p>
        </w:tc>
        <w:tc>
          <w:tcPr>
            <w:tcW w:w="1063" w:type="dxa"/>
          </w:tcPr>
          <w:p w14:paraId="72519CE2" w14:textId="77777777" w:rsidR="00F628A5" w:rsidRPr="009555F9" w:rsidRDefault="00F628A5" w:rsidP="007D287B">
            <w:pPr>
              <w:pStyle w:val="TableParagraph"/>
            </w:pPr>
          </w:p>
        </w:tc>
        <w:tc>
          <w:tcPr>
            <w:tcW w:w="1063" w:type="dxa"/>
            <w:shd w:val="clear" w:color="auto" w:fill="auto"/>
          </w:tcPr>
          <w:p w14:paraId="73199341" w14:textId="77B4E8BD" w:rsidR="00F628A5" w:rsidRPr="009555F9" w:rsidRDefault="00F628A5" w:rsidP="007D287B">
            <w:pPr>
              <w:pStyle w:val="TableParagraph"/>
            </w:pPr>
          </w:p>
        </w:tc>
        <w:tc>
          <w:tcPr>
            <w:tcW w:w="1130" w:type="dxa"/>
            <w:shd w:val="clear" w:color="auto" w:fill="BFBFBF" w:themeFill="background1" w:themeFillShade="BF"/>
          </w:tcPr>
          <w:p w14:paraId="6D8D1D76" w14:textId="77777777" w:rsidR="00F628A5" w:rsidRPr="009555F9" w:rsidRDefault="00F628A5" w:rsidP="007D287B">
            <w:pPr>
              <w:pStyle w:val="TableParagraph"/>
            </w:pPr>
          </w:p>
        </w:tc>
      </w:tr>
      <w:tr w:rsidR="009555F9" w:rsidRPr="009555F9" w14:paraId="04258750" w14:textId="77777777" w:rsidTr="001D23B1">
        <w:trPr>
          <w:jc w:val="center"/>
        </w:trPr>
        <w:tc>
          <w:tcPr>
            <w:tcW w:w="1696" w:type="dxa"/>
            <w:shd w:val="clear" w:color="auto" w:fill="auto"/>
          </w:tcPr>
          <w:p w14:paraId="022A5F2A" w14:textId="77777777" w:rsidR="00F628A5" w:rsidRPr="009555F9" w:rsidRDefault="00F628A5" w:rsidP="007D287B">
            <w:pPr>
              <w:pStyle w:val="TableParagraph"/>
            </w:pPr>
            <w:r w:rsidRPr="009555F9">
              <w:t>Белене</w:t>
            </w:r>
          </w:p>
        </w:tc>
        <w:tc>
          <w:tcPr>
            <w:tcW w:w="1571" w:type="dxa"/>
            <w:shd w:val="clear" w:color="auto" w:fill="92D050"/>
          </w:tcPr>
          <w:p w14:paraId="2E916E8E" w14:textId="77777777" w:rsidR="00F628A5" w:rsidRPr="009555F9" w:rsidRDefault="00F628A5" w:rsidP="007D287B">
            <w:pPr>
              <w:pStyle w:val="TableParagraph"/>
            </w:pPr>
          </w:p>
        </w:tc>
        <w:tc>
          <w:tcPr>
            <w:tcW w:w="1069" w:type="dxa"/>
            <w:shd w:val="clear" w:color="auto" w:fill="BFBFBF" w:themeFill="background1" w:themeFillShade="BF"/>
          </w:tcPr>
          <w:p w14:paraId="1C4AFC15" w14:textId="77777777" w:rsidR="00F628A5" w:rsidRPr="009555F9" w:rsidRDefault="00F628A5" w:rsidP="007D287B">
            <w:pPr>
              <w:pStyle w:val="TableParagraph"/>
            </w:pPr>
          </w:p>
        </w:tc>
        <w:tc>
          <w:tcPr>
            <w:tcW w:w="1064" w:type="dxa"/>
          </w:tcPr>
          <w:p w14:paraId="7EE0CB0C" w14:textId="77777777" w:rsidR="00F628A5" w:rsidRPr="009555F9" w:rsidRDefault="00F628A5" w:rsidP="007D287B">
            <w:pPr>
              <w:pStyle w:val="TableParagraph"/>
            </w:pPr>
          </w:p>
        </w:tc>
        <w:tc>
          <w:tcPr>
            <w:tcW w:w="1080" w:type="dxa"/>
          </w:tcPr>
          <w:p w14:paraId="10DA8220" w14:textId="77777777" w:rsidR="00F628A5" w:rsidRPr="009555F9" w:rsidRDefault="00F628A5" w:rsidP="007D287B">
            <w:pPr>
              <w:pStyle w:val="TableParagraph"/>
            </w:pPr>
          </w:p>
        </w:tc>
        <w:tc>
          <w:tcPr>
            <w:tcW w:w="1063" w:type="dxa"/>
            <w:shd w:val="clear" w:color="auto" w:fill="BFBFBF" w:themeFill="background1" w:themeFillShade="BF"/>
          </w:tcPr>
          <w:p w14:paraId="74386961" w14:textId="77777777" w:rsidR="00F628A5" w:rsidRPr="009555F9" w:rsidRDefault="00F628A5" w:rsidP="007D287B">
            <w:pPr>
              <w:pStyle w:val="TableParagraph"/>
            </w:pPr>
          </w:p>
        </w:tc>
        <w:tc>
          <w:tcPr>
            <w:tcW w:w="1063" w:type="dxa"/>
            <w:shd w:val="clear" w:color="auto" w:fill="BFBFBF" w:themeFill="background1" w:themeFillShade="BF"/>
          </w:tcPr>
          <w:p w14:paraId="03B5687B" w14:textId="0885130C" w:rsidR="00F628A5" w:rsidRPr="009555F9" w:rsidRDefault="00F628A5" w:rsidP="007D287B">
            <w:pPr>
              <w:pStyle w:val="TableParagraph"/>
            </w:pPr>
          </w:p>
        </w:tc>
        <w:tc>
          <w:tcPr>
            <w:tcW w:w="1130" w:type="dxa"/>
            <w:shd w:val="clear" w:color="auto" w:fill="auto"/>
          </w:tcPr>
          <w:p w14:paraId="063F9259" w14:textId="77777777" w:rsidR="00F628A5" w:rsidRPr="009555F9" w:rsidRDefault="00F628A5" w:rsidP="007D287B">
            <w:pPr>
              <w:pStyle w:val="TableParagraph"/>
            </w:pPr>
          </w:p>
        </w:tc>
      </w:tr>
      <w:tr w:rsidR="009555F9" w:rsidRPr="009555F9" w14:paraId="782196F0" w14:textId="77777777" w:rsidTr="001D23B1">
        <w:trPr>
          <w:jc w:val="center"/>
        </w:trPr>
        <w:tc>
          <w:tcPr>
            <w:tcW w:w="1696" w:type="dxa"/>
            <w:shd w:val="clear" w:color="auto" w:fill="auto"/>
          </w:tcPr>
          <w:p w14:paraId="2EC4AC41" w14:textId="77777777" w:rsidR="00F628A5" w:rsidRPr="009555F9" w:rsidRDefault="00F628A5" w:rsidP="007D287B">
            <w:pPr>
              <w:pStyle w:val="TableParagraph"/>
            </w:pPr>
            <w:r w:rsidRPr="009555F9">
              <w:t>Никопол</w:t>
            </w:r>
          </w:p>
        </w:tc>
        <w:tc>
          <w:tcPr>
            <w:tcW w:w="1571" w:type="dxa"/>
            <w:shd w:val="clear" w:color="auto" w:fill="92D050"/>
          </w:tcPr>
          <w:p w14:paraId="4A110930" w14:textId="77777777" w:rsidR="00F628A5" w:rsidRPr="009555F9" w:rsidRDefault="00F628A5" w:rsidP="007D287B">
            <w:pPr>
              <w:pStyle w:val="TableParagraph"/>
            </w:pPr>
          </w:p>
        </w:tc>
        <w:tc>
          <w:tcPr>
            <w:tcW w:w="1069" w:type="dxa"/>
            <w:shd w:val="clear" w:color="auto" w:fill="BFBFBF" w:themeFill="background1" w:themeFillShade="BF"/>
          </w:tcPr>
          <w:p w14:paraId="0A9A4C89" w14:textId="77777777" w:rsidR="00F628A5" w:rsidRPr="009555F9" w:rsidRDefault="00F628A5" w:rsidP="007D287B">
            <w:pPr>
              <w:pStyle w:val="TableParagraph"/>
            </w:pPr>
          </w:p>
        </w:tc>
        <w:tc>
          <w:tcPr>
            <w:tcW w:w="1064" w:type="dxa"/>
          </w:tcPr>
          <w:p w14:paraId="4B097EF8" w14:textId="77777777" w:rsidR="00F628A5" w:rsidRPr="009555F9" w:rsidRDefault="00F628A5" w:rsidP="007D287B">
            <w:pPr>
              <w:pStyle w:val="TableParagraph"/>
            </w:pPr>
          </w:p>
        </w:tc>
        <w:tc>
          <w:tcPr>
            <w:tcW w:w="1080" w:type="dxa"/>
          </w:tcPr>
          <w:p w14:paraId="4658D2A0" w14:textId="77777777" w:rsidR="00F628A5" w:rsidRPr="009555F9" w:rsidRDefault="00F628A5" w:rsidP="007D287B">
            <w:pPr>
              <w:pStyle w:val="TableParagraph"/>
            </w:pPr>
          </w:p>
        </w:tc>
        <w:tc>
          <w:tcPr>
            <w:tcW w:w="1063" w:type="dxa"/>
            <w:shd w:val="clear" w:color="auto" w:fill="BFBFBF" w:themeFill="background1" w:themeFillShade="BF"/>
          </w:tcPr>
          <w:p w14:paraId="6ADCF7F4" w14:textId="77777777" w:rsidR="00F628A5" w:rsidRPr="009555F9" w:rsidRDefault="00F628A5" w:rsidP="007D287B">
            <w:pPr>
              <w:pStyle w:val="TableParagraph"/>
            </w:pPr>
          </w:p>
        </w:tc>
        <w:tc>
          <w:tcPr>
            <w:tcW w:w="1063" w:type="dxa"/>
            <w:shd w:val="clear" w:color="auto" w:fill="BFBFBF" w:themeFill="background1" w:themeFillShade="BF"/>
          </w:tcPr>
          <w:p w14:paraId="5C76CBEE" w14:textId="662314AC" w:rsidR="00F628A5" w:rsidRPr="009555F9" w:rsidRDefault="00F628A5" w:rsidP="007D287B">
            <w:pPr>
              <w:pStyle w:val="TableParagraph"/>
            </w:pPr>
          </w:p>
        </w:tc>
        <w:tc>
          <w:tcPr>
            <w:tcW w:w="1130" w:type="dxa"/>
            <w:shd w:val="clear" w:color="auto" w:fill="BFBFBF" w:themeFill="background1" w:themeFillShade="BF"/>
          </w:tcPr>
          <w:p w14:paraId="7475597C" w14:textId="77777777" w:rsidR="00F628A5" w:rsidRPr="009555F9" w:rsidRDefault="00F628A5" w:rsidP="007D287B">
            <w:pPr>
              <w:pStyle w:val="TableParagraph"/>
            </w:pPr>
          </w:p>
        </w:tc>
      </w:tr>
      <w:tr w:rsidR="009555F9" w:rsidRPr="009555F9" w14:paraId="1D5F26AB" w14:textId="77777777" w:rsidTr="001D23B1">
        <w:trPr>
          <w:jc w:val="center"/>
        </w:trPr>
        <w:tc>
          <w:tcPr>
            <w:tcW w:w="1696" w:type="dxa"/>
            <w:shd w:val="clear" w:color="auto" w:fill="auto"/>
          </w:tcPr>
          <w:p w14:paraId="3BA87D8F" w14:textId="77777777" w:rsidR="00F628A5" w:rsidRPr="009555F9" w:rsidRDefault="00F628A5" w:rsidP="007D287B">
            <w:pPr>
              <w:pStyle w:val="TableParagraph"/>
            </w:pPr>
            <w:r w:rsidRPr="009555F9">
              <w:t>Долна Митрополия</w:t>
            </w:r>
          </w:p>
        </w:tc>
        <w:tc>
          <w:tcPr>
            <w:tcW w:w="1571" w:type="dxa"/>
            <w:shd w:val="clear" w:color="auto" w:fill="92D050"/>
          </w:tcPr>
          <w:p w14:paraId="49E5A0E7" w14:textId="77777777" w:rsidR="00F628A5" w:rsidRPr="009555F9" w:rsidRDefault="00F628A5" w:rsidP="007D287B">
            <w:pPr>
              <w:pStyle w:val="TableParagraph"/>
            </w:pPr>
          </w:p>
        </w:tc>
        <w:tc>
          <w:tcPr>
            <w:tcW w:w="1069" w:type="dxa"/>
            <w:shd w:val="clear" w:color="auto" w:fill="BFBFBF" w:themeFill="background1" w:themeFillShade="BF"/>
          </w:tcPr>
          <w:p w14:paraId="095AA27A" w14:textId="77777777" w:rsidR="00F628A5" w:rsidRPr="009555F9" w:rsidRDefault="00F628A5" w:rsidP="007D287B">
            <w:pPr>
              <w:pStyle w:val="TableParagraph"/>
            </w:pPr>
          </w:p>
        </w:tc>
        <w:tc>
          <w:tcPr>
            <w:tcW w:w="1064" w:type="dxa"/>
          </w:tcPr>
          <w:p w14:paraId="6651EA9F" w14:textId="77777777" w:rsidR="00F628A5" w:rsidRPr="009555F9" w:rsidRDefault="00F628A5" w:rsidP="007D287B">
            <w:pPr>
              <w:pStyle w:val="TableParagraph"/>
            </w:pPr>
          </w:p>
        </w:tc>
        <w:tc>
          <w:tcPr>
            <w:tcW w:w="1080" w:type="dxa"/>
          </w:tcPr>
          <w:p w14:paraId="6FA2BC69" w14:textId="77777777" w:rsidR="00F628A5" w:rsidRPr="009555F9" w:rsidRDefault="00F628A5" w:rsidP="007D287B">
            <w:pPr>
              <w:pStyle w:val="TableParagraph"/>
            </w:pPr>
          </w:p>
        </w:tc>
        <w:tc>
          <w:tcPr>
            <w:tcW w:w="1063" w:type="dxa"/>
          </w:tcPr>
          <w:p w14:paraId="03048624" w14:textId="77777777" w:rsidR="00F628A5" w:rsidRPr="009555F9" w:rsidRDefault="00F628A5" w:rsidP="007D287B">
            <w:pPr>
              <w:pStyle w:val="TableParagraph"/>
            </w:pPr>
          </w:p>
        </w:tc>
        <w:tc>
          <w:tcPr>
            <w:tcW w:w="1063" w:type="dxa"/>
            <w:shd w:val="clear" w:color="auto" w:fill="auto"/>
          </w:tcPr>
          <w:p w14:paraId="7517CCA7" w14:textId="73619E58" w:rsidR="00F628A5" w:rsidRPr="009555F9" w:rsidRDefault="00F628A5" w:rsidP="007D287B">
            <w:pPr>
              <w:pStyle w:val="TableParagraph"/>
            </w:pPr>
          </w:p>
        </w:tc>
        <w:tc>
          <w:tcPr>
            <w:tcW w:w="1130" w:type="dxa"/>
            <w:shd w:val="clear" w:color="auto" w:fill="auto"/>
          </w:tcPr>
          <w:p w14:paraId="66A84B3A" w14:textId="77777777" w:rsidR="00F628A5" w:rsidRPr="009555F9" w:rsidRDefault="00F628A5" w:rsidP="007D287B">
            <w:pPr>
              <w:pStyle w:val="TableParagraph"/>
            </w:pPr>
          </w:p>
        </w:tc>
      </w:tr>
      <w:tr w:rsidR="009555F9" w:rsidRPr="009555F9" w14:paraId="4EF14151" w14:textId="77777777" w:rsidTr="001D23B1">
        <w:trPr>
          <w:jc w:val="center"/>
        </w:trPr>
        <w:tc>
          <w:tcPr>
            <w:tcW w:w="1696" w:type="dxa"/>
            <w:shd w:val="clear" w:color="auto" w:fill="auto"/>
          </w:tcPr>
          <w:p w14:paraId="665B1E86" w14:textId="77777777" w:rsidR="00F628A5" w:rsidRPr="009555F9" w:rsidRDefault="00F628A5" w:rsidP="007D287B">
            <w:pPr>
              <w:pStyle w:val="TableParagraph"/>
            </w:pPr>
            <w:r w:rsidRPr="009555F9">
              <w:t>Гулянци</w:t>
            </w:r>
          </w:p>
        </w:tc>
        <w:tc>
          <w:tcPr>
            <w:tcW w:w="1571" w:type="dxa"/>
            <w:shd w:val="clear" w:color="auto" w:fill="92D050"/>
          </w:tcPr>
          <w:p w14:paraId="50AEE18E" w14:textId="77777777" w:rsidR="00F628A5" w:rsidRPr="009555F9" w:rsidRDefault="00F628A5" w:rsidP="007D287B">
            <w:pPr>
              <w:pStyle w:val="TableParagraph"/>
            </w:pPr>
          </w:p>
        </w:tc>
        <w:tc>
          <w:tcPr>
            <w:tcW w:w="1069" w:type="dxa"/>
            <w:shd w:val="clear" w:color="auto" w:fill="498CF1" w:themeFill="background2" w:themeFillShade="BF"/>
          </w:tcPr>
          <w:p w14:paraId="600FED7C" w14:textId="77777777" w:rsidR="00F628A5" w:rsidRPr="009555F9" w:rsidRDefault="00F628A5" w:rsidP="007D287B">
            <w:pPr>
              <w:pStyle w:val="TableParagraph"/>
            </w:pPr>
          </w:p>
        </w:tc>
        <w:tc>
          <w:tcPr>
            <w:tcW w:w="1064" w:type="dxa"/>
          </w:tcPr>
          <w:p w14:paraId="44C2E76A" w14:textId="77777777" w:rsidR="00F628A5" w:rsidRPr="009555F9" w:rsidRDefault="00F628A5" w:rsidP="007D287B">
            <w:pPr>
              <w:pStyle w:val="TableParagraph"/>
            </w:pPr>
          </w:p>
        </w:tc>
        <w:tc>
          <w:tcPr>
            <w:tcW w:w="1080" w:type="dxa"/>
          </w:tcPr>
          <w:p w14:paraId="04349FC8" w14:textId="77777777" w:rsidR="00F628A5" w:rsidRPr="009555F9" w:rsidRDefault="00F628A5" w:rsidP="007D287B">
            <w:pPr>
              <w:pStyle w:val="TableParagraph"/>
            </w:pPr>
          </w:p>
        </w:tc>
        <w:tc>
          <w:tcPr>
            <w:tcW w:w="1063" w:type="dxa"/>
          </w:tcPr>
          <w:p w14:paraId="67495C27" w14:textId="77777777" w:rsidR="00F628A5" w:rsidRPr="009555F9" w:rsidRDefault="00F628A5" w:rsidP="007D287B">
            <w:pPr>
              <w:pStyle w:val="TableParagraph"/>
            </w:pPr>
          </w:p>
        </w:tc>
        <w:tc>
          <w:tcPr>
            <w:tcW w:w="1063" w:type="dxa"/>
            <w:shd w:val="clear" w:color="auto" w:fill="auto"/>
          </w:tcPr>
          <w:p w14:paraId="5E169346" w14:textId="7D55FFF5" w:rsidR="00F628A5" w:rsidRPr="009555F9" w:rsidRDefault="00F628A5" w:rsidP="007D287B">
            <w:pPr>
              <w:pStyle w:val="TableParagraph"/>
            </w:pPr>
          </w:p>
        </w:tc>
        <w:tc>
          <w:tcPr>
            <w:tcW w:w="1130" w:type="dxa"/>
            <w:shd w:val="clear" w:color="auto" w:fill="auto"/>
          </w:tcPr>
          <w:p w14:paraId="26C5741C" w14:textId="77777777" w:rsidR="00F628A5" w:rsidRPr="009555F9" w:rsidRDefault="00F628A5" w:rsidP="007D287B">
            <w:pPr>
              <w:pStyle w:val="TableParagraph"/>
            </w:pPr>
          </w:p>
        </w:tc>
      </w:tr>
      <w:tr w:rsidR="009555F9" w:rsidRPr="009555F9" w14:paraId="7D5E487A" w14:textId="77777777" w:rsidTr="001D23B1">
        <w:trPr>
          <w:jc w:val="center"/>
        </w:trPr>
        <w:tc>
          <w:tcPr>
            <w:tcW w:w="1696" w:type="dxa"/>
            <w:shd w:val="clear" w:color="auto" w:fill="auto"/>
          </w:tcPr>
          <w:p w14:paraId="1863A6DB" w14:textId="77777777" w:rsidR="00F628A5" w:rsidRPr="009555F9" w:rsidRDefault="00F628A5" w:rsidP="007D287B">
            <w:pPr>
              <w:pStyle w:val="TableParagraph"/>
            </w:pPr>
            <w:r w:rsidRPr="009555F9">
              <w:t>Созопол</w:t>
            </w:r>
          </w:p>
        </w:tc>
        <w:tc>
          <w:tcPr>
            <w:tcW w:w="1571" w:type="dxa"/>
            <w:shd w:val="clear" w:color="auto" w:fill="92D050"/>
          </w:tcPr>
          <w:p w14:paraId="4204DEA6" w14:textId="77777777" w:rsidR="00F628A5" w:rsidRPr="009555F9" w:rsidRDefault="00F628A5" w:rsidP="007D287B">
            <w:pPr>
              <w:pStyle w:val="TableParagraph"/>
            </w:pPr>
          </w:p>
        </w:tc>
        <w:tc>
          <w:tcPr>
            <w:tcW w:w="1069" w:type="dxa"/>
            <w:shd w:val="clear" w:color="auto" w:fill="498CF1" w:themeFill="background2" w:themeFillShade="BF"/>
          </w:tcPr>
          <w:p w14:paraId="4FDE5DE5" w14:textId="77777777" w:rsidR="00F628A5" w:rsidRPr="009555F9" w:rsidRDefault="00F628A5" w:rsidP="007D287B">
            <w:pPr>
              <w:pStyle w:val="TableParagraph"/>
            </w:pPr>
          </w:p>
        </w:tc>
        <w:tc>
          <w:tcPr>
            <w:tcW w:w="1064" w:type="dxa"/>
          </w:tcPr>
          <w:p w14:paraId="10D0C518" w14:textId="77777777" w:rsidR="00F628A5" w:rsidRPr="009555F9" w:rsidRDefault="00F628A5" w:rsidP="007D287B">
            <w:pPr>
              <w:pStyle w:val="TableParagraph"/>
            </w:pPr>
          </w:p>
        </w:tc>
        <w:tc>
          <w:tcPr>
            <w:tcW w:w="1080" w:type="dxa"/>
          </w:tcPr>
          <w:p w14:paraId="3425D8DA" w14:textId="77777777" w:rsidR="00F628A5" w:rsidRPr="009555F9" w:rsidRDefault="00F628A5" w:rsidP="007D287B">
            <w:pPr>
              <w:pStyle w:val="TableParagraph"/>
            </w:pPr>
          </w:p>
        </w:tc>
        <w:tc>
          <w:tcPr>
            <w:tcW w:w="1063" w:type="dxa"/>
          </w:tcPr>
          <w:p w14:paraId="7F4476C3" w14:textId="77777777" w:rsidR="00F628A5" w:rsidRPr="009555F9" w:rsidRDefault="00F628A5" w:rsidP="007D287B">
            <w:pPr>
              <w:pStyle w:val="TableParagraph"/>
            </w:pPr>
          </w:p>
        </w:tc>
        <w:tc>
          <w:tcPr>
            <w:tcW w:w="1063" w:type="dxa"/>
            <w:shd w:val="clear" w:color="auto" w:fill="auto"/>
          </w:tcPr>
          <w:p w14:paraId="20C500FF" w14:textId="42CAF5CC" w:rsidR="00F628A5" w:rsidRPr="009555F9" w:rsidRDefault="00F628A5" w:rsidP="007D287B">
            <w:pPr>
              <w:pStyle w:val="TableParagraph"/>
            </w:pPr>
          </w:p>
        </w:tc>
        <w:tc>
          <w:tcPr>
            <w:tcW w:w="1130" w:type="dxa"/>
            <w:shd w:val="clear" w:color="auto" w:fill="auto"/>
          </w:tcPr>
          <w:p w14:paraId="5F004C10" w14:textId="77777777" w:rsidR="00F628A5" w:rsidRPr="009555F9" w:rsidRDefault="00F628A5" w:rsidP="007D287B">
            <w:pPr>
              <w:pStyle w:val="TableParagraph"/>
            </w:pPr>
          </w:p>
        </w:tc>
      </w:tr>
      <w:tr w:rsidR="009555F9" w:rsidRPr="009555F9" w14:paraId="3F9FDDC3" w14:textId="77777777" w:rsidTr="001D23B1">
        <w:trPr>
          <w:jc w:val="center"/>
        </w:trPr>
        <w:tc>
          <w:tcPr>
            <w:tcW w:w="1696" w:type="dxa"/>
            <w:shd w:val="clear" w:color="auto" w:fill="auto"/>
          </w:tcPr>
          <w:p w14:paraId="250F6AD4" w14:textId="77777777" w:rsidR="00F628A5" w:rsidRPr="009555F9" w:rsidRDefault="00F628A5" w:rsidP="007D287B">
            <w:pPr>
              <w:pStyle w:val="TableParagraph"/>
            </w:pPr>
            <w:r w:rsidRPr="009555F9">
              <w:t>Приморско</w:t>
            </w:r>
          </w:p>
        </w:tc>
        <w:tc>
          <w:tcPr>
            <w:tcW w:w="1571" w:type="dxa"/>
            <w:shd w:val="clear" w:color="auto" w:fill="92D050"/>
          </w:tcPr>
          <w:p w14:paraId="5B822041" w14:textId="77777777" w:rsidR="00F628A5" w:rsidRPr="009555F9" w:rsidRDefault="00F628A5" w:rsidP="007D287B">
            <w:pPr>
              <w:pStyle w:val="TableParagraph"/>
            </w:pPr>
          </w:p>
        </w:tc>
        <w:tc>
          <w:tcPr>
            <w:tcW w:w="1069" w:type="dxa"/>
            <w:shd w:val="clear" w:color="auto" w:fill="498CF1" w:themeFill="background2" w:themeFillShade="BF"/>
          </w:tcPr>
          <w:p w14:paraId="2A1C4444" w14:textId="77777777" w:rsidR="00F628A5" w:rsidRPr="009555F9" w:rsidRDefault="00F628A5" w:rsidP="007D287B">
            <w:pPr>
              <w:pStyle w:val="TableParagraph"/>
            </w:pPr>
          </w:p>
        </w:tc>
        <w:tc>
          <w:tcPr>
            <w:tcW w:w="1064" w:type="dxa"/>
          </w:tcPr>
          <w:p w14:paraId="5E0C371D" w14:textId="77777777" w:rsidR="00F628A5" w:rsidRPr="009555F9" w:rsidRDefault="00F628A5" w:rsidP="007D287B">
            <w:pPr>
              <w:pStyle w:val="TableParagraph"/>
            </w:pPr>
          </w:p>
        </w:tc>
        <w:tc>
          <w:tcPr>
            <w:tcW w:w="1080" w:type="dxa"/>
          </w:tcPr>
          <w:p w14:paraId="15AB4BB9" w14:textId="77777777" w:rsidR="00F628A5" w:rsidRPr="009555F9" w:rsidRDefault="00F628A5" w:rsidP="007D287B">
            <w:pPr>
              <w:pStyle w:val="TableParagraph"/>
            </w:pPr>
          </w:p>
        </w:tc>
        <w:tc>
          <w:tcPr>
            <w:tcW w:w="1063" w:type="dxa"/>
          </w:tcPr>
          <w:p w14:paraId="417BB0C7" w14:textId="77777777" w:rsidR="00F628A5" w:rsidRPr="009555F9" w:rsidRDefault="00F628A5" w:rsidP="007D287B">
            <w:pPr>
              <w:pStyle w:val="TableParagraph"/>
            </w:pPr>
          </w:p>
        </w:tc>
        <w:tc>
          <w:tcPr>
            <w:tcW w:w="1063" w:type="dxa"/>
            <w:shd w:val="clear" w:color="auto" w:fill="auto"/>
          </w:tcPr>
          <w:p w14:paraId="1973B8B3" w14:textId="27FA1EC8" w:rsidR="00F628A5" w:rsidRPr="009555F9" w:rsidRDefault="00F628A5" w:rsidP="007D287B">
            <w:pPr>
              <w:pStyle w:val="TableParagraph"/>
            </w:pPr>
          </w:p>
        </w:tc>
        <w:tc>
          <w:tcPr>
            <w:tcW w:w="1130" w:type="dxa"/>
            <w:shd w:val="clear" w:color="auto" w:fill="auto"/>
          </w:tcPr>
          <w:p w14:paraId="135B2C66" w14:textId="77777777" w:rsidR="00F628A5" w:rsidRPr="009555F9" w:rsidRDefault="00F628A5" w:rsidP="007D287B">
            <w:pPr>
              <w:pStyle w:val="TableParagraph"/>
            </w:pPr>
          </w:p>
        </w:tc>
      </w:tr>
      <w:tr w:rsidR="009555F9" w:rsidRPr="009555F9" w14:paraId="007A2E82" w14:textId="77777777" w:rsidTr="001D23B1">
        <w:trPr>
          <w:jc w:val="center"/>
        </w:trPr>
        <w:tc>
          <w:tcPr>
            <w:tcW w:w="1696" w:type="dxa"/>
            <w:shd w:val="clear" w:color="auto" w:fill="auto"/>
          </w:tcPr>
          <w:p w14:paraId="730B5934" w14:textId="77777777" w:rsidR="00F628A5" w:rsidRPr="009555F9" w:rsidRDefault="00F628A5" w:rsidP="007D287B">
            <w:pPr>
              <w:pStyle w:val="TableParagraph"/>
            </w:pPr>
            <w:r w:rsidRPr="009555F9">
              <w:t>Царево</w:t>
            </w:r>
          </w:p>
        </w:tc>
        <w:tc>
          <w:tcPr>
            <w:tcW w:w="1571" w:type="dxa"/>
            <w:shd w:val="clear" w:color="auto" w:fill="92D050"/>
          </w:tcPr>
          <w:p w14:paraId="156A1827" w14:textId="77777777" w:rsidR="00F628A5" w:rsidRPr="009555F9" w:rsidRDefault="00F628A5" w:rsidP="007D287B">
            <w:pPr>
              <w:pStyle w:val="TableParagraph"/>
            </w:pPr>
          </w:p>
        </w:tc>
        <w:tc>
          <w:tcPr>
            <w:tcW w:w="1069" w:type="dxa"/>
            <w:shd w:val="clear" w:color="auto" w:fill="498CF1" w:themeFill="background2" w:themeFillShade="BF"/>
          </w:tcPr>
          <w:p w14:paraId="222D582D" w14:textId="77777777" w:rsidR="00F628A5" w:rsidRPr="009555F9" w:rsidRDefault="00F628A5" w:rsidP="007D287B">
            <w:pPr>
              <w:pStyle w:val="TableParagraph"/>
            </w:pPr>
          </w:p>
        </w:tc>
        <w:tc>
          <w:tcPr>
            <w:tcW w:w="1064" w:type="dxa"/>
          </w:tcPr>
          <w:p w14:paraId="08CAB285" w14:textId="77777777" w:rsidR="00F628A5" w:rsidRPr="009555F9" w:rsidRDefault="00F628A5" w:rsidP="007D287B">
            <w:pPr>
              <w:pStyle w:val="TableParagraph"/>
            </w:pPr>
          </w:p>
        </w:tc>
        <w:tc>
          <w:tcPr>
            <w:tcW w:w="1080" w:type="dxa"/>
          </w:tcPr>
          <w:p w14:paraId="632F4FFC" w14:textId="77777777" w:rsidR="00F628A5" w:rsidRPr="009555F9" w:rsidRDefault="00F628A5" w:rsidP="007D287B">
            <w:pPr>
              <w:pStyle w:val="TableParagraph"/>
            </w:pPr>
          </w:p>
        </w:tc>
        <w:tc>
          <w:tcPr>
            <w:tcW w:w="1063" w:type="dxa"/>
          </w:tcPr>
          <w:p w14:paraId="6A3A605F" w14:textId="77777777" w:rsidR="00F628A5" w:rsidRPr="009555F9" w:rsidRDefault="00F628A5" w:rsidP="007D287B">
            <w:pPr>
              <w:pStyle w:val="TableParagraph"/>
            </w:pPr>
          </w:p>
        </w:tc>
        <w:tc>
          <w:tcPr>
            <w:tcW w:w="1063" w:type="dxa"/>
            <w:shd w:val="clear" w:color="auto" w:fill="auto"/>
          </w:tcPr>
          <w:p w14:paraId="409C7F2E" w14:textId="76B3C931" w:rsidR="00F628A5" w:rsidRPr="009555F9" w:rsidRDefault="00F628A5" w:rsidP="007D287B">
            <w:pPr>
              <w:pStyle w:val="TableParagraph"/>
            </w:pPr>
          </w:p>
        </w:tc>
        <w:tc>
          <w:tcPr>
            <w:tcW w:w="1130" w:type="dxa"/>
            <w:shd w:val="clear" w:color="auto" w:fill="auto"/>
          </w:tcPr>
          <w:p w14:paraId="1B8A5D20" w14:textId="77777777" w:rsidR="00F628A5" w:rsidRPr="009555F9" w:rsidRDefault="00F628A5" w:rsidP="007D287B">
            <w:pPr>
              <w:pStyle w:val="TableParagraph"/>
            </w:pPr>
          </w:p>
        </w:tc>
      </w:tr>
      <w:tr w:rsidR="009555F9" w:rsidRPr="009555F9" w14:paraId="09C19EB7" w14:textId="77777777" w:rsidTr="001D23B1">
        <w:trPr>
          <w:jc w:val="center"/>
        </w:trPr>
        <w:tc>
          <w:tcPr>
            <w:tcW w:w="1696" w:type="dxa"/>
            <w:shd w:val="clear" w:color="auto" w:fill="auto"/>
          </w:tcPr>
          <w:p w14:paraId="24375B07" w14:textId="16BD8723" w:rsidR="00032E82" w:rsidRPr="009555F9" w:rsidRDefault="00032E82" w:rsidP="007D287B">
            <w:pPr>
              <w:pStyle w:val="TableParagraph"/>
            </w:pPr>
            <w:r w:rsidRPr="009555F9">
              <w:t>Русе</w:t>
            </w:r>
          </w:p>
        </w:tc>
        <w:tc>
          <w:tcPr>
            <w:tcW w:w="1571" w:type="dxa"/>
            <w:shd w:val="clear" w:color="auto" w:fill="auto"/>
          </w:tcPr>
          <w:p w14:paraId="7AABF12F" w14:textId="77777777" w:rsidR="00032E82" w:rsidRPr="009555F9" w:rsidRDefault="00032E82" w:rsidP="007D287B">
            <w:pPr>
              <w:pStyle w:val="TableParagraph"/>
            </w:pPr>
          </w:p>
        </w:tc>
        <w:tc>
          <w:tcPr>
            <w:tcW w:w="1069" w:type="dxa"/>
          </w:tcPr>
          <w:p w14:paraId="31508984" w14:textId="77777777" w:rsidR="00032E82" w:rsidRPr="009555F9" w:rsidRDefault="00032E82" w:rsidP="007D287B">
            <w:pPr>
              <w:pStyle w:val="TableParagraph"/>
            </w:pPr>
          </w:p>
        </w:tc>
        <w:tc>
          <w:tcPr>
            <w:tcW w:w="1064" w:type="dxa"/>
          </w:tcPr>
          <w:p w14:paraId="79B86717" w14:textId="77777777" w:rsidR="00032E82" w:rsidRPr="009555F9" w:rsidRDefault="00032E82" w:rsidP="007D287B">
            <w:pPr>
              <w:pStyle w:val="TableParagraph"/>
            </w:pPr>
          </w:p>
        </w:tc>
        <w:tc>
          <w:tcPr>
            <w:tcW w:w="1080" w:type="dxa"/>
          </w:tcPr>
          <w:p w14:paraId="3257CAE7" w14:textId="77777777" w:rsidR="00032E82" w:rsidRPr="009555F9" w:rsidRDefault="00032E82" w:rsidP="007D287B">
            <w:pPr>
              <w:pStyle w:val="TableParagraph"/>
            </w:pPr>
          </w:p>
        </w:tc>
        <w:tc>
          <w:tcPr>
            <w:tcW w:w="1063" w:type="dxa"/>
          </w:tcPr>
          <w:p w14:paraId="6D0FC8F8" w14:textId="77777777" w:rsidR="00032E82" w:rsidRPr="009555F9" w:rsidRDefault="00032E82" w:rsidP="007D287B">
            <w:pPr>
              <w:pStyle w:val="TableParagraph"/>
            </w:pPr>
          </w:p>
        </w:tc>
        <w:tc>
          <w:tcPr>
            <w:tcW w:w="1063" w:type="dxa"/>
            <w:shd w:val="clear" w:color="auto" w:fill="auto"/>
          </w:tcPr>
          <w:p w14:paraId="119DD61F" w14:textId="77777777" w:rsidR="00032E82" w:rsidRPr="009555F9" w:rsidRDefault="00032E82" w:rsidP="007D287B">
            <w:pPr>
              <w:pStyle w:val="TableParagraph"/>
            </w:pPr>
          </w:p>
        </w:tc>
        <w:tc>
          <w:tcPr>
            <w:tcW w:w="1130" w:type="dxa"/>
            <w:shd w:val="clear" w:color="auto" w:fill="BFBFBF" w:themeFill="background1" w:themeFillShade="BF"/>
          </w:tcPr>
          <w:p w14:paraId="6F2C18D5" w14:textId="77777777" w:rsidR="00032E82" w:rsidRPr="009555F9" w:rsidRDefault="00032E82" w:rsidP="007D287B">
            <w:pPr>
              <w:pStyle w:val="TableParagraph"/>
            </w:pPr>
          </w:p>
        </w:tc>
      </w:tr>
      <w:tr w:rsidR="009555F9" w:rsidRPr="009555F9" w14:paraId="4222AB7B" w14:textId="77777777" w:rsidTr="001D23B1">
        <w:trPr>
          <w:jc w:val="center"/>
        </w:trPr>
        <w:tc>
          <w:tcPr>
            <w:tcW w:w="1696" w:type="dxa"/>
            <w:shd w:val="clear" w:color="auto" w:fill="auto"/>
          </w:tcPr>
          <w:p w14:paraId="64E06D11" w14:textId="0FC8C4F5" w:rsidR="00032E82" w:rsidRPr="009555F9" w:rsidRDefault="00032E82" w:rsidP="007D287B">
            <w:pPr>
              <w:pStyle w:val="TableParagraph"/>
            </w:pPr>
            <w:r w:rsidRPr="009555F9">
              <w:t>Кърджали</w:t>
            </w:r>
          </w:p>
        </w:tc>
        <w:tc>
          <w:tcPr>
            <w:tcW w:w="1571" w:type="dxa"/>
            <w:shd w:val="clear" w:color="auto" w:fill="auto"/>
          </w:tcPr>
          <w:p w14:paraId="10C51B44" w14:textId="77777777" w:rsidR="00032E82" w:rsidRPr="009555F9" w:rsidRDefault="00032E82" w:rsidP="007D287B">
            <w:pPr>
              <w:pStyle w:val="TableParagraph"/>
            </w:pPr>
          </w:p>
        </w:tc>
        <w:tc>
          <w:tcPr>
            <w:tcW w:w="1069" w:type="dxa"/>
          </w:tcPr>
          <w:p w14:paraId="74B3BD5E" w14:textId="77777777" w:rsidR="00032E82" w:rsidRPr="009555F9" w:rsidRDefault="00032E82" w:rsidP="007D287B">
            <w:pPr>
              <w:pStyle w:val="TableParagraph"/>
            </w:pPr>
          </w:p>
        </w:tc>
        <w:tc>
          <w:tcPr>
            <w:tcW w:w="1064" w:type="dxa"/>
          </w:tcPr>
          <w:p w14:paraId="2E74ABCC" w14:textId="77777777" w:rsidR="00032E82" w:rsidRPr="009555F9" w:rsidRDefault="00032E82" w:rsidP="007D287B">
            <w:pPr>
              <w:pStyle w:val="TableParagraph"/>
            </w:pPr>
          </w:p>
        </w:tc>
        <w:tc>
          <w:tcPr>
            <w:tcW w:w="1080" w:type="dxa"/>
          </w:tcPr>
          <w:p w14:paraId="4CEF7345" w14:textId="77777777" w:rsidR="00032E82" w:rsidRPr="009555F9" w:rsidRDefault="00032E82" w:rsidP="007D287B">
            <w:pPr>
              <w:pStyle w:val="TableParagraph"/>
            </w:pPr>
          </w:p>
        </w:tc>
        <w:tc>
          <w:tcPr>
            <w:tcW w:w="1063" w:type="dxa"/>
          </w:tcPr>
          <w:p w14:paraId="192606D2" w14:textId="77777777" w:rsidR="00032E82" w:rsidRPr="009555F9" w:rsidRDefault="00032E82" w:rsidP="007D287B">
            <w:pPr>
              <w:pStyle w:val="TableParagraph"/>
            </w:pPr>
          </w:p>
        </w:tc>
        <w:tc>
          <w:tcPr>
            <w:tcW w:w="1063" w:type="dxa"/>
            <w:shd w:val="clear" w:color="auto" w:fill="auto"/>
          </w:tcPr>
          <w:p w14:paraId="62E05737" w14:textId="77777777" w:rsidR="00032E82" w:rsidRPr="009555F9" w:rsidRDefault="00032E82" w:rsidP="007D287B">
            <w:pPr>
              <w:pStyle w:val="TableParagraph"/>
            </w:pPr>
          </w:p>
        </w:tc>
        <w:tc>
          <w:tcPr>
            <w:tcW w:w="1130" w:type="dxa"/>
            <w:shd w:val="clear" w:color="auto" w:fill="BFBFBF" w:themeFill="background1" w:themeFillShade="BF"/>
          </w:tcPr>
          <w:p w14:paraId="537ECA45" w14:textId="77777777" w:rsidR="00032E82" w:rsidRPr="009555F9" w:rsidRDefault="00032E82" w:rsidP="007D287B">
            <w:pPr>
              <w:pStyle w:val="TableParagraph"/>
            </w:pPr>
          </w:p>
        </w:tc>
      </w:tr>
      <w:tr w:rsidR="009555F9" w:rsidRPr="009555F9" w14:paraId="57C4A960" w14:textId="77777777" w:rsidTr="001D23B1">
        <w:trPr>
          <w:jc w:val="center"/>
        </w:trPr>
        <w:tc>
          <w:tcPr>
            <w:tcW w:w="1696" w:type="dxa"/>
            <w:shd w:val="clear" w:color="auto" w:fill="auto"/>
          </w:tcPr>
          <w:p w14:paraId="0F98C5EB" w14:textId="77777777" w:rsidR="00D57707" w:rsidRPr="009555F9" w:rsidRDefault="00D57707" w:rsidP="007D287B">
            <w:pPr>
              <w:pStyle w:val="TableParagraph"/>
            </w:pPr>
          </w:p>
        </w:tc>
        <w:tc>
          <w:tcPr>
            <w:tcW w:w="1571" w:type="dxa"/>
            <w:shd w:val="clear" w:color="auto" w:fill="auto"/>
          </w:tcPr>
          <w:p w14:paraId="72ED7627" w14:textId="77777777" w:rsidR="00D57707" w:rsidRPr="009555F9" w:rsidRDefault="00D57707" w:rsidP="007D287B">
            <w:pPr>
              <w:pStyle w:val="TableParagraph"/>
            </w:pPr>
          </w:p>
        </w:tc>
        <w:tc>
          <w:tcPr>
            <w:tcW w:w="1069" w:type="dxa"/>
          </w:tcPr>
          <w:p w14:paraId="1ADAA657" w14:textId="77777777" w:rsidR="00D57707" w:rsidRPr="009555F9" w:rsidRDefault="00D57707" w:rsidP="007D287B">
            <w:pPr>
              <w:pStyle w:val="TableParagraph"/>
            </w:pPr>
          </w:p>
        </w:tc>
        <w:tc>
          <w:tcPr>
            <w:tcW w:w="1064" w:type="dxa"/>
          </w:tcPr>
          <w:p w14:paraId="512C07EF" w14:textId="77777777" w:rsidR="00D57707" w:rsidRPr="009555F9" w:rsidRDefault="00D57707" w:rsidP="007D287B">
            <w:pPr>
              <w:pStyle w:val="TableParagraph"/>
            </w:pPr>
          </w:p>
        </w:tc>
        <w:tc>
          <w:tcPr>
            <w:tcW w:w="1080" w:type="dxa"/>
          </w:tcPr>
          <w:p w14:paraId="21393BBC" w14:textId="77777777" w:rsidR="00D57707" w:rsidRPr="009555F9" w:rsidRDefault="00D57707" w:rsidP="007D287B">
            <w:pPr>
              <w:pStyle w:val="TableParagraph"/>
            </w:pPr>
          </w:p>
        </w:tc>
        <w:tc>
          <w:tcPr>
            <w:tcW w:w="1063" w:type="dxa"/>
          </w:tcPr>
          <w:p w14:paraId="2BB561F5" w14:textId="77777777" w:rsidR="00D57707" w:rsidRPr="009555F9" w:rsidRDefault="00D57707" w:rsidP="007D287B">
            <w:pPr>
              <w:pStyle w:val="TableParagraph"/>
            </w:pPr>
          </w:p>
        </w:tc>
        <w:tc>
          <w:tcPr>
            <w:tcW w:w="1063" w:type="dxa"/>
            <w:shd w:val="clear" w:color="auto" w:fill="auto"/>
          </w:tcPr>
          <w:p w14:paraId="687BB27E" w14:textId="77777777" w:rsidR="00D57707" w:rsidRPr="009555F9" w:rsidRDefault="00D57707" w:rsidP="007D287B">
            <w:pPr>
              <w:pStyle w:val="TableParagraph"/>
            </w:pPr>
          </w:p>
        </w:tc>
        <w:tc>
          <w:tcPr>
            <w:tcW w:w="1130" w:type="dxa"/>
            <w:shd w:val="clear" w:color="auto" w:fill="auto"/>
          </w:tcPr>
          <w:p w14:paraId="6C7B7858" w14:textId="77777777" w:rsidR="00D57707" w:rsidRPr="009555F9" w:rsidRDefault="00D57707" w:rsidP="007D287B">
            <w:pPr>
              <w:pStyle w:val="TableParagraph"/>
            </w:pPr>
          </w:p>
        </w:tc>
      </w:tr>
      <w:tr w:rsidR="009555F9" w:rsidRPr="003B0CA8" w14:paraId="621C1429" w14:textId="77777777" w:rsidTr="001D23B1">
        <w:trPr>
          <w:jc w:val="center"/>
        </w:trPr>
        <w:tc>
          <w:tcPr>
            <w:tcW w:w="1696" w:type="dxa"/>
            <w:shd w:val="clear" w:color="auto" w:fill="BFBFBF" w:themeFill="background1" w:themeFillShade="BF"/>
          </w:tcPr>
          <w:p w14:paraId="42AB156F" w14:textId="77777777" w:rsidR="008F2304" w:rsidRPr="009555F9" w:rsidRDefault="008F2304" w:rsidP="007D287B">
            <w:pPr>
              <w:pStyle w:val="TableParagraph"/>
            </w:pPr>
          </w:p>
        </w:tc>
        <w:tc>
          <w:tcPr>
            <w:tcW w:w="8040" w:type="dxa"/>
            <w:gridSpan w:val="7"/>
            <w:shd w:val="clear" w:color="auto" w:fill="auto"/>
          </w:tcPr>
          <w:p w14:paraId="180710CC" w14:textId="5AE61005" w:rsidR="008F2304" w:rsidRPr="009555F9" w:rsidRDefault="008F2304" w:rsidP="007D287B">
            <w:pPr>
              <w:pStyle w:val="TableParagraph"/>
            </w:pPr>
            <w:r w:rsidRPr="009555F9">
              <w:t>Общини в рамките на територии на МИРГ</w:t>
            </w:r>
          </w:p>
        </w:tc>
      </w:tr>
      <w:tr w:rsidR="009555F9" w:rsidRPr="003B0CA8" w14:paraId="2E1ED232" w14:textId="77777777" w:rsidTr="001D23B1">
        <w:trPr>
          <w:jc w:val="center"/>
        </w:trPr>
        <w:tc>
          <w:tcPr>
            <w:tcW w:w="1696" w:type="dxa"/>
            <w:shd w:val="clear" w:color="auto" w:fill="92D050"/>
          </w:tcPr>
          <w:p w14:paraId="6C026C33" w14:textId="77777777" w:rsidR="007A3A65" w:rsidRPr="009555F9" w:rsidRDefault="007A3A65" w:rsidP="007D287B">
            <w:pPr>
              <w:pStyle w:val="TableParagraph"/>
            </w:pPr>
          </w:p>
        </w:tc>
        <w:tc>
          <w:tcPr>
            <w:tcW w:w="8040" w:type="dxa"/>
            <w:gridSpan w:val="7"/>
            <w:shd w:val="clear" w:color="auto" w:fill="auto"/>
          </w:tcPr>
          <w:p w14:paraId="33FDE3F4" w14:textId="39FA98E0" w:rsidR="007A3A65" w:rsidRPr="009555F9" w:rsidRDefault="00FC2CCC" w:rsidP="007D287B">
            <w:pPr>
              <w:pStyle w:val="TableParagraph"/>
            </w:pPr>
            <w:r w:rsidRPr="009555F9">
              <w:t xml:space="preserve">Община, участвала в ПЧП по мярка 4.1, но не </w:t>
            </w:r>
            <w:r w:rsidR="00BA782E" w:rsidRPr="009555F9">
              <w:t>попадаща</w:t>
            </w:r>
            <w:r w:rsidRPr="009555F9">
              <w:t xml:space="preserve"> в </w:t>
            </w:r>
            <w:r w:rsidR="00BA782E" w:rsidRPr="009555F9">
              <w:t>рамките на територия на МИРГ</w:t>
            </w:r>
          </w:p>
        </w:tc>
      </w:tr>
      <w:tr w:rsidR="009555F9" w:rsidRPr="003B0CA8" w14:paraId="5D6EBAD1" w14:textId="77777777" w:rsidTr="001D23B1">
        <w:tblPrEx>
          <w:jc w:val="left"/>
        </w:tblPrEx>
        <w:tc>
          <w:tcPr>
            <w:tcW w:w="1696" w:type="dxa"/>
            <w:shd w:val="clear" w:color="auto" w:fill="00B0F0"/>
          </w:tcPr>
          <w:p w14:paraId="7CC1D301" w14:textId="77777777" w:rsidR="00BA782E" w:rsidRPr="009555F9" w:rsidRDefault="00BA782E" w:rsidP="007D287B">
            <w:pPr>
              <w:pStyle w:val="TableParagraph"/>
            </w:pPr>
          </w:p>
        </w:tc>
        <w:tc>
          <w:tcPr>
            <w:tcW w:w="8040" w:type="dxa"/>
            <w:gridSpan w:val="7"/>
          </w:tcPr>
          <w:p w14:paraId="32C8D3B6" w14:textId="26604080" w:rsidR="00BA782E" w:rsidRPr="009555F9" w:rsidRDefault="00BA782E" w:rsidP="007D287B">
            <w:pPr>
              <w:pStyle w:val="TableParagraph"/>
            </w:pPr>
            <w:r w:rsidRPr="009555F9">
              <w:t>Община, участвала в ПЧП по подготвителна мярка в ПРСР, но не попадаща в рамките на територия на МИР</w:t>
            </w:r>
            <w:r w:rsidR="00757293" w:rsidRPr="009555F9">
              <w:t>, финансиран със СМР (с възможности за участие в мярката за малки проекти в ПРСР)</w:t>
            </w:r>
          </w:p>
        </w:tc>
      </w:tr>
    </w:tbl>
    <w:p w14:paraId="16B213EE" w14:textId="21F2BEA4" w:rsidR="006969EC" w:rsidRPr="009555F9" w:rsidRDefault="006969EC" w:rsidP="007D287B">
      <w:pPr>
        <w:autoSpaceDE w:val="0"/>
        <w:autoSpaceDN w:val="0"/>
        <w:ind w:right="-20" w:firstLine="0"/>
        <w:rPr>
          <w:rFonts w:cstheme="majorHAnsi"/>
          <w:lang w:val="bg-BG"/>
        </w:rPr>
      </w:pPr>
    </w:p>
    <w:p w14:paraId="78884CC0" w14:textId="77777777" w:rsidR="006969EC" w:rsidRPr="009555F9" w:rsidRDefault="006969EC" w:rsidP="007D287B">
      <w:pPr>
        <w:ind w:firstLine="0"/>
        <w:jc w:val="right"/>
        <w:rPr>
          <w:rFonts w:cstheme="majorHAnsi"/>
          <w:lang w:val="bg-BG"/>
        </w:rPr>
      </w:pPr>
      <w:r w:rsidRPr="009555F9">
        <w:rPr>
          <w:rFonts w:cstheme="majorHAnsi"/>
          <w:lang w:val="bg-BG"/>
        </w:rPr>
        <w:br w:type="page"/>
      </w:r>
    </w:p>
    <w:p w14:paraId="64296B6A" w14:textId="66AA0FBD" w:rsidR="00344D15" w:rsidRPr="009555F9" w:rsidRDefault="00CF4E98" w:rsidP="007D287B">
      <w:pPr>
        <w:pStyle w:val="Caption"/>
      </w:pPr>
      <w:bookmarkStart w:id="48" w:name="_Toc64338452"/>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24</w:t>
      </w:r>
      <w:r w:rsidR="003B3286" w:rsidRPr="009555F9">
        <w:fldChar w:fldCharType="end"/>
      </w:r>
      <w:r w:rsidR="006969EC" w:rsidRPr="009555F9">
        <w:t>:</w:t>
      </w:r>
      <w:r w:rsidRPr="009555F9">
        <w:t xml:space="preserve"> МИГ, които оперират на територии, на които оперират и МИРГ</w:t>
      </w:r>
      <w:r w:rsidR="00A06A70" w:rsidRPr="009555F9">
        <w:t xml:space="preserve"> и фондове чрез които са </w:t>
      </w:r>
      <w:r w:rsidR="006969EC" w:rsidRPr="009555F9">
        <w:t>финансирани</w:t>
      </w:r>
      <w:bookmarkEnd w:id="48"/>
    </w:p>
    <w:tbl>
      <w:tblPr>
        <w:tblW w:w="9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524"/>
        <w:gridCol w:w="1559"/>
        <w:gridCol w:w="2283"/>
      </w:tblGrid>
      <w:tr w:rsidR="009555F9" w:rsidRPr="00E44B05" w14:paraId="79E701E7" w14:textId="77777777" w:rsidTr="00E80FEC">
        <w:trPr>
          <w:jc w:val="center"/>
        </w:trPr>
        <w:tc>
          <w:tcPr>
            <w:tcW w:w="5524" w:type="dxa"/>
          </w:tcPr>
          <w:p w14:paraId="240ABAF8" w14:textId="77777777" w:rsidR="00344D15" w:rsidRPr="00E44B05" w:rsidRDefault="00344D15" w:rsidP="007D287B">
            <w:pPr>
              <w:pStyle w:val="TableParagraph"/>
            </w:pPr>
            <w:r w:rsidRPr="00E44B05">
              <w:t>МИГ</w:t>
            </w:r>
          </w:p>
        </w:tc>
        <w:tc>
          <w:tcPr>
            <w:tcW w:w="1559" w:type="dxa"/>
          </w:tcPr>
          <w:p w14:paraId="4AB3806E" w14:textId="77777777" w:rsidR="00344D15" w:rsidRPr="00E44B05" w:rsidRDefault="00344D15" w:rsidP="007D287B">
            <w:pPr>
              <w:pStyle w:val="TableParagraph"/>
            </w:pPr>
            <w:r w:rsidRPr="00E44B05">
              <w:t xml:space="preserve">ТЕРИТОРИЯ </w:t>
            </w:r>
          </w:p>
        </w:tc>
        <w:tc>
          <w:tcPr>
            <w:tcW w:w="2283" w:type="dxa"/>
          </w:tcPr>
          <w:p w14:paraId="6352C89C" w14:textId="2214A91C" w:rsidR="00344D15" w:rsidRPr="00E44B05" w:rsidRDefault="00344D15" w:rsidP="007D287B">
            <w:pPr>
              <w:pStyle w:val="TableParagraph"/>
            </w:pPr>
            <w:r w:rsidRPr="00E44B05">
              <w:t>ФИНАНСИРАНЕ</w:t>
            </w:r>
          </w:p>
        </w:tc>
      </w:tr>
      <w:tr w:rsidR="009555F9" w:rsidRPr="00E44B05" w14:paraId="795578D6" w14:textId="77777777" w:rsidTr="00E80FEC">
        <w:trPr>
          <w:jc w:val="center"/>
        </w:trPr>
        <w:tc>
          <w:tcPr>
            <w:tcW w:w="5524" w:type="dxa"/>
            <w:shd w:val="clear" w:color="auto" w:fill="FFFF00"/>
          </w:tcPr>
          <w:p w14:paraId="2E40F713" w14:textId="7BF66E81" w:rsidR="00344D15" w:rsidRPr="00E44B05" w:rsidRDefault="00344D15" w:rsidP="007D287B">
            <w:pPr>
              <w:pStyle w:val="TableParagraph"/>
            </w:pPr>
            <w:r w:rsidRPr="00E44B05">
              <w:t>МИГ Поморие</w:t>
            </w:r>
          </w:p>
        </w:tc>
        <w:tc>
          <w:tcPr>
            <w:tcW w:w="1559" w:type="dxa"/>
            <w:shd w:val="clear" w:color="auto" w:fill="FFFF00"/>
          </w:tcPr>
          <w:p w14:paraId="0D536CFF" w14:textId="77777777" w:rsidR="00344D15" w:rsidRPr="00E44B05" w:rsidRDefault="00344D15" w:rsidP="007D287B">
            <w:pPr>
              <w:pStyle w:val="TableParagraph"/>
            </w:pPr>
            <w:r w:rsidRPr="00E44B05">
              <w:t>413.30 кв. км</w:t>
            </w:r>
          </w:p>
        </w:tc>
        <w:tc>
          <w:tcPr>
            <w:tcW w:w="2283" w:type="dxa"/>
            <w:shd w:val="clear" w:color="auto" w:fill="FFFF00"/>
          </w:tcPr>
          <w:p w14:paraId="548924FD" w14:textId="77777777" w:rsidR="00344D15" w:rsidRPr="00E44B05" w:rsidRDefault="00344D15" w:rsidP="007D287B">
            <w:pPr>
              <w:pStyle w:val="TableParagraph"/>
            </w:pPr>
            <w:r w:rsidRPr="00E44B05">
              <w:t>ПРСР: 2, 933,000.00 лв.</w:t>
            </w:r>
          </w:p>
          <w:p w14:paraId="2C5CDA26" w14:textId="77777777" w:rsidR="00344D15" w:rsidRPr="00E44B05" w:rsidRDefault="00344D15" w:rsidP="007D287B">
            <w:pPr>
              <w:pStyle w:val="TableParagraph"/>
            </w:pPr>
            <w:r w:rsidRPr="00E44B05">
              <w:t>ОПОС: 1, 167,055.00 лв.</w:t>
            </w:r>
          </w:p>
          <w:p w14:paraId="0129AE4A" w14:textId="77777777" w:rsidR="00344D15" w:rsidRPr="00E44B05" w:rsidRDefault="00344D15" w:rsidP="007D287B">
            <w:pPr>
              <w:pStyle w:val="TableParagraph"/>
            </w:pPr>
            <w:r w:rsidRPr="00E44B05">
              <w:t>ОПРЧР: 1, 450,000.00 лв.</w:t>
            </w:r>
          </w:p>
          <w:p w14:paraId="370FEF20" w14:textId="77777777" w:rsidR="00344D15" w:rsidRPr="00E44B05" w:rsidRDefault="00344D15" w:rsidP="007D287B">
            <w:pPr>
              <w:pStyle w:val="TableParagraph"/>
            </w:pPr>
            <w:r w:rsidRPr="00E44B05">
              <w:t>ОПИК: 1, 950,000.00 лв.</w:t>
            </w:r>
          </w:p>
        </w:tc>
      </w:tr>
      <w:tr w:rsidR="009555F9" w:rsidRPr="003B0CA8" w14:paraId="0D653954" w14:textId="77777777" w:rsidTr="00E80FEC">
        <w:trPr>
          <w:jc w:val="center"/>
        </w:trPr>
        <w:tc>
          <w:tcPr>
            <w:tcW w:w="5524" w:type="dxa"/>
            <w:shd w:val="clear" w:color="auto" w:fill="FFFF00"/>
          </w:tcPr>
          <w:p w14:paraId="5F09A9B8" w14:textId="77630CB5" w:rsidR="00344D15" w:rsidRPr="00E44B05" w:rsidRDefault="00344D15" w:rsidP="007D287B">
            <w:pPr>
              <w:pStyle w:val="TableParagraph"/>
            </w:pPr>
            <w:r w:rsidRPr="00E44B05">
              <w:t>МИГ Девня-Аксаково</w:t>
            </w:r>
          </w:p>
        </w:tc>
        <w:tc>
          <w:tcPr>
            <w:tcW w:w="1559" w:type="dxa"/>
            <w:shd w:val="clear" w:color="auto" w:fill="FFFF00"/>
          </w:tcPr>
          <w:p w14:paraId="10C0DAFA" w14:textId="77777777" w:rsidR="00344D15" w:rsidRPr="00E44B05" w:rsidRDefault="00344D15" w:rsidP="007D287B">
            <w:pPr>
              <w:pStyle w:val="TableParagraph"/>
            </w:pPr>
            <w:r w:rsidRPr="00E44B05">
              <w:t>581.54 кв. км</w:t>
            </w:r>
          </w:p>
        </w:tc>
        <w:tc>
          <w:tcPr>
            <w:tcW w:w="2283" w:type="dxa"/>
            <w:shd w:val="clear" w:color="auto" w:fill="FFFF00"/>
          </w:tcPr>
          <w:p w14:paraId="519D6835" w14:textId="77777777" w:rsidR="00344D15" w:rsidRPr="00E44B05" w:rsidRDefault="00344D15" w:rsidP="007D287B">
            <w:pPr>
              <w:pStyle w:val="TableParagraph"/>
            </w:pPr>
            <w:r w:rsidRPr="00E44B05">
              <w:t>ПРСР: 2, 933,000.00 лв.</w:t>
            </w:r>
          </w:p>
          <w:p w14:paraId="1EB3ACB9" w14:textId="77777777" w:rsidR="00344D15" w:rsidRPr="00E44B05" w:rsidRDefault="00344D15" w:rsidP="007D287B">
            <w:pPr>
              <w:pStyle w:val="TableParagraph"/>
            </w:pPr>
            <w:r w:rsidRPr="00E44B05">
              <w:t>ОПРЧР: 1, 480,000.00 лв.</w:t>
            </w:r>
          </w:p>
          <w:p w14:paraId="6DF5E529" w14:textId="77777777" w:rsidR="00344D15" w:rsidRPr="00E44B05" w:rsidRDefault="00344D15" w:rsidP="007D287B">
            <w:pPr>
              <w:pStyle w:val="TableParagraph"/>
            </w:pPr>
            <w:r w:rsidRPr="00E44B05">
              <w:t>ОПИК: 1, 950,000.00 лв.</w:t>
            </w:r>
          </w:p>
        </w:tc>
      </w:tr>
      <w:tr w:rsidR="009555F9" w:rsidRPr="003B0CA8" w14:paraId="15CED295" w14:textId="77777777" w:rsidTr="00E80FEC">
        <w:trPr>
          <w:jc w:val="center"/>
        </w:trPr>
        <w:tc>
          <w:tcPr>
            <w:tcW w:w="5524" w:type="dxa"/>
            <w:shd w:val="clear" w:color="auto" w:fill="FFFF00"/>
          </w:tcPr>
          <w:p w14:paraId="7F55007D" w14:textId="45FB908E" w:rsidR="00344D15" w:rsidRPr="00E44B05" w:rsidRDefault="00E80FEC" w:rsidP="007D287B">
            <w:pPr>
              <w:pStyle w:val="TableParagraph"/>
            </w:pPr>
            <w:r w:rsidRPr="00E44B05">
              <w:t>МИГ</w:t>
            </w:r>
            <w:r w:rsidR="00344D15" w:rsidRPr="00E44B05">
              <w:t xml:space="preserve"> Аврен - Белослав</w:t>
            </w:r>
          </w:p>
        </w:tc>
        <w:tc>
          <w:tcPr>
            <w:tcW w:w="1559" w:type="dxa"/>
            <w:shd w:val="clear" w:color="auto" w:fill="FFFF00"/>
          </w:tcPr>
          <w:p w14:paraId="7B00A55B" w14:textId="77777777" w:rsidR="00344D15" w:rsidRPr="00E44B05" w:rsidRDefault="00344D15" w:rsidP="007D287B">
            <w:pPr>
              <w:pStyle w:val="TableParagraph"/>
            </w:pPr>
            <w:r w:rsidRPr="00E44B05">
              <w:t>440.08 кв. км</w:t>
            </w:r>
          </w:p>
        </w:tc>
        <w:tc>
          <w:tcPr>
            <w:tcW w:w="2283" w:type="dxa"/>
            <w:shd w:val="clear" w:color="auto" w:fill="FFFF00"/>
          </w:tcPr>
          <w:p w14:paraId="62D48E44" w14:textId="77777777" w:rsidR="00344D15" w:rsidRPr="00E44B05" w:rsidRDefault="00344D15" w:rsidP="007D287B">
            <w:pPr>
              <w:pStyle w:val="TableParagraph"/>
            </w:pPr>
            <w:r w:rsidRPr="00E44B05">
              <w:t>ПРСР: 2, 933,745.00 лв.</w:t>
            </w:r>
          </w:p>
          <w:p w14:paraId="0F62AA70" w14:textId="77777777" w:rsidR="00344D15" w:rsidRPr="00E44B05" w:rsidRDefault="00344D15" w:rsidP="007D287B">
            <w:pPr>
              <w:pStyle w:val="TableParagraph"/>
            </w:pPr>
            <w:r w:rsidRPr="00E44B05">
              <w:t>ОПРЧР: 1, 486,430.80 лв.</w:t>
            </w:r>
          </w:p>
          <w:p w14:paraId="57313519" w14:textId="77777777" w:rsidR="00344D15" w:rsidRPr="00E44B05" w:rsidRDefault="00344D15" w:rsidP="007D287B">
            <w:pPr>
              <w:pStyle w:val="TableParagraph"/>
            </w:pPr>
            <w:r w:rsidRPr="00E44B05">
              <w:t>ОПИК: 1, 955,830.00 лв.</w:t>
            </w:r>
          </w:p>
        </w:tc>
      </w:tr>
      <w:tr w:rsidR="009555F9" w:rsidRPr="00E44B05" w14:paraId="492767A8" w14:textId="77777777" w:rsidTr="00E80FEC">
        <w:trPr>
          <w:jc w:val="center"/>
        </w:trPr>
        <w:tc>
          <w:tcPr>
            <w:tcW w:w="5524" w:type="dxa"/>
            <w:shd w:val="clear" w:color="auto" w:fill="FFFF00"/>
          </w:tcPr>
          <w:p w14:paraId="3A715115" w14:textId="51A47FE4" w:rsidR="00344D15" w:rsidRPr="00E44B05" w:rsidRDefault="00E80FEC" w:rsidP="007D287B">
            <w:pPr>
              <w:pStyle w:val="TableParagraph"/>
            </w:pPr>
            <w:r w:rsidRPr="00E44B05">
              <w:t>МИГ</w:t>
            </w:r>
            <w:r w:rsidR="00344D15" w:rsidRPr="00E44B05">
              <w:t xml:space="preserve"> Високи Западни Родопи</w:t>
            </w:r>
            <w:r w:rsidRPr="00E44B05">
              <w:t xml:space="preserve">: </w:t>
            </w:r>
            <w:r w:rsidR="00344D15" w:rsidRPr="00E44B05">
              <w:t>Борино</w:t>
            </w:r>
            <w:r w:rsidRPr="00E44B05">
              <w:t xml:space="preserve"> – </w:t>
            </w:r>
            <w:r w:rsidR="00344D15" w:rsidRPr="00E44B05">
              <w:t>Доспат</w:t>
            </w:r>
            <w:r w:rsidRPr="00E44B05">
              <w:t xml:space="preserve"> </w:t>
            </w:r>
            <w:r w:rsidR="00344D15" w:rsidRPr="00E44B05">
              <w:t>-</w:t>
            </w:r>
            <w:r w:rsidRPr="00E44B05">
              <w:t xml:space="preserve"> </w:t>
            </w:r>
            <w:r w:rsidR="00344D15" w:rsidRPr="00E44B05">
              <w:t>Сърница</w:t>
            </w:r>
          </w:p>
        </w:tc>
        <w:tc>
          <w:tcPr>
            <w:tcW w:w="1559" w:type="dxa"/>
            <w:shd w:val="clear" w:color="auto" w:fill="FFFF00"/>
          </w:tcPr>
          <w:p w14:paraId="284059E3" w14:textId="77777777" w:rsidR="00344D15" w:rsidRPr="00E44B05" w:rsidRDefault="00344D15" w:rsidP="007D287B">
            <w:pPr>
              <w:pStyle w:val="TableParagraph"/>
            </w:pPr>
            <w:r w:rsidRPr="00E44B05">
              <w:t>655.59 кв. км</w:t>
            </w:r>
          </w:p>
          <w:p w14:paraId="47C52957" w14:textId="77777777" w:rsidR="00344D15" w:rsidRPr="00E44B05" w:rsidRDefault="00344D15" w:rsidP="007D287B">
            <w:pPr>
              <w:pStyle w:val="TableParagraph"/>
            </w:pPr>
          </w:p>
        </w:tc>
        <w:tc>
          <w:tcPr>
            <w:tcW w:w="2283" w:type="dxa"/>
            <w:shd w:val="clear" w:color="auto" w:fill="FFFF00"/>
          </w:tcPr>
          <w:p w14:paraId="71CFBA35" w14:textId="77777777" w:rsidR="00344D15" w:rsidRPr="00E44B05" w:rsidRDefault="00344D15" w:rsidP="007D287B">
            <w:pPr>
              <w:pStyle w:val="TableParagraph"/>
            </w:pPr>
            <w:r w:rsidRPr="00E44B05">
              <w:t>ПРСР: 2, 933,500.00 лв.</w:t>
            </w:r>
          </w:p>
        </w:tc>
      </w:tr>
      <w:tr w:rsidR="009555F9" w:rsidRPr="003B0CA8" w14:paraId="027ADF43" w14:textId="77777777" w:rsidTr="00E80FEC">
        <w:trPr>
          <w:jc w:val="center"/>
        </w:trPr>
        <w:tc>
          <w:tcPr>
            <w:tcW w:w="5524" w:type="dxa"/>
            <w:shd w:val="clear" w:color="auto" w:fill="FFFF00"/>
          </w:tcPr>
          <w:p w14:paraId="07C08129" w14:textId="11B8D4D3" w:rsidR="00344D15" w:rsidRPr="00E44B05" w:rsidRDefault="00E80FEC" w:rsidP="007D287B">
            <w:pPr>
              <w:pStyle w:val="TableParagraph"/>
            </w:pPr>
            <w:r w:rsidRPr="00E44B05">
              <w:t>МИГ</w:t>
            </w:r>
            <w:r w:rsidR="00344D15" w:rsidRPr="00E44B05">
              <w:t xml:space="preserve"> Балчик - Генерал Тошево</w:t>
            </w:r>
          </w:p>
        </w:tc>
        <w:tc>
          <w:tcPr>
            <w:tcW w:w="1559" w:type="dxa"/>
            <w:shd w:val="clear" w:color="auto" w:fill="FFFF00"/>
          </w:tcPr>
          <w:p w14:paraId="7F27AF4C" w14:textId="77777777" w:rsidR="00344D15" w:rsidRPr="00E44B05" w:rsidRDefault="00344D15" w:rsidP="007D287B">
            <w:pPr>
              <w:pStyle w:val="TableParagraph"/>
            </w:pPr>
            <w:r w:rsidRPr="00E44B05">
              <w:t>1506.4 кв. км</w:t>
            </w:r>
          </w:p>
        </w:tc>
        <w:tc>
          <w:tcPr>
            <w:tcW w:w="2283" w:type="dxa"/>
            <w:shd w:val="clear" w:color="auto" w:fill="FFFF00"/>
          </w:tcPr>
          <w:p w14:paraId="307CF9A9" w14:textId="77777777" w:rsidR="00344D15" w:rsidRPr="00E44B05" w:rsidRDefault="00344D15" w:rsidP="007D287B">
            <w:pPr>
              <w:pStyle w:val="TableParagraph"/>
            </w:pPr>
            <w:r w:rsidRPr="00E44B05">
              <w:t>ПРСР:  2, 933,700.00 лв.</w:t>
            </w:r>
          </w:p>
          <w:p w14:paraId="45829665" w14:textId="77777777" w:rsidR="00344D15" w:rsidRPr="00E44B05" w:rsidRDefault="00344D15" w:rsidP="007D287B">
            <w:pPr>
              <w:pStyle w:val="TableParagraph"/>
            </w:pPr>
            <w:r w:rsidRPr="00E44B05">
              <w:t>ОПРЧР: 1, 486,408.00 лв.</w:t>
            </w:r>
          </w:p>
          <w:p w14:paraId="3DD07DE7" w14:textId="77777777" w:rsidR="00344D15" w:rsidRPr="00E44B05" w:rsidRDefault="00344D15" w:rsidP="007D287B">
            <w:pPr>
              <w:pStyle w:val="TableParagraph"/>
            </w:pPr>
            <w:r w:rsidRPr="00E44B05">
              <w:t>ОПИК:  1, 955,800.00 лв.</w:t>
            </w:r>
          </w:p>
        </w:tc>
      </w:tr>
      <w:tr w:rsidR="009555F9" w:rsidRPr="003B0CA8" w14:paraId="74258617" w14:textId="77777777" w:rsidTr="00E80FEC">
        <w:trPr>
          <w:jc w:val="center"/>
        </w:trPr>
        <w:tc>
          <w:tcPr>
            <w:tcW w:w="5524" w:type="dxa"/>
            <w:shd w:val="clear" w:color="auto" w:fill="FFFF00"/>
          </w:tcPr>
          <w:p w14:paraId="3ED3C6BC" w14:textId="7AC94C16" w:rsidR="00344D15" w:rsidRPr="00E44B05" w:rsidRDefault="00E80FEC" w:rsidP="007D287B">
            <w:pPr>
              <w:pStyle w:val="TableParagraph"/>
            </w:pPr>
            <w:r w:rsidRPr="00E44B05">
              <w:t>МИГ</w:t>
            </w:r>
            <w:r w:rsidR="00344D15" w:rsidRPr="00E44B05">
              <w:t xml:space="preserve"> Долни чифлик и Бяла</w:t>
            </w:r>
          </w:p>
        </w:tc>
        <w:tc>
          <w:tcPr>
            <w:tcW w:w="1559" w:type="dxa"/>
            <w:shd w:val="clear" w:color="auto" w:fill="FFFF00"/>
          </w:tcPr>
          <w:p w14:paraId="5D7BF962" w14:textId="77777777" w:rsidR="00344D15" w:rsidRPr="00E44B05" w:rsidRDefault="00344D15" w:rsidP="007D287B">
            <w:pPr>
              <w:pStyle w:val="TableParagraph"/>
            </w:pPr>
            <w:r w:rsidRPr="00E44B05">
              <w:t>646.9 кв. км</w:t>
            </w:r>
          </w:p>
        </w:tc>
        <w:tc>
          <w:tcPr>
            <w:tcW w:w="2283" w:type="dxa"/>
            <w:shd w:val="clear" w:color="auto" w:fill="FFFF00"/>
          </w:tcPr>
          <w:p w14:paraId="781B0255" w14:textId="77777777" w:rsidR="00344D15" w:rsidRPr="00E44B05" w:rsidRDefault="00344D15" w:rsidP="007D287B">
            <w:pPr>
              <w:pStyle w:val="TableParagraph"/>
            </w:pPr>
            <w:r w:rsidRPr="00E44B05">
              <w:t>ПРСР:  2, 933,700.00 лв.</w:t>
            </w:r>
          </w:p>
          <w:p w14:paraId="3F358000" w14:textId="77777777" w:rsidR="00344D15" w:rsidRPr="00E44B05" w:rsidRDefault="00344D15" w:rsidP="007D287B">
            <w:pPr>
              <w:pStyle w:val="TableParagraph"/>
            </w:pPr>
            <w:r w:rsidRPr="00E44B05">
              <w:t>ОПРЧР:  1, 486,408.00 лв.</w:t>
            </w:r>
          </w:p>
          <w:p w14:paraId="027C4311" w14:textId="77777777" w:rsidR="00344D15" w:rsidRPr="00E44B05" w:rsidRDefault="00344D15" w:rsidP="007D287B">
            <w:pPr>
              <w:pStyle w:val="TableParagraph"/>
            </w:pPr>
            <w:r w:rsidRPr="00E44B05">
              <w:t>ОПИК:  1, 955,800.00 лв.</w:t>
            </w:r>
          </w:p>
        </w:tc>
      </w:tr>
      <w:tr w:rsidR="009555F9" w:rsidRPr="003B0CA8" w14:paraId="18A1D2B4" w14:textId="77777777" w:rsidTr="00E80FEC">
        <w:trPr>
          <w:jc w:val="center"/>
        </w:trPr>
        <w:tc>
          <w:tcPr>
            <w:tcW w:w="5524" w:type="dxa"/>
            <w:shd w:val="clear" w:color="auto" w:fill="FFFF00"/>
          </w:tcPr>
          <w:p w14:paraId="5E9612EC" w14:textId="1778D2FE" w:rsidR="00344D15" w:rsidRPr="00E44B05" w:rsidRDefault="00E80FEC" w:rsidP="007D287B">
            <w:pPr>
              <w:pStyle w:val="TableParagraph"/>
            </w:pPr>
            <w:r w:rsidRPr="00E44B05">
              <w:t>МИГ</w:t>
            </w:r>
            <w:r w:rsidR="00344D15" w:rsidRPr="00E44B05">
              <w:t xml:space="preserve"> Самоков</w:t>
            </w:r>
          </w:p>
        </w:tc>
        <w:tc>
          <w:tcPr>
            <w:tcW w:w="1559" w:type="dxa"/>
            <w:shd w:val="clear" w:color="auto" w:fill="FFFF00"/>
          </w:tcPr>
          <w:p w14:paraId="3E60CE29" w14:textId="77777777" w:rsidR="00344D15" w:rsidRPr="00E44B05" w:rsidRDefault="00344D15" w:rsidP="007D287B">
            <w:pPr>
              <w:pStyle w:val="TableParagraph"/>
            </w:pPr>
            <w:r w:rsidRPr="00E44B05">
              <w:t>1209.9 кв. км</w:t>
            </w:r>
          </w:p>
        </w:tc>
        <w:tc>
          <w:tcPr>
            <w:tcW w:w="2283" w:type="dxa"/>
            <w:shd w:val="clear" w:color="auto" w:fill="FFFF00"/>
          </w:tcPr>
          <w:p w14:paraId="22D1E059" w14:textId="77777777" w:rsidR="00344D15" w:rsidRPr="00E44B05" w:rsidRDefault="00344D15" w:rsidP="007D287B">
            <w:pPr>
              <w:pStyle w:val="TableParagraph"/>
            </w:pPr>
            <w:r w:rsidRPr="00E44B05">
              <w:t>ПРСР:  2, 933,700.00 лв.</w:t>
            </w:r>
          </w:p>
          <w:p w14:paraId="68988DEC" w14:textId="77777777" w:rsidR="00344D15" w:rsidRPr="00E44B05" w:rsidRDefault="00344D15" w:rsidP="007D287B">
            <w:pPr>
              <w:pStyle w:val="TableParagraph"/>
            </w:pPr>
            <w:r w:rsidRPr="00E44B05">
              <w:t>ОПОС:  1, 120,874.62 лв.</w:t>
            </w:r>
          </w:p>
          <w:p w14:paraId="3F897D89" w14:textId="77777777" w:rsidR="00344D15" w:rsidRPr="00E44B05" w:rsidRDefault="00344D15" w:rsidP="007D287B">
            <w:pPr>
              <w:pStyle w:val="TableParagraph"/>
            </w:pPr>
            <w:r w:rsidRPr="00E44B05">
              <w:t>ОПРЧР:  1, 486,408.00 лв.</w:t>
            </w:r>
          </w:p>
        </w:tc>
      </w:tr>
      <w:tr w:rsidR="009555F9" w:rsidRPr="003B0CA8" w14:paraId="624A57E8" w14:textId="77777777" w:rsidTr="00E80FEC">
        <w:trPr>
          <w:jc w:val="center"/>
        </w:trPr>
        <w:tc>
          <w:tcPr>
            <w:tcW w:w="5524" w:type="dxa"/>
            <w:shd w:val="clear" w:color="auto" w:fill="auto"/>
          </w:tcPr>
          <w:p w14:paraId="131D0661" w14:textId="32C7AE5F" w:rsidR="00344D15" w:rsidRPr="00E44B05" w:rsidRDefault="00344D15" w:rsidP="007D287B">
            <w:pPr>
              <w:pStyle w:val="TableParagraph"/>
            </w:pPr>
            <w:r w:rsidRPr="00E44B05">
              <w:t>Не</w:t>
            </w:r>
            <w:r w:rsidR="00624C7E" w:rsidRPr="00E44B05">
              <w:t>финансирани в рамките на ЕФМДР</w:t>
            </w:r>
            <w:r w:rsidRPr="00E44B05">
              <w:t xml:space="preserve"> МИРГ</w:t>
            </w:r>
          </w:p>
        </w:tc>
        <w:tc>
          <w:tcPr>
            <w:tcW w:w="1559" w:type="dxa"/>
            <w:shd w:val="clear" w:color="auto" w:fill="auto"/>
          </w:tcPr>
          <w:p w14:paraId="5B8A798C" w14:textId="77777777" w:rsidR="00344D15" w:rsidRPr="00E44B05" w:rsidRDefault="00344D15" w:rsidP="007D287B">
            <w:pPr>
              <w:pStyle w:val="TableParagraph"/>
            </w:pPr>
          </w:p>
        </w:tc>
        <w:tc>
          <w:tcPr>
            <w:tcW w:w="2283" w:type="dxa"/>
            <w:shd w:val="clear" w:color="auto" w:fill="auto"/>
          </w:tcPr>
          <w:p w14:paraId="6A65E68B" w14:textId="77777777" w:rsidR="00344D15" w:rsidRPr="00E44B05" w:rsidRDefault="00344D15" w:rsidP="007D287B">
            <w:pPr>
              <w:pStyle w:val="TableParagraph"/>
            </w:pPr>
          </w:p>
        </w:tc>
      </w:tr>
      <w:tr w:rsidR="009555F9" w:rsidRPr="003B0CA8" w14:paraId="649B057B" w14:textId="77777777" w:rsidTr="00E80FEC">
        <w:trPr>
          <w:jc w:val="center"/>
        </w:trPr>
        <w:tc>
          <w:tcPr>
            <w:tcW w:w="5524" w:type="dxa"/>
            <w:shd w:val="clear" w:color="auto" w:fill="FFC000"/>
          </w:tcPr>
          <w:p w14:paraId="591B5152" w14:textId="6B8D1270" w:rsidR="00344D15" w:rsidRPr="00E44B05" w:rsidRDefault="00344D15" w:rsidP="007D287B">
            <w:pPr>
              <w:pStyle w:val="TableParagraph"/>
            </w:pPr>
            <w:r w:rsidRPr="00E44B05">
              <w:t>МИГ Белене – Никопол</w:t>
            </w:r>
          </w:p>
        </w:tc>
        <w:tc>
          <w:tcPr>
            <w:tcW w:w="1559" w:type="dxa"/>
            <w:shd w:val="clear" w:color="auto" w:fill="FFC000"/>
          </w:tcPr>
          <w:p w14:paraId="080BA22A" w14:textId="77777777" w:rsidR="00344D15" w:rsidRPr="00E44B05" w:rsidRDefault="00344D15" w:rsidP="007D287B">
            <w:pPr>
              <w:pStyle w:val="TableParagraph"/>
            </w:pPr>
            <w:r w:rsidRPr="00E44B05">
              <w:t>701.5 кв. км</w:t>
            </w:r>
          </w:p>
        </w:tc>
        <w:tc>
          <w:tcPr>
            <w:tcW w:w="2283" w:type="dxa"/>
            <w:shd w:val="clear" w:color="auto" w:fill="FFC000"/>
          </w:tcPr>
          <w:p w14:paraId="4158E3E6" w14:textId="77777777" w:rsidR="00344D15" w:rsidRPr="00E44B05" w:rsidRDefault="00344D15" w:rsidP="007D287B">
            <w:pPr>
              <w:pStyle w:val="TableParagraph"/>
            </w:pPr>
            <w:r w:rsidRPr="00E44B05">
              <w:t>ПРСР: 2, 933,745.00 лв.</w:t>
            </w:r>
          </w:p>
          <w:p w14:paraId="0A2BC2B4" w14:textId="77777777" w:rsidR="00344D15" w:rsidRPr="00E44B05" w:rsidRDefault="00344D15" w:rsidP="007D287B">
            <w:pPr>
              <w:pStyle w:val="TableParagraph"/>
            </w:pPr>
            <w:r w:rsidRPr="00E44B05">
              <w:t>ОПОС: 1, 979,987.00 лв.</w:t>
            </w:r>
          </w:p>
          <w:p w14:paraId="4BD92631" w14:textId="77777777" w:rsidR="00344D15" w:rsidRPr="00E44B05" w:rsidRDefault="00344D15" w:rsidP="007D287B">
            <w:pPr>
              <w:pStyle w:val="TableParagraph"/>
            </w:pPr>
            <w:r w:rsidRPr="00E44B05">
              <w:t>ОПИК: 1, 955,830.00 лв.</w:t>
            </w:r>
          </w:p>
        </w:tc>
      </w:tr>
      <w:tr w:rsidR="009555F9" w:rsidRPr="00E44B05" w14:paraId="4B3B9E5F" w14:textId="77777777" w:rsidTr="00E80FEC">
        <w:trPr>
          <w:jc w:val="center"/>
        </w:trPr>
        <w:tc>
          <w:tcPr>
            <w:tcW w:w="5524" w:type="dxa"/>
            <w:tcBorders>
              <w:top w:val="single" w:sz="4" w:space="0" w:color="auto"/>
              <w:left w:val="single" w:sz="4" w:space="0" w:color="auto"/>
              <w:bottom w:val="single" w:sz="4" w:space="0" w:color="auto"/>
              <w:right w:val="single" w:sz="4" w:space="0" w:color="auto"/>
            </w:tcBorders>
            <w:shd w:val="clear" w:color="auto" w:fill="FFC000"/>
          </w:tcPr>
          <w:p w14:paraId="2A2E3E2A" w14:textId="69327907" w:rsidR="00344D15" w:rsidRPr="00E44B05" w:rsidRDefault="00E80FEC" w:rsidP="007D287B">
            <w:pPr>
              <w:pStyle w:val="TableParagraph"/>
            </w:pPr>
            <w:r w:rsidRPr="00E44B05">
              <w:t>МИГ</w:t>
            </w:r>
            <w:r w:rsidR="00344D15" w:rsidRPr="00E44B05">
              <w:t xml:space="preserve"> Долна Митрополия - Долни Дъбник</w:t>
            </w:r>
          </w:p>
        </w:tc>
        <w:tc>
          <w:tcPr>
            <w:tcW w:w="1559" w:type="dxa"/>
            <w:tcBorders>
              <w:top w:val="single" w:sz="4" w:space="0" w:color="auto"/>
              <w:left w:val="single" w:sz="4" w:space="0" w:color="auto"/>
              <w:bottom w:val="single" w:sz="4" w:space="0" w:color="auto"/>
              <w:right w:val="single" w:sz="4" w:space="0" w:color="auto"/>
            </w:tcBorders>
            <w:shd w:val="clear" w:color="auto" w:fill="FFC000"/>
          </w:tcPr>
          <w:p w14:paraId="4B139C1C" w14:textId="77777777" w:rsidR="00344D15" w:rsidRPr="00E44B05" w:rsidRDefault="00344D15" w:rsidP="007D287B">
            <w:pPr>
              <w:pStyle w:val="TableParagraph"/>
            </w:pPr>
            <w:r w:rsidRPr="00E44B05">
              <w:t>981.00 кв. км</w:t>
            </w:r>
          </w:p>
        </w:tc>
        <w:tc>
          <w:tcPr>
            <w:tcW w:w="2283" w:type="dxa"/>
            <w:tcBorders>
              <w:top w:val="single" w:sz="4" w:space="0" w:color="auto"/>
              <w:left w:val="single" w:sz="4" w:space="0" w:color="auto"/>
              <w:bottom w:val="single" w:sz="4" w:space="0" w:color="auto"/>
              <w:right w:val="single" w:sz="4" w:space="0" w:color="auto"/>
            </w:tcBorders>
            <w:shd w:val="clear" w:color="auto" w:fill="FFC000"/>
          </w:tcPr>
          <w:p w14:paraId="4A58C99E" w14:textId="77777777" w:rsidR="00344D15" w:rsidRPr="00E44B05" w:rsidRDefault="00344D15" w:rsidP="007D287B">
            <w:pPr>
              <w:pStyle w:val="TableParagraph"/>
            </w:pPr>
            <w:r w:rsidRPr="00E44B05">
              <w:t>ПРСР: 2, 933,700.00 лв.</w:t>
            </w:r>
          </w:p>
        </w:tc>
      </w:tr>
      <w:tr w:rsidR="009555F9" w:rsidRPr="003B0CA8" w14:paraId="1470C35E" w14:textId="77777777" w:rsidTr="00E80FEC">
        <w:trPr>
          <w:jc w:val="center"/>
        </w:trPr>
        <w:tc>
          <w:tcPr>
            <w:tcW w:w="5524" w:type="dxa"/>
            <w:shd w:val="clear" w:color="auto" w:fill="FFC000"/>
          </w:tcPr>
          <w:p w14:paraId="49377289" w14:textId="33A741E4" w:rsidR="00344D15" w:rsidRPr="00E44B05" w:rsidRDefault="00E80FEC" w:rsidP="007D287B">
            <w:pPr>
              <w:pStyle w:val="TableParagraph"/>
            </w:pPr>
            <w:r w:rsidRPr="00E44B05">
              <w:t>МИГ</w:t>
            </w:r>
            <w:r w:rsidR="00344D15" w:rsidRPr="00E44B05">
              <w:t xml:space="preserve"> Главиница – Ситово Крайдунавска Добруджа</w:t>
            </w:r>
          </w:p>
        </w:tc>
        <w:tc>
          <w:tcPr>
            <w:tcW w:w="1559" w:type="dxa"/>
            <w:shd w:val="clear" w:color="auto" w:fill="FFC000"/>
          </w:tcPr>
          <w:p w14:paraId="6F31CB4E" w14:textId="77777777" w:rsidR="00344D15" w:rsidRPr="00E44B05" w:rsidRDefault="00344D15" w:rsidP="007D287B">
            <w:pPr>
              <w:pStyle w:val="TableParagraph"/>
            </w:pPr>
            <w:r w:rsidRPr="00E44B05">
              <w:t>752.00 кв. км</w:t>
            </w:r>
          </w:p>
        </w:tc>
        <w:tc>
          <w:tcPr>
            <w:tcW w:w="2283" w:type="dxa"/>
            <w:shd w:val="clear" w:color="auto" w:fill="FFC000"/>
          </w:tcPr>
          <w:p w14:paraId="645171DC" w14:textId="77777777" w:rsidR="00344D15" w:rsidRPr="00E44B05" w:rsidRDefault="00344D15" w:rsidP="007D287B">
            <w:pPr>
              <w:pStyle w:val="TableParagraph"/>
            </w:pPr>
            <w:r w:rsidRPr="00E44B05">
              <w:t>ПРСР:  1, 955,800.00 лв.</w:t>
            </w:r>
          </w:p>
          <w:p w14:paraId="2389EEF3" w14:textId="77777777" w:rsidR="00344D15" w:rsidRPr="00E44B05" w:rsidRDefault="00344D15" w:rsidP="007D287B">
            <w:pPr>
              <w:pStyle w:val="TableParagraph"/>
            </w:pPr>
            <w:r w:rsidRPr="00E44B05">
              <w:t>ОПРЧР: 899,680.00 лв.</w:t>
            </w:r>
          </w:p>
          <w:p w14:paraId="7DA09493" w14:textId="77777777" w:rsidR="00344D15" w:rsidRPr="00E44B05" w:rsidRDefault="00344D15" w:rsidP="007D287B">
            <w:pPr>
              <w:pStyle w:val="TableParagraph"/>
            </w:pPr>
            <w:r w:rsidRPr="00E44B05">
              <w:t>ОПНОИР:  586,750.00 лв.</w:t>
            </w:r>
          </w:p>
        </w:tc>
      </w:tr>
      <w:tr w:rsidR="009555F9" w:rsidRPr="003B0CA8" w14:paraId="014D4C0B" w14:textId="77777777" w:rsidTr="00E80FEC">
        <w:trPr>
          <w:jc w:val="center"/>
        </w:trPr>
        <w:tc>
          <w:tcPr>
            <w:tcW w:w="5524" w:type="dxa"/>
            <w:shd w:val="clear" w:color="auto" w:fill="FFC000"/>
          </w:tcPr>
          <w:p w14:paraId="45039948" w14:textId="19BB4443" w:rsidR="00344D15" w:rsidRPr="00E44B05" w:rsidRDefault="00E80FEC" w:rsidP="007D287B">
            <w:pPr>
              <w:pStyle w:val="TableParagraph"/>
            </w:pPr>
            <w:r w:rsidRPr="00E44B05">
              <w:t>МИГ</w:t>
            </w:r>
            <w:r w:rsidR="00344D15" w:rsidRPr="00E44B05">
              <w:t xml:space="preserve"> Тутракан - Сливо поле</w:t>
            </w:r>
          </w:p>
        </w:tc>
        <w:tc>
          <w:tcPr>
            <w:tcW w:w="1559" w:type="dxa"/>
            <w:shd w:val="clear" w:color="auto" w:fill="FFC000"/>
          </w:tcPr>
          <w:p w14:paraId="361C3879" w14:textId="77777777" w:rsidR="00344D15" w:rsidRPr="00E44B05" w:rsidRDefault="00344D15" w:rsidP="007D287B">
            <w:pPr>
              <w:pStyle w:val="TableParagraph"/>
            </w:pPr>
            <w:r w:rsidRPr="00E44B05">
              <w:t>717.00 кв. км</w:t>
            </w:r>
          </w:p>
        </w:tc>
        <w:tc>
          <w:tcPr>
            <w:tcW w:w="2283" w:type="dxa"/>
            <w:shd w:val="clear" w:color="auto" w:fill="FFC000"/>
          </w:tcPr>
          <w:p w14:paraId="73AF4136" w14:textId="77777777" w:rsidR="00344D15" w:rsidRPr="00E44B05" w:rsidRDefault="00344D15" w:rsidP="007D287B">
            <w:pPr>
              <w:pStyle w:val="TableParagraph"/>
            </w:pPr>
            <w:r w:rsidRPr="00E44B05">
              <w:t>ПРСР:  2, 933,000.00 лв.</w:t>
            </w:r>
          </w:p>
          <w:p w14:paraId="2565AADB" w14:textId="77777777" w:rsidR="00344D15" w:rsidRPr="00E44B05" w:rsidRDefault="00344D15" w:rsidP="007D287B">
            <w:pPr>
              <w:pStyle w:val="TableParagraph"/>
            </w:pPr>
            <w:r w:rsidRPr="00E44B05">
              <w:t>ОПОС:  325,482.00 лв.</w:t>
            </w:r>
          </w:p>
          <w:p w14:paraId="48585F50" w14:textId="77777777" w:rsidR="00344D15" w:rsidRPr="009555F9" w:rsidRDefault="00344D15" w:rsidP="007D287B">
            <w:pPr>
              <w:pStyle w:val="TableParagraph"/>
            </w:pPr>
            <w:r w:rsidRPr="00E44B05">
              <w:t>ОПИК:  1, 955,000.00 лв.</w:t>
            </w:r>
          </w:p>
        </w:tc>
      </w:tr>
    </w:tbl>
    <w:p w14:paraId="75BD5017" w14:textId="77777777" w:rsidR="00624C7E" w:rsidRPr="009555F9" w:rsidRDefault="00624C7E" w:rsidP="007D287B">
      <w:pPr>
        <w:ind w:firstLine="0"/>
        <w:rPr>
          <w:rFonts w:cstheme="majorHAnsi"/>
          <w:lang w:val="bg-BG"/>
        </w:rPr>
      </w:pPr>
    </w:p>
    <w:p w14:paraId="691CC8EF" w14:textId="128507E1" w:rsidR="009118E6" w:rsidRPr="009555F9" w:rsidRDefault="009118E6" w:rsidP="007D287B">
      <w:pPr>
        <w:pStyle w:val="Heading3"/>
        <w:rPr>
          <w:color w:val="auto"/>
        </w:rPr>
      </w:pPr>
      <w:r w:rsidRPr="009555F9">
        <w:rPr>
          <w:color w:val="auto"/>
        </w:rPr>
        <w:t>Изводи за многофондово финансиране на ВОМР на ниво ЕС</w:t>
      </w:r>
    </w:p>
    <w:p w14:paraId="45F3A2D4" w14:textId="77777777" w:rsidR="00C149C2" w:rsidRPr="009555F9" w:rsidRDefault="009118E6" w:rsidP="007D287B">
      <w:pPr>
        <w:ind w:firstLine="0"/>
        <w:rPr>
          <w:lang w:val="bg-BG"/>
        </w:rPr>
      </w:pPr>
      <w:r w:rsidRPr="009555F9">
        <w:rPr>
          <w:lang w:val="bg-BG"/>
        </w:rPr>
        <w:t xml:space="preserve">Установени са някои положителни, макар и ограничени ефекти на многофондовото ВОМР върху по-добрата способност за реагиране на териториални нужди. Подходът на многофондовата помощ може да позволи на МИГ да реагират по-добре на нуждите в своите </w:t>
      </w:r>
      <w:r w:rsidR="00CB1D61" w:rsidRPr="009555F9">
        <w:rPr>
          <w:lang w:val="bg-BG"/>
        </w:rPr>
        <w:t>територии</w:t>
      </w:r>
      <w:r w:rsidRPr="009555F9">
        <w:rPr>
          <w:lang w:val="bg-BG"/>
        </w:rPr>
        <w:t xml:space="preserve">, тъй като могат да обхванат по-широк кръг от теми, като избират да финансират своите стратегии от максимум четири различни фонда. В Швеция, използването на няколко фонда е довело до по-широки местните партньорства и позволява на МИГ да генерира идеи от различни области на интереси. Въпреки това един реален подход "отдолу нагоре" е ограничен от това, което може да бъде подкрепено съгласно правилата на различните </w:t>
      </w:r>
      <w:r w:rsidR="00E749AF" w:rsidRPr="009555F9">
        <w:rPr>
          <w:lang w:val="bg-BG"/>
        </w:rPr>
        <w:t>ЕСИФ</w:t>
      </w:r>
      <w:r w:rsidRPr="009555F9">
        <w:rPr>
          <w:lang w:val="bg-BG"/>
        </w:rPr>
        <w:t xml:space="preserve">. Реалната добавена стойност на елемента "отдолу нагоре" се появява само ако няма ограничения по отношение на областите на интервенция. </w:t>
      </w:r>
    </w:p>
    <w:p w14:paraId="3525CBDC" w14:textId="764B6877" w:rsidR="009118E6" w:rsidRPr="009555F9" w:rsidRDefault="009118E6" w:rsidP="007D287B">
      <w:pPr>
        <w:ind w:firstLine="0"/>
        <w:rPr>
          <w:lang w:val="bg-BG"/>
        </w:rPr>
      </w:pPr>
      <w:r w:rsidRPr="009555F9">
        <w:rPr>
          <w:lang w:val="bg-BG"/>
        </w:rPr>
        <w:t>По отношение на положителния ефект като цяло многофондовото финансиране</w:t>
      </w:r>
      <w:r w:rsidR="007C38B5" w:rsidRPr="009555F9">
        <w:rPr>
          <w:lang w:val="bg-BG"/>
        </w:rPr>
        <w:t>:</w:t>
      </w:r>
    </w:p>
    <w:p w14:paraId="060A9243" w14:textId="77777777" w:rsidR="009118E6" w:rsidRPr="009555F9" w:rsidRDefault="009118E6" w:rsidP="007D287B">
      <w:pPr>
        <w:numPr>
          <w:ilvl w:val="0"/>
          <w:numId w:val="19"/>
        </w:numPr>
        <w:ind w:firstLine="0"/>
        <w:rPr>
          <w:rFonts w:cstheme="majorHAnsi"/>
          <w:lang w:val="bg-BG"/>
        </w:rPr>
      </w:pPr>
      <w:r w:rsidRPr="009555F9">
        <w:rPr>
          <w:rFonts w:cstheme="majorHAnsi"/>
          <w:lang w:val="bg-BG"/>
        </w:rPr>
        <w:t>дава възможност за истински подход "отдолу нагоре"  (по-широк кръг от допустими теми);</w:t>
      </w:r>
    </w:p>
    <w:p w14:paraId="5E99D7EC" w14:textId="77777777" w:rsidR="009118E6" w:rsidRPr="009555F9" w:rsidRDefault="009118E6" w:rsidP="007D287B">
      <w:pPr>
        <w:numPr>
          <w:ilvl w:val="0"/>
          <w:numId w:val="19"/>
        </w:numPr>
        <w:ind w:firstLine="0"/>
        <w:rPr>
          <w:rFonts w:cstheme="majorHAnsi"/>
          <w:lang w:val="bg-BG"/>
        </w:rPr>
      </w:pPr>
      <w:r w:rsidRPr="009555F9">
        <w:rPr>
          <w:rFonts w:cstheme="majorHAnsi"/>
          <w:lang w:val="bg-BG"/>
        </w:rPr>
        <w:t>позволява насочване и към градските  територии;</w:t>
      </w:r>
    </w:p>
    <w:p w14:paraId="4EFD72CB" w14:textId="77777777" w:rsidR="009118E6" w:rsidRPr="009555F9" w:rsidRDefault="009118E6" w:rsidP="007D287B">
      <w:pPr>
        <w:numPr>
          <w:ilvl w:val="0"/>
          <w:numId w:val="19"/>
        </w:numPr>
        <w:ind w:firstLine="0"/>
        <w:rPr>
          <w:rFonts w:cstheme="majorHAnsi"/>
          <w:lang w:val="bg-BG"/>
        </w:rPr>
      </w:pPr>
      <w:r w:rsidRPr="009555F9">
        <w:rPr>
          <w:rFonts w:cstheme="majorHAnsi"/>
          <w:lang w:val="bg-BG"/>
        </w:rPr>
        <w:t>засилва синергиите  между различните области на политиката;</w:t>
      </w:r>
    </w:p>
    <w:p w14:paraId="6C29AB76" w14:textId="77777777" w:rsidR="009118E6" w:rsidRPr="009555F9" w:rsidRDefault="009118E6" w:rsidP="007D287B">
      <w:pPr>
        <w:numPr>
          <w:ilvl w:val="0"/>
          <w:numId w:val="19"/>
        </w:numPr>
        <w:ind w:firstLine="0"/>
        <w:rPr>
          <w:rFonts w:cstheme="majorHAnsi"/>
          <w:lang w:val="bg-BG"/>
        </w:rPr>
      </w:pPr>
      <w:r w:rsidRPr="009555F9">
        <w:rPr>
          <w:rFonts w:cstheme="majorHAnsi"/>
          <w:lang w:val="bg-BG"/>
        </w:rPr>
        <w:t>опростяване  (за бенефициентите!) чрез предоставяне на обслужване на едно гише за кандидатите за проекти;</w:t>
      </w:r>
    </w:p>
    <w:p w14:paraId="15A3C648" w14:textId="77777777" w:rsidR="009118E6" w:rsidRPr="009555F9" w:rsidRDefault="009118E6" w:rsidP="007D287B">
      <w:pPr>
        <w:numPr>
          <w:ilvl w:val="0"/>
          <w:numId w:val="19"/>
        </w:numPr>
        <w:ind w:firstLine="0"/>
        <w:rPr>
          <w:rFonts w:cstheme="majorHAnsi"/>
          <w:lang w:val="bg-BG"/>
        </w:rPr>
      </w:pPr>
      <w:r w:rsidRPr="009555F9">
        <w:rPr>
          <w:rFonts w:cstheme="majorHAnsi"/>
          <w:lang w:val="bg-BG"/>
        </w:rPr>
        <w:t>създава икономии от мащаба  (например във връзка с комуникационни или маркетингови усилия);</w:t>
      </w:r>
    </w:p>
    <w:p w14:paraId="46FA67BC" w14:textId="7BA0AD0D" w:rsidR="009118E6" w:rsidRPr="009555F9" w:rsidRDefault="009118E6" w:rsidP="007D287B">
      <w:pPr>
        <w:numPr>
          <w:ilvl w:val="0"/>
          <w:numId w:val="19"/>
        </w:numPr>
        <w:ind w:firstLine="0"/>
        <w:rPr>
          <w:rFonts w:cstheme="majorHAnsi"/>
          <w:lang w:val="bg-BG"/>
        </w:rPr>
      </w:pPr>
      <w:r w:rsidRPr="009555F9">
        <w:rPr>
          <w:rFonts w:cstheme="majorHAnsi"/>
          <w:lang w:val="bg-BG"/>
        </w:rPr>
        <w:t xml:space="preserve">позволява да се използват съществуващия опит в областта на ЛИДЕР + експертен опит, който се предлага от други </w:t>
      </w:r>
      <w:r w:rsidR="00E749AF" w:rsidRPr="009555F9">
        <w:rPr>
          <w:rFonts w:cstheme="majorHAnsi"/>
          <w:lang w:val="bg-BG"/>
        </w:rPr>
        <w:t>ЕСИФ</w:t>
      </w:r>
      <w:r w:rsidRPr="009555F9">
        <w:rPr>
          <w:rFonts w:cstheme="majorHAnsi"/>
          <w:lang w:val="bg-BG"/>
        </w:rPr>
        <w:t>;</w:t>
      </w:r>
    </w:p>
    <w:p w14:paraId="0F6A7E40" w14:textId="77777777" w:rsidR="009118E6" w:rsidRPr="009555F9" w:rsidRDefault="009118E6" w:rsidP="007D287B">
      <w:pPr>
        <w:numPr>
          <w:ilvl w:val="0"/>
          <w:numId w:val="19"/>
        </w:numPr>
        <w:ind w:firstLine="0"/>
        <w:rPr>
          <w:rFonts w:cstheme="majorHAnsi"/>
          <w:lang w:val="bg-BG"/>
        </w:rPr>
      </w:pPr>
      <w:r w:rsidRPr="009555F9">
        <w:rPr>
          <w:rFonts w:cstheme="majorHAnsi"/>
          <w:lang w:val="bg-BG"/>
        </w:rPr>
        <w:t>увеличава разпределението на средствата  за МИГ.</w:t>
      </w:r>
    </w:p>
    <w:p w14:paraId="037A26C2" w14:textId="77777777" w:rsidR="009118E6" w:rsidRPr="009555F9" w:rsidRDefault="009118E6" w:rsidP="007D287B">
      <w:pPr>
        <w:ind w:firstLine="0"/>
        <w:rPr>
          <w:rFonts w:cstheme="majorHAnsi"/>
          <w:lang w:val="bg-BG"/>
        </w:rPr>
      </w:pPr>
      <w:r w:rsidRPr="009555F9">
        <w:rPr>
          <w:rFonts w:cstheme="majorHAnsi"/>
          <w:lang w:val="bg-BG"/>
        </w:rPr>
        <w:t>Основните предизвикателства обаче включват:</w:t>
      </w:r>
    </w:p>
    <w:p w14:paraId="002D9B39" w14:textId="77777777" w:rsidR="009118E6" w:rsidRPr="009555F9" w:rsidRDefault="009118E6" w:rsidP="007D287B">
      <w:pPr>
        <w:numPr>
          <w:ilvl w:val="0"/>
          <w:numId w:val="20"/>
        </w:numPr>
        <w:ind w:firstLine="0"/>
        <w:rPr>
          <w:rFonts w:cstheme="majorHAnsi"/>
          <w:lang w:val="bg-BG"/>
        </w:rPr>
      </w:pPr>
      <w:r w:rsidRPr="009555F9">
        <w:rPr>
          <w:rFonts w:cstheme="majorHAnsi"/>
          <w:lang w:val="bg-BG"/>
        </w:rPr>
        <w:t>Административни усилия — за УО и МИГ</w:t>
      </w:r>
    </w:p>
    <w:p w14:paraId="70A89CC4" w14:textId="77777777" w:rsidR="009118E6" w:rsidRPr="009555F9" w:rsidRDefault="009118E6" w:rsidP="007D287B">
      <w:pPr>
        <w:numPr>
          <w:ilvl w:val="0"/>
          <w:numId w:val="20"/>
        </w:numPr>
        <w:ind w:firstLine="0"/>
        <w:rPr>
          <w:rFonts w:cstheme="majorHAnsi"/>
          <w:lang w:val="bg-BG"/>
        </w:rPr>
      </w:pPr>
      <w:r w:rsidRPr="009555F9">
        <w:rPr>
          <w:rFonts w:cstheme="majorHAnsi"/>
          <w:lang w:val="bg-BG"/>
        </w:rPr>
        <w:t>Предизвикателства за капацитета — за УД и МИГ</w:t>
      </w:r>
    </w:p>
    <w:p w14:paraId="0F92FADA" w14:textId="77777777" w:rsidR="009118E6" w:rsidRPr="009555F9" w:rsidRDefault="009118E6" w:rsidP="007D287B">
      <w:pPr>
        <w:numPr>
          <w:ilvl w:val="0"/>
          <w:numId w:val="20"/>
        </w:numPr>
        <w:ind w:firstLine="0"/>
        <w:rPr>
          <w:rFonts w:cstheme="majorHAnsi"/>
          <w:lang w:val="bg-BG"/>
        </w:rPr>
      </w:pPr>
      <w:r w:rsidRPr="009555F9">
        <w:rPr>
          <w:rFonts w:cstheme="majorHAnsi"/>
          <w:lang w:val="bg-BG"/>
        </w:rPr>
        <w:t>Сложност на нормативната уредба</w:t>
      </w:r>
    </w:p>
    <w:p w14:paraId="14AE316C" w14:textId="77777777" w:rsidR="009118E6" w:rsidRPr="009555F9" w:rsidRDefault="009118E6" w:rsidP="007D287B">
      <w:pPr>
        <w:numPr>
          <w:ilvl w:val="0"/>
          <w:numId w:val="20"/>
        </w:numPr>
        <w:ind w:firstLine="0"/>
        <w:rPr>
          <w:rFonts w:cstheme="majorHAnsi"/>
          <w:lang w:val="bg-BG"/>
        </w:rPr>
      </w:pPr>
      <w:r w:rsidRPr="009555F9">
        <w:rPr>
          <w:rFonts w:cstheme="majorHAnsi"/>
          <w:lang w:val="bg-BG"/>
        </w:rPr>
        <w:t>Сложност на организационното управление: различни фондове, различни УО, различни култури, политическо измерение,...</w:t>
      </w:r>
    </w:p>
    <w:p w14:paraId="79AAC6DC" w14:textId="77777777" w:rsidR="009118E6" w:rsidRPr="009555F9" w:rsidRDefault="009118E6" w:rsidP="007D287B">
      <w:pPr>
        <w:numPr>
          <w:ilvl w:val="0"/>
          <w:numId w:val="20"/>
        </w:numPr>
        <w:ind w:firstLine="0"/>
        <w:rPr>
          <w:rFonts w:cstheme="majorHAnsi"/>
          <w:lang w:val="bg-BG"/>
        </w:rPr>
      </w:pPr>
      <w:r w:rsidRPr="009555F9">
        <w:rPr>
          <w:rFonts w:cstheme="majorHAnsi"/>
          <w:lang w:val="bg-BG"/>
        </w:rPr>
        <w:t>Често възприемане на ВОМР като "LEADER  плюс допълнителни пари"</w:t>
      </w:r>
    </w:p>
    <w:p w14:paraId="279BE2D4" w14:textId="77777777" w:rsidR="009118E6" w:rsidRPr="009555F9" w:rsidRDefault="009118E6" w:rsidP="007D287B">
      <w:pPr>
        <w:numPr>
          <w:ilvl w:val="0"/>
          <w:numId w:val="20"/>
        </w:numPr>
        <w:ind w:firstLine="0"/>
        <w:rPr>
          <w:rFonts w:cstheme="majorHAnsi"/>
          <w:lang w:val="bg-BG"/>
        </w:rPr>
      </w:pPr>
      <w:r w:rsidRPr="009555F9">
        <w:rPr>
          <w:rFonts w:cstheme="majorHAnsi"/>
          <w:lang w:val="bg-BG"/>
        </w:rPr>
        <w:t>Вместо съдържание и възможности за развитие на селските и градски райони, дискусиите са насочени около:</w:t>
      </w:r>
    </w:p>
    <w:p w14:paraId="2259B110" w14:textId="77777777" w:rsidR="009118E6" w:rsidRPr="009555F9" w:rsidRDefault="009118E6" w:rsidP="007D287B">
      <w:pPr>
        <w:numPr>
          <w:ilvl w:val="1"/>
          <w:numId w:val="20"/>
        </w:numPr>
        <w:ind w:firstLine="0"/>
        <w:rPr>
          <w:rFonts w:cstheme="majorHAnsi"/>
          <w:lang w:val="bg-BG"/>
        </w:rPr>
      </w:pPr>
      <w:r w:rsidRPr="009555F9">
        <w:rPr>
          <w:rFonts w:cstheme="majorHAnsi"/>
          <w:lang w:val="bg-BG"/>
        </w:rPr>
        <w:t>Административни усилия: сложност и рискове, свързани с тях</w:t>
      </w:r>
    </w:p>
    <w:p w14:paraId="65EA88AE" w14:textId="77777777" w:rsidR="009118E6" w:rsidRPr="009555F9" w:rsidRDefault="009118E6" w:rsidP="007D287B">
      <w:pPr>
        <w:numPr>
          <w:ilvl w:val="1"/>
          <w:numId w:val="20"/>
        </w:numPr>
        <w:ind w:firstLine="0"/>
        <w:rPr>
          <w:rFonts w:cstheme="majorHAnsi"/>
          <w:lang w:val="bg-BG"/>
        </w:rPr>
      </w:pPr>
      <w:r w:rsidRPr="009555F9">
        <w:rPr>
          <w:rFonts w:cstheme="majorHAnsi"/>
          <w:lang w:val="bg-BG"/>
        </w:rPr>
        <w:t>Поддържане на контрол върху  "собственото" финансиране от различни УО</w:t>
      </w:r>
    </w:p>
    <w:p w14:paraId="4CF34AAA" w14:textId="77777777" w:rsidR="008070A1" w:rsidRPr="009555F9" w:rsidRDefault="008070A1" w:rsidP="007D287B">
      <w:pPr>
        <w:ind w:firstLine="0"/>
        <w:rPr>
          <w:rFonts w:cstheme="majorHAnsi"/>
          <w:lang w:val="bg-BG"/>
        </w:rPr>
      </w:pPr>
    </w:p>
    <w:p w14:paraId="0D1934B4" w14:textId="275A45AF" w:rsidR="009F074F" w:rsidRPr="009555F9" w:rsidRDefault="009F074F" w:rsidP="007D287B">
      <w:pPr>
        <w:pStyle w:val="Heading3"/>
        <w:rPr>
          <w:color w:val="auto"/>
        </w:rPr>
      </w:pPr>
      <w:r w:rsidRPr="009555F9">
        <w:rPr>
          <w:color w:val="auto"/>
        </w:rPr>
        <w:t xml:space="preserve">Нужди на ниво </w:t>
      </w:r>
      <w:r w:rsidR="00CC3C6D" w:rsidRPr="009555F9">
        <w:rPr>
          <w:color w:val="auto"/>
        </w:rPr>
        <w:t>използване на многофондово финансиране</w:t>
      </w:r>
      <w:r w:rsidR="004A5BCA" w:rsidRPr="009555F9">
        <w:rPr>
          <w:color w:val="auto"/>
        </w:rPr>
        <w:t xml:space="preserve"> в България</w:t>
      </w:r>
    </w:p>
    <w:p w14:paraId="167AF0E4" w14:textId="1CCE1AE6" w:rsidR="00F96A6C" w:rsidRPr="009555F9" w:rsidRDefault="009E5BAE" w:rsidP="007D287B">
      <w:pPr>
        <w:ind w:firstLine="0"/>
        <w:rPr>
          <w:lang w:val="bg-BG"/>
        </w:rPr>
      </w:pPr>
      <w:r w:rsidRPr="009555F9">
        <w:rPr>
          <w:lang w:val="bg-BG"/>
        </w:rPr>
        <w:t xml:space="preserve">Към момента политиката на прилагане на ВОМР </w:t>
      </w:r>
      <w:r w:rsidR="008070A1" w:rsidRPr="009555F9">
        <w:rPr>
          <w:lang w:val="bg-BG"/>
        </w:rPr>
        <w:t xml:space="preserve">в България на </w:t>
      </w:r>
      <w:r w:rsidR="004337F6" w:rsidRPr="009555F9">
        <w:rPr>
          <w:lang w:val="bg-BG"/>
        </w:rPr>
        <w:t xml:space="preserve">теория </w:t>
      </w:r>
      <w:r w:rsidRPr="009555F9">
        <w:rPr>
          <w:lang w:val="bg-BG"/>
        </w:rPr>
        <w:t>предлага</w:t>
      </w:r>
      <w:r w:rsidR="004337F6" w:rsidRPr="009555F9">
        <w:rPr>
          <w:lang w:val="bg-BG"/>
        </w:rPr>
        <w:t>ше</w:t>
      </w:r>
      <w:r w:rsidRPr="009555F9">
        <w:rPr>
          <w:lang w:val="bg-BG"/>
        </w:rPr>
        <w:t xml:space="preserve"> два модела – мултифондово финансиране и (де факто) еднофондово финансиране за ЕФМДРА. </w:t>
      </w:r>
      <w:r w:rsidR="00F96A6C" w:rsidRPr="009555F9">
        <w:rPr>
          <w:lang w:val="bg-BG"/>
        </w:rPr>
        <w:t xml:space="preserve">За следващия програмен период </w:t>
      </w:r>
      <w:r w:rsidR="0009178E" w:rsidRPr="009555F9">
        <w:rPr>
          <w:lang w:val="bg-BG"/>
        </w:rPr>
        <w:t>възможностите</w:t>
      </w:r>
      <w:r w:rsidR="00F96A6C" w:rsidRPr="009555F9">
        <w:rPr>
          <w:lang w:val="bg-BG"/>
        </w:rPr>
        <w:t xml:space="preserve"> за това остават практически същите, но при въвеждане на известни промени в начина на планиране и управление на мултифондово финансиране, основаващи се на </w:t>
      </w:r>
      <w:r w:rsidR="0081037D" w:rsidRPr="009555F9">
        <w:rPr>
          <w:lang w:val="bg-BG"/>
        </w:rPr>
        <w:t xml:space="preserve">възможност за </w:t>
      </w:r>
      <w:r w:rsidR="00F96A6C" w:rsidRPr="009555F9">
        <w:rPr>
          <w:lang w:val="bg-BG"/>
        </w:rPr>
        <w:t>определяне и делегиране на повече отговорности на един водещ фонд за всяка страна. Основната промяна е в това, че процедурите за предложения за проекти ще се определят от водещия фонд и ще се прилагат за всички останали фондове. Като следствие ролята на останалите фондове ще се сведе до покриване на разходите за одобрените проекти, както и мониториране на прилагането на ВОМР в рамките на съответната програма</w:t>
      </w:r>
      <w:r w:rsidR="0081037D" w:rsidRPr="009555F9">
        <w:rPr>
          <w:lang w:val="bg-BG"/>
        </w:rPr>
        <w:t xml:space="preserve"> както и участие в обща комисия/комитет за избор на групите и мониторинг</w:t>
      </w:r>
      <w:r w:rsidR="00F96A6C" w:rsidRPr="009555F9">
        <w:rPr>
          <w:lang w:val="bg-BG"/>
        </w:rPr>
        <w:t>.</w:t>
      </w:r>
    </w:p>
    <w:p w14:paraId="7658220C" w14:textId="1895AA4A" w:rsidR="009E0FB3" w:rsidRPr="009555F9" w:rsidRDefault="0081037D" w:rsidP="007D287B">
      <w:pPr>
        <w:ind w:firstLine="0"/>
        <w:rPr>
          <w:lang w:val="bg-BG"/>
        </w:rPr>
      </w:pPr>
      <w:r w:rsidRPr="009555F9">
        <w:rPr>
          <w:lang w:val="bg-BG"/>
        </w:rPr>
        <w:t>П</w:t>
      </w:r>
      <w:r w:rsidR="009E0FB3" w:rsidRPr="009555F9">
        <w:rPr>
          <w:lang w:val="bg-BG"/>
        </w:rPr>
        <w:t>рилагането на подхода на ВОМР в рамките на възможностите за мултифондово финансиране в България в следващия програмен период в потенциални рибарски територии</w:t>
      </w:r>
      <w:r w:rsidRPr="009555F9">
        <w:rPr>
          <w:lang w:val="bg-BG"/>
        </w:rPr>
        <w:t xml:space="preserve"> би било предизвикателство</w:t>
      </w:r>
      <w:r w:rsidR="009E0FB3" w:rsidRPr="009555F9">
        <w:rPr>
          <w:lang w:val="bg-BG"/>
        </w:rPr>
        <w:t xml:space="preserve">. </w:t>
      </w:r>
    </w:p>
    <w:p w14:paraId="05780637" w14:textId="143B49B3" w:rsidR="00F96A6C" w:rsidRPr="009555F9" w:rsidRDefault="00F96A6C" w:rsidP="007D287B">
      <w:pPr>
        <w:ind w:firstLine="0"/>
        <w:rPr>
          <w:lang w:val="bg-BG"/>
        </w:rPr>
      </w:pPr>
      <w:r w:rsidRPr="009555F9">
        <w:rPr>
          <w:lang w:val="bg-BG"/>
        </w:rPr>
        <w:t>Още на ниво подготвителна мярка това води до промени, изразяващи се в това</w:t>
      </w:r>
      <w:r w:rsidR="00CA3E35" w:rsidRPr="009555F9">
        <w:rPr>
          <w:lang w:val="bg-BG"/>
        </w:rPr>
        <w:t>,</w:t>
      </w:r>
      <w:r w:rsidRPr="009555F9">
        <w:rPr>
          <w:lang w:val="bg-BG"/>
        </w:rPr>
        <w:t xml:space="preserve"> че помощта за изграждане на капацитет и за подготвителни дейности в подкрепа на разработването и бъдещото изпълнение на стратегиите за ВОМР/ЛИДЕР ще се финансира от водещия фонд (на ниво намерение и като продължение на политиката на национално ниво от предишния период в България, това се очертава да бъде ЕЗФРСР), независимо дали същите предвиждат прилагането на стратегия за местно развитие, само по този фонд или по повече от един от фондовете, включени в многофондовото финансиране на подхода ВОМР</w:t>
      </w:r>
    </w:p>
    <w:p w14:paraId="689325F9" w14:textId="77777777" w:rsidR="00F96A6C" w:rsidRPr="009555F9" w:rsidRDefault="00F96A6C" w:rsidP="007D287B">
      <w:pPr>
        <w:ind w:firstLine="0"/>
        <w:rPr>
          <w:lang w:val="bg-BG"/>
        </w:rPr>
      </w:pPr>
      <w:r w:rsidRPr="009555F9">
        <w:rPr>
          <w:lang w:val="bg-BG"/>
        </w:rPr>
        <w:t>В рамките на ЕЗФРСР към момента се планира:</w:t>
      </w:r>
    </w:p>
    <w:p w14:paraId="7024B1EC" w14:textId="77777777" w:rsidR="00F96A6C" w:rsidRPr="009555F9" w:rsidRDefault="00F96A6C" w:rsidP="007D287B">
      <w:pPr>
        <w:pStyle w:val="ListParagraph"/>
        <w:numPr>
          <w:ilvl w:val="0"/>
          <w:numId w:val="14"/>
        </w:numPr>
        <w:spacing w:line="300" w:lineRule="auto"/>
        <w:ind w:firstLine="0"/>
      </w:pPr>
      <w:r w:rsidRPr="009555F9">
        <w:t>На местните общности, които не са прилагали преди подхода ВОМР/ЛИДЕР ще бъде предоставена допълнителна подкрепа за повишаване на информираността относно възможностите за неговото прилагане, създаване на партньорства и учредяване на местни инициативни групи.</w:t>
      </w:r>
    </w:p>
    <w:p w14:paraId="4ACA9D39" w14:textId="77777777" w:rsidR="00F96A6C" w:rsidRPr="009555F9" w:rsidRDefault="00F96A6C" w:rsidP="007D287B">
      <w:pPr>
        <w:pStyle w:val="ListParagraph"/>
        <w:numPr>
          <w:ilvl w:val="0"/>
          <w:numId w:val="14"/>
        </w:numPr>
        <w:spacing w:line="300" w:lineRule="auto"/>
        <w:ind w:firstLine="0"/>
      </w:pPr>
      <w:r w:rsidRPr="009555F9">
        <w:t xml:space="preserve">Дейностите подготовка и изграждане на капацитет ще могат да бъдат изпълнявани за период до 6 месеца за местни инициативни групи, прилагали подхода и до 9 месеца за местни инициативни групи или местни общности, не прилагали подхода ВОМР/ЛИДЕР. </w:t>
      </w:r>
    </w:p>
    <w:p w14:paraId="59FE8286" w14:textId="77777777" w:rsidR="00F96A6C" w:rsidRPr="009555F9" w:rsidRDefault="00F96A6C" w:rsidP="007D287B">
      <w:pPr>
        <w:pStyle w:val="ListParagraph"/>
        <w:numPr>
          <w:ilvl w:val="0"/>
          <w:numId w:val="14"/>
        </w:numPr>
        <w:spacing w:line="300" w:lineRule="auto"/>
        <w:ind w:firstLine="0"/>
      </w:pPr>
      <w:r w:rsidRPr="009555F9">
        <w:t>Получаването на подкрепа за изграждане на капацитет и за подготвителни дейности в подкрепа на разработването и бъдещото изпълнение на стратегиите за ВОМР/ЛИДЕР не е обвързано с одобрението на стратегии за ВОМР.</w:t>
      </w:r>
    </w:p>
    <w:p w14:paraId="13E24153" w14:textId="40B2A370" w:rsidR="00F96A6C" w:rsidRPr="009555F9" w:rsidRDefault="00F96A6C" w:rsidP="007D287B">
      <w:pPr>
        <w:ind w:firstLine="0"/>
        <w:rPr>
          <w:lang w:val="bg-BG"/>
        </w:rPr>
      </w:pPr>
      <w:r w:rsidRPr="009555F9">
        <w:rPr>
          <w:lang w:val="bg-BG"/>
        </w:rPr>
        <w:t xml:space="preserve">Основното предизвикателство тук е, че ЕЗФРСР има двегодишен преходен </w:t>
      </w:r>
      <w:r w:rsidR="00CA3E35" w:rsidRPr="009555F9">
        <w:rPr>
          <w:lang w:val="bg-BG"/>
        </w:rPr>
        <w:t xml:space="preserve">период </w:t>
      </w:r>
      <w:r w:rsidRPr="009555F9">
        <w:rPr>
          <w:lang w:val="bg-BG"/>
        </w:rPr>
        <w:t xml:space="preserve">и </w:t>
      </w:r>
      <w:r w:rsidR="00CA3E35" w:rsidRPr="009555F9">
        <w:rPr>
          <w:lang w:val="bg-BG"/>
        </w:rPr>
        <w:t>ще стартира</w:t>
      </w:r>
      <w:r w:rsidRPr="009555F9">
        <w:rPr>
          <w:lang w:val="bg-BG"/>
        </w:rPr>
        <w:t xml:space="preserve"> новия програмен период не на 01/01/2021, а на 01/01/2023 год. В същото време в този преходен период, ЕЗФРСР може да стартира дейности по подготвителни мерки за участващите в мултифондовото финансиране</w:t>
      </w:r>
      <w:r w:rsidR="00CA3E35" w:rsidRPr="009555F9">
        <w:rPr>
          <w:lang w:val="bg-BG"/>
        </w:rPr>
        <w:t xml:space="preserve"> като подпомагане на одобрени групи може да стартира след одобрението на стратегическия план по ОСП</w:t>
      </w:r>
      <w:r w:rsidRPr="009555F9">
        <w:rPr>
          <w:lang w:val="bg-BG"/>
        </w:rPr>
        <w:t>.</w:t>
      </w:r>
      <w:r w:rsidR="00CA3E35" w:rsidRPr="009555F9">
        <w:rPr>
          <w:lang w:val="bg-BG"/>
        </w:rPr>
        <w:t xml:space="preserve"> Подпомагане и одобрение в контекста на стратегическия план на групите би могло да стартира на собствен риск от ДЧ след официалното подаване към ЕК на стратегическия план в зависимост от изхода на законодателния процес в ЕС по регламента и финалния вариант на разпоредбите. </w:t>
      </w:r>
    </w:p>
    <w:p w14:paraId="69F0BD2E" w14:textId="4F190827" w:rsidR="00F96A6C" w:rsidRPr="009555F9" w:rsidRDefault="00F96A6C" w:rsidP="007D287B">
      <w:pPr>
        <w:ind w:firstLine="0"/>
        <w:rPr>
          <w:lang w:val="bg-BG"/>
        </w:rPr>
      </w:pPr>
      <w:r w:rsidRPr="009555F9">
        <w:rPr>
          <w:lang w:val="bg-BG"/>
        </w:rPr>
        <w:t xml:space="preserve">В същото време, обаче, новият Регламент за общоприложимите разпоредби </w:t>
      </w:r>
      <w:r w:rsidR="00CA3E35" w:rsidRPr="009555F9">
        <w:rPr>
          <w:lang w:val="bg-BG"/>
        </w:rPr>
        <w:t xml:space="preserve">(към момента на представяне на анализа, все още не е одобрен, но се намира във финален етап на преговори между съ-законодателите) </w:t>
      </w:r>
      <w:r w:rsidRPr="009555F9">
        <w:rPr>
          <w:lang w:val="bg-BG"/>
        </w:rPr>
        <w:t xml:space="preserve">изисква МИРГ да бъдат в състояние да станат оперативни, т.е. не само да са одобрени, но и да са в състояние да изпълняват своите функции в рамките на 12 месеца след одобрението на съответната програма </w:t>
      </w:r>
      <w:r w:rsidR="00190012" w:rsidRPr="009555F9">
        <w:rPr>
          <w:lang w:val="bg-BG"/>
        </w:rPr>
        <w:t>(</w:t>
      </w:r>
      <w:r w:rsidRPr="009555F9">
        <w:rPr>
          <w:lang w:val="bg-BG"/>
        </w:rPr>
        <w:t>Article 27(3)</w:t>
      </w:r>
      <w:r w:rsidR="00190012" w:rsidRPr="009555F9">
        <w:rPr>
          <w:lang w:val="bg-BG"/>
        </w:rPr>
        <w:t>, Article</w:t>
      </w:r>
      <w:r w:rsidR="00190012" w:rsidRPr="009555F9">
        <w:rPr>
          <w:spacing w:val="-23"/>
          <w:lang w:val="bg-BG"/>
        </w:rPr>
        <w:t xml:space="preserve"> </w:t>
      </w:r>
      <w:r w:rsidR="00190012" w:rsidRPr="009555F9">
        <w:rPr>
          <w:lang w:val="bg-BG"/>
        </w:rPr>
        <w:t>26.3</w:t>
      </w:r>
      <w:r w:rsidR="003E5147" w:rsidRPr="009555F9">
        <w:rPr>
          <w:lang w:val="bg-BG"/>
        </w:rPr>
        <w:t xml:space="preserve">, </w:t>
      </w:r>
      <w:r w:rsidRPr="009555F9">
        <w:rPr>
          <w:lang w:val="bg-BG"/>
        </w:rPr>
        <w:t xml:space="preserve">CPR). </w:t>
      </w:r>
    </w:p>
    <w:p w14:paraId="5396781C" w14:textId="77777777" w:rsidR="00F96A6C" w:rsidRPr="009555F9" w:rsidRDefault="00F96A6C" w:rsidP="007D287B">
      <w:pPr>
        <w:ind w:firstLine="0"/>
        <w:rPr>
          <w:lang w:val="bg-BG"/>
        </w:rPr>
      </w:pPr>
      <w:r w:rsidRPr="009555F9">
        <w:rPr>
          <w:lang w:val="bg-BG"/>
        </w:rPr>
        <w:t>Предизвикателство тук е, че ако ЕЗФРСР ще бъде водещ фонд, то това предполага управлението на прилагането на ВОМР да се извършва по правилата в сегашния програмен период (включително и с двустепенната система на управление, включваща ДФЗ) или въвеждане на нови правила и преструктуриране на тази система (и изключване на ДФЗ от част от управленските функции и прехвърлянето им на ПРСР). Първият вариант не е възможно най-ефективният в този програмен период, а за вторият ще е необходимо време и инвестиране в човешките ресурси на ПРСР (на ниво отдел или дирекция ВОМР).</w:t>
      </w:r>
    </w:p>
    <w:p w14:paraId="4E8AA150" w14:textId="5FC7323A" w:rsidR="00F96A6C" w:rsidRPr="009555F9" w:rsidRDefault="00F96A6C" w:rsidP="007D287B">
      <w:pPr>
        <w:ind w:firstLine="0"/>
        <w:rPr>
          <w:lang w:val="bg-BG"/>
        </w:rPr>
      </w:pPr>
      <w:r w:rsidRPr="009555F9">
        <w:rPr>
          <w:lang w:val="bg-BG"/>
        </w:rPr>
        <w:t xml:space="preserve">Друго предизвикателство е двустепенната система на оценяване, която се прилага в рамките на ЕЗФРСР (оценяването се дублира на ниво МИГ и ДФЗ) и която система отнема възможностите, които са делегирани от Регламент </w:t>
      </w:r>
      <w:r w:rsidR="003E5147" w:rsidRPr="009555F9">
        <w:rPr>
          <w:lang w:val="bg-BG"/>
        </w:rPr>
        <w:t xml:space="preserve">(ЕС) </w:t>
      </w:r>
      <w:r w:rsidRPr="009555F9">
        <w:rPr>
          <w:lang w:val="bg-BG"/>
        </w:rPr>
        <w:t>1303</w:t>
      </w:r>
      <w:r w:rsidR="003E5147" w:rsidRPr="009555F9">
        <w:rPr>
          <w:lang w:val="bg-BG"/>
        </w:rPr>
        <w:t>/2013</w:t>
      </w:r>
      <w:r w:rsidRPr="009555F9">
        <w:rPr>
          <w:lang w:val="bg-BG"/>
        </w:rPr>
        <w:t xml:space="preserve"> за ексклузивно извършване на оценяването на проекти на ниво МИРГ.</w:t>
      </w:r>
    </w:p>
    <w:p w14:paraId="375B5D6B" w14:textId="270BFA05" w:rsidR="00F96A6C" w:rsidRPr="009555F9" w:rsidRDefault="00F96A6C" w:rsidP="007D287B">
      <w:pPr>
        <w:ind w:firstLine="0"/>
        <w:rPr>
          <w:lang w:val="bg-BG"/>
        </w:rPr>
      </w:pPr>
      <w:r w:rsidRPr="009555F9">
        <w:rPr>
          <w:lang w:val="bg-BG"/>
        </w:rPr>
        <w:t xml:space="preserve">Друго предизвикателство е планираното решение за определянето на територии на ниво поне една община. Ако за ПРСР това вероятно е логично (селските общини представляват относително хомогенни селски територии), то за рибарските територии това не е така. В последните на ниво </w:t>
      </w:r>
      <w:r w:rsidR="000C35D3" w:rsidRPr="009555F9">
        <w:rPr>
          <w:lang w:val="bg-BG"/>
        </w:rPr>
        <w:t xml:space="preserve">крайбрежни </w:t>
      </w:r>
      <w:r w:rsidRPr="009555F9">
        <w:rPr>
          <w:lang w:val="bg-BG"/>
        </w:rPr>
        <w:t>общин</w:t>
      </w:r>
      <w:r w:rsidR="000C35D3" w:rsidRPr="009555F9">
        <w:rPr>
          <w:lang w:val="bg-BG"/>
        </w:rPr>
        <w:t>и</w:t>
      </w:r>
      <w:r w:rsidRPr="009555F9">
        <w:rPr>
          <w:lang w:val="bg-BG"/>
        </w:rPr>
        <w:t xml:space="preserve"> рибарските зони са </w:t>
      </w:r>
      <w:r w:rsidR="00E16426" w:rsidRPr="009555F9">
        <w:rPr>
          <w:lang w:val="bg-BG"/>
        </w:rPr>
        <w:t xml:space="preserve">функционално </w:t>
      </w:r>
      <w:r w:rsidRPr="009555F9">
        <w:rPr>
          <w:lang w:val="bg-BG"/>
        </w:rPr>
        <w:t>ситуиран</w:t>
      </w:r>
      <w:r w:rsidR="00CF6F6A" w:rsidRPr="009555F9">
        <w:rPr>
          <w:lang w:val="bg-BG"/>
        </w:rPr>
        <w:t>и</w:t>
      </w:r>
      <w:r w:rsidRPr="009555F9">
        <w:rPr>
          <w:lang w:val="bg-BG"/>
        </w:rPr>
        <w:t xml:space="preserve"> само в крайбрежната част на </w:t>
      </w:r>
      <w:r w:rsidR="000C35D3" w:rsidRPr="009555F9">
        <w:rPr>
          <w:lang w:val="bg-BG"/>
        </w:rPr>
        <w:t xml:space="preserve">тези </w:t>
      </w:r>
      <w:r w:rsidRPr="009555F9">
        <w:rPr>
          <w:lang w:val="bg-BG"/>
        </w:rPr>
        <w:t xml:space="preserve">общините. </w:t>
      </w:r>
    </w:p>
    <w:p w14:paraId="471BA62A" w14:textId="30D0DB3D" w:rsidR="00F96A6C" w:rsidRPr="009555F9" w:rsidRDefault="00F96A6C" w:rsidP="007D287B">
      <w:pPr>
        <w:ind w:firstLine="0"/>
        <w:rPr>
          <w:lang w:val="bg-BG"/>
        </w:rPr>
      </w:pPr>
      <w:r w:rsidRPr="009555F9">
        <w:rPr>
          <w:lang w:val="bg-BG"/>
        </w:rPr>
        <w:t>Другото предизвикателство е потенциалния „конфликтът“ на територии на ниво селски общини. В момента съществува известно припокриване на селски и рибарски територии на ниво община. При възможност и МИГ и МИРГ да разработват стратегии в рамките на такива общини, това ще доведе до необходимостта от процес на изясняване на разпределението на териториите или търсене на форми на обединяване на различни местни групи. Дори може да доведе и до конфронтиране между такива. Тук отново въпросът за представеността на дребномащабния риболов на ниво МИГ/МИРГ е особено критична и това предполага като предизвикателство потенциалното изключване от (или свеждане до символично такова) участие на представители на дребномащабния риболов в МИГ при „конфликтът“ на територии на ниво селски община.</w:t>
      </w:r>
    </w:p>
    <w:p w14:paraId="601C1823" w14:textId="632B7CA8" w:rsidR="00A949B0" w:rsidRPr="009555F9" w:rsidRDefault="00A949B0" w:rsidP="007D287B">
      <w:pPr>
        <w:ind w:firstLine="0"/>
        <w:rPr>
          <w:lang w:val="bg-BG"/>
        </w:rPr>
      </w:pPr>
      <w:r w:rsidRPr="009555F9">
        <w:rPr>
          <w:lang w:val="bg-BG"/>
        </w:rPr>
        <w:t xml:space="preserve">От своя страна прилагането на ВОМР </w:t>
      </w:r>
      <w:r w:rsidR="00267D1C" w:rsidRPr="009555F9">
        <w:rPr>
          <w:lang w:val="bg-BG"/>
        </w:rPr>
        <w:t xml:space="preserve">само </w:t>
      </w:r>
      <w:r w:rsidRPr="009555F9">
        <w:rPr>
          <w:lang w:val="bg-BG"/>
        </w:rPr>
        <w:t xml:space="preserve">чрез еднофондово финансиране </w:t>
      </w:r>
      <w:r w:rsidR="00C41C62" w:rsidRPr="009555F9">
        <w:rPr>
          <w:lang w:val="bg-BG"/>
        </w:rPr>
        <w:t xml:space="preserve">ограничава възможностите за </w:t>
      </w:r>
      <w:r w:rsidRPr="009555F9">
        <w:rPr>
          <w:lang w:val="bg-BG"/>
        </w:rPr>
        <w:t xml:space="preserve"> </w:t>
      </w:r>
      <w:r w:rsidR="00C41C62" w:rsidRPr="009555F9">
        <w:rPr>
          <w:lang w:val="bg-BG"/>
        </w:rPr>
        <w:t>прилагане на</w:t>
      </w:r>
      <w:r w:rsidRPr="009555F9">
        <w:rPr>
          <w:lang w:val="bg-BG"/>
        </w:rPr>
        <w:t xml:space="preserve"> интегрирани и многосекторни стратегии за местно развитие</w:t>
      </w:r>
      <w:r w:rsidR="00C41C62" w:rsidRPr="009555F9">
        <w:rPr>
          <w:lang w:val="bg-BG"/>
        </w:rPr>
        <w:t xml:space="preserve"> и съответно възможностите за интегрирано </w:t>
      </w:r>
      <w:r w:rsidR="0013396B" w:rsidRPr="009555F9">
        <w:rPr>
          <w:lang w:val="bg-BG"/>
        </w:rPr>
        <w:t>териториално</w:t>
      </w:r>
      <w:r w:rsidR="00C41C62" w:rsidRPr="009555F9">
        <w:rPr>
          <w:lang w:val="bg-BG"/>
        </w:rPr>
        <w:t xml:space="preserve"> развитие</w:t>
      </w:r>
      <w:r w:rsidRPr="009555F9">
        <w:rPr>
          <w:lang w:val="bg-BG"/>
        </w:rPr>
        <w:t xml:space="preserve">. </w:t>
      </w:r>
      <w:r w:rsidR="00267D1C" w:rsidRPr="009555F9">
        <w:rPr>
          <w:lang w:val="bg-BG"/>
        </w:rPr>
        <w:t xml:space="preserve">Последното, обаче, ако се разглежда </w:t>
      </w:r>
      <w:r w:rsidR="00486841" w:rsidRPr="009555F9">
        <w:rPr>
          <w:lang w:val="bg-BG"/>
        </w:rPr>
        <w:t xml:space="preserve">на ниво територия, а не на ниво стратегия, </w:t>
      </w:r>
      <w:r w:rsidR="00F944B0" w:rsidRPr="009555F9">
        <w:rPr>
          <w:lang w:val="bg-BG"/>
        </w:rPr>
        <w:t>в територии</w:t>
      </w:r>
      <w:r w:rsidR="00EB4F5F" w:rsidRPr="009555F9">
        <w:rPr>
          <w:lang w:val="bg-BG"/>
        </w:rPr>
        <w:t>, в които се</w:t>
      </w:r>
      <w:r w:rsidR="00486841" w:rsidRPr="009555F9">
        <w:rPr>
          <w:lang w:val="bg-BG"/>
        </w:rPr>
        <w:t xml:space="preserve"> </w:t>
      </w:r>
      <w:r w:rsidR="00F944B0" w:rsidRPr="009555F9">
        <w:rPr>
          <w:lang w:val="bg-BG"/>
        </w:rPr>
        <w:t>прилага</w:t>
      </w:r>
      <w:r w:rsidR="00EB4F5F" w:rsidRPr="009555F9">
        <w:rPr>
          <w:lang w:val="bg-BG"/>
        </w:rPr>
        <w:t>т</w:t>
      </w:r>
      <w:r w:rsidR="00486841" w:rsidRPr="009555F9">
        <w:rPr>
          <w:lang w:val="bg-BG"/>
        </w:rPr>
        <w:t xml:space="preserve"> повече от една стратегия за такова развитие</w:t>
      </w:r>
      <w:r w:rsidR="00EE2974" w:rsidRPr="009555F9">
        <w:rPr>
          <w:lang w:val="bg-BG"/>
        </w:rPr>
        <w:t xml:space="preserve"> предполага не само </w:t>
      </w:r>
      <w:r w:rsidR="00B03A5A" w:rsidRPr="009555F9">
        <w:rPr>
          <w:lang w:val="bg-BG"/>
        </w:rPr>
        <w:t>изискването за</w:t>
      </w:r>
      <w:r w:rsidR="00EE2974" w:rsidRPr="009555F9">
        <w:rPr>
          <w:lang w:val="bg-BG"/>
        </w:rPr>
        <w:t xml:space="preserve"> </w:t>
      </w:r>
      <w:r w:rsidR="00B03A5A" w:rsidRPr="009555F9">
        <w:rPr>
          <w:lang w:val="bg-BG"/>
        </w:rPr>
        <w:t>разграничаване (</w:t>
      </w:r>
      <w:r w:rsidR="00EE2974" w:rsidRPr="009555F9">
        <w:rPr>
          <w:lang w:val="bg-BG"/>
        </w:rPr>
        <w:t>демаркация</w:t>
      </w:r>
      <w:r w:rsidR="00B03A5A" w:rsidRPr="009555F9">
        <w:rPr>
          <w:lang w:val="bg-BG"/>
        </w:rPr>
        <w:t>)</w:t>
      </w:r>
      <w:r w:rsidR="00EE2974" w:rsidRPr="009555F9">
        <w:rPr>
          <w:lang w:val="bg-BG"/>
        </w:rPr>
        <w:t xml:space="preserve"> на ниво интервенции и операции в тези стратегии, но също така </w:t>
      </w:r>
      <w:r w:rsidR="00C302A2" w:rsidRPr="009555F9">
        <w:rPr>
          <w:lang w:val="bg-BG"/>
        </w:rPr>
        <w:t xml:space="preserve">и </w:t>
      </w:r>
      <w:r w:rsidR="00B03A5A" w:rsidRPr="009555F9">
        <w:rPr>
          <w:lang w:val="bg-BG"/>
        </w:rPr>
        <w:t>необходимостта</w:t>
      </w:r>
      <w:r w:rsidR="00EB4F5F" w:rsidRPr="009555F9">
        <w:rPr>
          <w:lang w:val="bg-BG"/>
        </w:rPr>
        <w:t xml:space="preserve"> </w:t>
      </w:r>
      <w:r w:rsidR="00C302A2" w:rsidRPr="009555F9">
        <w:rPr>
          <w:lang w:val="bg-BG"/>
        </w:rPr>
        <w:t>от синхронизиране</w:t>
      </w:r>
      <w:r w:rsidR="008A32A4" w:rsidRPr="009555F9">
        <w:rPr>
          <w:lang w:val="bg-BG"/>
        </w:rPr>
        <w:t xml:space="preserve"> (</w:t>
      </w:r>
      <w:r w:rsidR="00C302A2" w:rsidRPr="009555F9">
        <w:rPr>
          <w:lang w:val="bg-BG"/>
        </w:rPr>
        <w:t>съгласуване и допълване</w:t>
      </w:r>
      <w:r w:rsidR="008A32A4" w:rsidRPr="009555F9">
        <w:rPr>
          <w:lang w:val="bg-BG"/>
        </w:rPr>
        <w:t>)</w:t>
      </w:r>
      <w:r w:rsidR="00C302A2" w:rsidRPr="009555F9">
        <w:rPr>
          <w:lang w:val="bg-BG"/>
        </w:rPr>
        <w:t xml:space="preserve"> </w:t>
      </w:r>
      <w:r w:rsidR="008A32A4" w:rsidRPr="009555F9">
        <w:rPr>
          <w:lang w:val="bg-BG"/>
        </w:rPr>
        <w:t xml:space="preserve">в процеса на планиране и прилагане в конкретна територия. Дотолкова доколкото </w:t>
      </w:r>
      <w:r w:rsidR="00B2738A" w:rsidRPr="009555F9">
        <w:rPr>
          <w:lang w:val="bg-BG"/>
        </w:rPr>
        <w:t>т</w:t>
      </w:r>
      <w:r w:rsidR="008A32A4" w:rsidRPr="009555F9">
        <w:rPr>
          <w:lang w:val="bg-BG"/>
        </w:rPr>
        <w:t xml:space="preserve">ова </w:t>
      </w:r>
      <w:r w:rsidR="00B2738A" w:rsidRPr="009555F9">
        <w:rPr>
          <w:lang w:val="bg-BG"/>
        </w:rPr>
        <w:t>става в рамките на административните територии на</w:t>
      </w:r>
      <w:r w:rsidR="00EB4F5F" w:rsidRPr="009555F9">
        <w:rPr>
          <w:lang w:val="bg-BG"/>
        </w:rPr>
        <w:t xml:space="preserve"> общини</w:t>
      </w:r>
      <w:r w:rsidR="00A43ECB" w:rsidRPr="009555F9">
        <w:rPr>
          <w:lang w:val="bg-BG"/>
        </w:rPr>
        <w:t>, които попадат евентуално в обхвата на повече от една стратегия, а в новия програмен период</w:t>
      </w:r>
      <w:r w:rsidR="0031314E" w:rsidRPr="009555F9">
        <w:rPr>
          <w:lang w:val="bg-BG"/>
        </w:rPr>
        <w:t xml:space="preserve">, осигуряващ и възможности за </w:t>
      </w:r>
      <w:r w:rsidR="00EA2655" w:rsidRPr="009555F9">
        <w:rPr>
          <w:lang w:val="bg-BG"/>
        </w:rPr>
        <w:t>интегрирани</w:t>
      </w:r>
      <w:r w:rsidR="0031314E" w:rsidRPr="009555F9">
        <w:rPr>
          <w:lang w:val="bg-BG"/>
        </w:rPr>
        <w:t xml:space="preserve"> териториални инвестиции на ниво регион</w:t>
      </w:r>
      <w:r w:rsidR="00EA2655" w:rsidRPr="009555F9">
        <w:rPr>
          <w:lang w:val="bg-BG"/>
        </w:rPr>
        <w:t xml:space="preserve">, това осигурява още едно </w:t>
      </w:r>
      <w:r w:rsidR="00732D2F" w:rsidRPr="009555F9">
        <w:rPr>
          <w:lang w:val="bg-BG"/>
        </w:rPr>
        <w:t>измерение</w:t>
      </w:r>
      <w:r w:rsidR="00EA2655" w:rsidRPr="009555F9">
        <w:rPr>
          <w:lang w:val="bg-BG"/>
        </w:rPr>
        <w:t xml:space="preserve"> </w:t>
      </w:r>
      <w:r w:rsidR="00732D2F" w:rsidRPr="009555F9">
        <w:rPr>
          <w:lang w:val="bg-BG"/>
        </w:rPr>
        <w:t xml:space="preserve">за </w:t>
      </w:r>
      <w:r w:rsidR="0020729F" w:rsidRPr="009555F9">
        <w:rPr>
          <w:lang w:val="bg-BG"/>
        </w:rPr>
        <w:t xml:space="preserve">интегрирано </w:t>
      </w:r>
      <w:r w:rsidR="00732D2F" w:rsidRPr="009555F9">
        <w:rPr>
          <w:lang w:val="bg-BG"/>
        </w:rPr>
        <w:t>развитие, ако се разглежда като възможност</w:t>
      </w:r>
      <w:r w:rsidR="0020729F" w:rsidRPr="009555F9">
        <w:rPr>
          <w:lang w:val="bg-BG"/>
        </w:rPr>
        <w:t xml:space="preserve"> такова</w:t>
      </w:r>
      <w:r w:rsidR="00732D2F" w:rsidRPr="009555F9">
        <w:rPr>
          <w:lang w:val="bg-BG"/>
        </w:rPr>
        <w:t>.</w:t>
      </w:r>
    </w:p>
    <w:p w14:paraId="163E3E78" w14:textId="548FA9D8" w:rsidR="00BF7291" w:rsidRPr="009555F9" w:rsidRDefault="00F45A49" w:rsidP="007D287B">
      <w:pPr>
        <w:ind w:firstLine="0"/>
        <w:rPr>
          <w:rFonts w:cstheme="majorHAnsi"/>
          <w:lang w:val="bg-BG"/>
        </w:rPr>
      </w:pPr>
      <w:r w:rsidRPr="009555F9">
        <w:rPr>
          <w:rFonts w:cstheme="majorHAnsi"/>
          <w:lang w:val="bg-BG"/>
        </w:rPr>
        <w:t>Към момента процесът на планиране на това прилагане включва:</w:t>
      </w:r>
    </w:p>
    <w:p w14:paraId="605CD472" w14:textId="77777777" w:rsidR="00C626D8" w:rsidRPr="009555F9" w:rsidRDefault="004717DA" w:rsidP="007D287B">
      <w:pPr>
        <w:pStyle w:val="ListParagraph"/>
        <w:numPr>
          <w:ilvl w:val="0"/>
          <w:numId w:val="67"/>
        </w:numPr>
        <w:spacing w:line="300" w:lineRule="auto"/>
        <w:ind w:firstLine="0"/>
      </w:pPr>
      <w:r w:rsidRPr="009555F9">
        <w:t xml:space="preserve">Създаден е Комитет за координация на подхода ВОМР, </w:t>
      </w:r>
      <w:r w:rsidR="00D6532C" w:rsidRPr="009555F9">
        <w:t xml:space="preserve">включваш представители на Управляващите органи на ОП, които към момента прилагат многофондово </w:t>
      </w:r>
      <w:r w:rsidR="00C626D8" w:rsidRPr="009555F9">
        <w:t>финансиране. Комитетът</w:t>
      </w:r>
      <w:r w:rsidR="00D6532C" w:rsidRPr="009555F9">
        <w:t xml:space="preserve"> </w:t>
      </w:r>
      <w:r w:rsidRPr="009555F9">
        <w:t>е провел пет заседания</w:t>
      </w:r>
      <w:r w:rsidR="00246BFC" w:rsidRPr="009555F9">
        <w:t xml:space="preserve"> към декември 2020 год.</w:t>
      </w:r>
    </w:p>
    <w:p w14:paraId="0DB9B723" w14:textId="3F4A7CB2" w:rsidR="00FA0182" w:rsidRPr="009555F9" w:rsidRDefault="00CE6030" w:rsidP="007D287B">
      <w:pPr>
        <w:pStyle w:val="ListParagraph"/>
        <w:numPr>
          <w:ilvl w:val="0"/>
          <w:numId w:val="67"/>
        </w:numPr>
        <w:spacing w:line="300" w:lineRule="auto"/>
        <w:ind w:firstLine="0"/>
      </w:pPr>
      <w:r w:rsidRPr="009555F9">
        <w:t>Н</w:t>
      </w:r>
      <w:r w:rsidR="00AE7F97" w:rsidRPr="009555F9">
        <w:t xml:space="preserve">а правителствено ниво с участие на </w:t>
      </w:r>
      <w:r w:rsidRPr="009555F9">
        <w:t xml:space="preserve">зам. Министър председател </w:t>
      </w:r>
      <w:r w:rsidR="00AE7F97" w:rsidRPr="009555F9">
        <w:t>Томислав Дончев</w:t>
      </w:r>
      <w:r w:rsidRPr="009555F9">
        <w:t xml:space="preserve"> </w:t>
      </w:r>
      <w:r w:rsidR="00AE7F97" w:rsidRPr="009555F9">
        <w:t xml:space="preserve">са проведени няколко срещи с министър </w:t>
      </w:r>
      <w:r w:rsidR="00AA34B0" w:rsidRPr="009555F9">
        <w:t xml:space="preserve">Десислава </w:t>
      </w:r>
      <w:r w:rsidR="00AE7F97" w:rsidRPr="009555F9">
        <w:t>Танева</w:t>
      </w:r>
      <w:r w:rsidRPr="009555F9">
        <w:t xml:space="preserve"> и</w:t>
      </w:r>
      <w:r w:rsidR="00AE7F97" w:rsidRPr="009555F9">
        <w:t xml:space="preserve"> с</w:t>
      </w:r>
      <w:r w:rsidRPr="009555F9">
        <w:t xml:space="preserve"> участието на</w:t>
      </w:r>
      <w:r w:rsidR="00AE7F97" w:rsidRPr="009555F9">
        <w:t xml:space="preserve"> зам.-министър и ръководителя на УО на </w:t>
      </w:r>
      <w:r w:rsidRPr="009555F9">
        <w:t>ПРСР</w:t>
      </w:r>
      <w:r w:rsidR="00AE7F97" w:rsidRPr="009555F9">
        <w:t xml:space="preserve"> </w:t>
      </w:r>
      <w:r w:rsidR="00AA34B0" w:rsidRPr="009555F9">
        <w:t xml:space="preserve">Лозана </w:t>
      </w:r>
      <w:r w:rsidR="00AE7F97" w:rsidRPr="009555F9">
        <w:t xml:space="preserve">Василева, </w:t>
      </w:r>
      <w:r w:rsidR="00AA34B0" w:rsidRPr="009555F9">
        <w:t>в рамките на</w:t>
      </w:r>
      <w:r w:rsidR="00AE7F97" w:rsidRPr="009555F9">
        <w:t xml:space="preserve"> които </w:t>
      </w:r>
      <w:r w:rsidR="00AA34B0" w:rsidRPr="009555F9">
        <w:t xml:space="preserve">е взето принципно </w:t>
      </w:r>
      <w:r w:rsidR="00AE7F97" w:rsidRPr="009555F9">
        <w:t>решени</w:t>
      </w:r>
      <w:r w:rsidR="00AA34B0" w:rsidRPr="009555F9">
        <w:t>е</w:t>
      </w:r>
      <w:r w:rsidR="00AE7F97" w:rsidRPr="009555F9">
        <w:t xml:space="preserve"> да </w:t>
      </w:r>
      <w:r w:rsidR="00AA34B0" w:rsidRPr="009555F9">
        <w:t xml:space="preserve">се </w:t>
      </w:r>
      <w:r w:rsidR="00AE7F97" w:rsidRPr="009555F9">
        <w:t xml:space="preserve">продължи прилагането на Междуфондовото финансиране с програмите, които и до момента </w:t>
      </w:r>
      <w:r w:rsidR="00AA34B0" w:rsidRPr="009555F9">
        <w:t>участват в него</w:t>
      </w:r>
      <w:r w:rsidR="00AE7F97" w:rsidRPr="009555F9">
        <w:t>, но при нови правила</w:t>
      </w:r>
      <w:r w:rsidR="00804074" w:rsidRPr="009555F9">
        <w:t xml:space="preserve"> </w:t>
      </w:r>
      <w:r w:rsidR="002001DC" w:rsidRPr="009555F9">
        <w:t xml:space="preserve">в съответствие </w:t>
      </w:r>
      <w:r w:rsidR="00C626D8" w:rsidRPr="009555F9">
        <w:t>чл. 25 от</w:t>
      </w:r>
      <w:r w:rsidR="002001DC" w:rsidRPr="009555F9">
        <w:t xml:space="preserve"> новия регламент за общи разпоредби</w:t>
      </w:r>
      <w:r w:rsidR="00C657A6" w:rsidRPr="009555F9">
        <w:t xml:space="preserve">, основното сред които е, че </w:t>
      </w:r>
      <w:r w:rsidR="00804074" w:rsidRPr="009555F9">
        <w:t>много</w:t>
      </w:r>
      <w:r w:rsidR="002001DC" w:rsidRPr="009555F9">
        <w:t xml:space="preserve">фондовите стратегии </w:t>
      </w:r>
      <w:r w:rsidR="00C626D8" w:rsidRPr="009555F9">
        <w:t xml:space="preserve">ще се прилагат </w:t>
      </w:r>
      <w:r w:rsidR="002001DC" w:rsidRPr="009555F9">
        <w:t>по правилата на водещия фонд</w:t>
      </w:r>
      <w:r w:rsidR="00D97C03" w:rsidRPr="009555F9">
        <w:t xml:space="preserve">, който към момента се </w:t>
      </w:r>
      <w:r w:rsidR="00A34F03" w:rsidRPr="009555F9">
        <w:t>планира да бъде ЕЗФРСР.</w:t>
      </w:r>
    </w:p>
    <w:p w14:paraId="0C986564" w14:textId="77777777" w:rsidR="00C34621" w:rsidRPr="009555F9" w:rsidRDefault="00FA0182" w:rsidP="007D287B">
      <w:pPr>
        <w:pStyle w:val="ListParagraph"/>
        <w:numPr>
          <w:ilvl w:val="0"/>
          <w:numId w:val="67"/>
        </w:numPr>
        <w:spacing w:line="300" w:lineRule="auto"/>
        <w:ind w:firstLine="0"/>
      </w:pPr>
      <w:r w:rsidRPr="009555F9">
        <w:t>О</w:t>
      </w:r>
      <w:r w:rsidR="00D97C03" w:rsidRPr="009555F9">
        <w:t xml:space="preserve">свен договарянето </w:t>
      </w:r>
      <w:r w:rsidRPr="009555F9">
        <w:t xml:space="preserve">по правилата на водещия фонд </w:t>
      </w:r>
      <w:r w:rsidR="00D97C03" w:rsidRPr="009555F9">
        <w:t xml:space="preserve">на проектите по многофондовите стратегии се обсъжда и изплащането на средствата по многофондовите стратегии да става само от Разплащателна агенция - ДФ „Земеделие“, която е Разплащателна агенция за </w:t>
      </w:r>
      <w:r w:rsidR="00624E42" w:rsidRPr="009555F9">
        <w:t>ЕЗФРСР</w:t>
      </w:r>
      <w:r w:rsidR="00594A1E" w:rsidRPr="009555F9">
        <w:t xml:space="preserve"> (н</w:t>
      </w:r>
      <w:r w:rsidR="00D97C03" w:rsidRPr="009555F9">
        <w:t xml:space="preserve">а ниво МЗХГ </w:t>
      </w:r>
      <w:r w:rsidR="00594A1E" w:rsidRPr="009555F9">
        <w:t xml:space="preserve">в момента </w:t>
      </w:r>
      <w:r w:rsidR="00D97C03" w:rsidRPr="009555F9">
        <w:t>се извършва проверка относно въпросите за сертифициране на тези плащания, както и времетраенето на един такъв процес</w:t>
      </w:r>
      <w:r w:rsidR="00C76D71" w:rsidRPr="009555F9">
        <w:t xml:space="preserve"> на сертифициране)</w:t>
      </w:r>
      <w:r w:rsidR="00D97C03" w:rsidRPr="009555F9">
        <w:t>.</w:t>
      </w:r>
    </w:p>
    <w:p w14:paraId="31E617AD" w14:textId="2500136F" w:rsidR="00C34621" w:rsidRPr="009555F9" w:rsidRDefault="00C34621" w:rsidP="007D287B">
      <w:pPr>
        <w:pStyle w:val="ListParagraph"/>
        <w:numPr>
          <w:ilvl w:val="0"/>
          <w:numId w:val="67"/>
        </w:numPr>
        <w:spacing w:line="300" w:lineRule="auto"/>
        <w:ind w:firstLine="0"/>
      </w:pPr>
      <w:r w:rsidRPr="009555F9">
        <w:t xml:space="preserve">през </w:t>
      </w:r>
      <w:r w:rsidR="00833A62" w:rsidRPr="009555F9">
        <w:t>2021 год.</w:t>
      </w:r>
      <w:r w:rsidRPr="009555F9">
        <w:t xml:space="preserve"> се планира стартирането на прием за подготвителни дейности за изготвяне на стратегии за следващия програмен период. Със средства от новата ПРСР, но по старите правила</w:t>
      </w:r>
      <w:r w:rsidR="008204BF" w:rsidRPr="009555F9">
        <w:t xml:space="preserve"> – 2014-2020</w:t>
      </w:r>
      <w:r w:rsidR="00C65D6A" w:rsidRPr="009555F9">
        <w:t xml:space="preserve"> и</w:t>
      </w:r>
      <w:r w:rsidRPr="009555F9">
        <w:t>съгласно Регламента за преходния период</w:t>
      </w:r>
      <w:r w:rsidR="008204BF" w:rsidRPr="009555F9">
        <w:t xml:space="preserve"> за ЕЗФРСР</w:t>
      </w:r>
      <w:r w:rsidRPr="009555F9">
        <w:t>, през следващата година ще бъде стартирана една подготвителна мярка.</w:t>
      </w:r>
    </w:p>
    <w:p w14:paraId="0559E595" w14:textId="5D7F2044" w:rsidR="008E0A3E" w:rsidRPr="009555F9" w:rsidRDefault="00AE1455" w:rsidP="007D287B">
      <w:pPr>
        <w:pStyle w:val="ListParagraph"/>
        <w:numPr>
          <w:ilvl w:val="0"/>
          <w:numId w:val="67"/>
        </w:numPr>
        <w:spacing w:line="300" w:lineRule="auto"/>
        <w:ind w:firstLine="0"/>
      </w:pPr>
      <w:r w:rsidRPr="009555F9">
        <w:t>Едно от предизвикателствата е да се проведе и завърши договаряне между управляващите органи на всички финансиращи фондове за всички елементи на прилагане на ВОМР в рамките на 2021г. предвид политическия контекст през 2021 , както и административния капацитет за промяна на модела на управление на ВОМР.</w:t>
      </w:r>
    </w:p>
    <w:p w14:paraId="478938B4" w14:textId="5EA076C7" w:rsidR="00F45A49" w:rsidRPr="009555F9" w:rsidRDefault="00F45A49" w:rsidP="007D287B">
      <w:pPr>
        <w:ind w:firstLine="0"/>
        <w:rPr>
          <w:rFonts w:cstheme="majorHAnsi"/>
          <w:lang w:val="bg-BG"/>
        </w:rPr>
      </w:pPr>
      <w:r w:rsidRPr="009555F9">
        <w:rPr>
          <w:rFonts w:cstheme="majorHAnsi"/>
          <w:lang w:val="bg-BG"/>
        </w:rPr>
        <w:br w:type="page"/>
      </w:r>
    </w:p>
    <w:p w14:paraId="0C593B32" w14:textId="56FCBAB2" w:rsidR="009F074F" w:rsidRPr="009555F9" w:rsidRDefault="009F074F" w:rsidP="007D287B">
      <w:pPr>
        <w:pStyle w:val="Heading3"/>
        <w:rPr>
          <w:color w:val="auto"/>
        </w:rPr>
      </w:pPr>
      <w:r w:rsidRPr="009555F9">
        <w:rPr>
          <w:color w:val="auto"/>
        </w:rPr>
        <w:t xml:space="preserve">Предложения на ниво </w:t>
      </w:r>
      <w:r w:rsidR="00EF352B" w:rsidRPr="009555F9">
        <w:rPr>
          <w:color w:val="auto"/>
        </w:rPr>
        <w:t>прилагане на ВОМР в рамките на ЕФМДРА</w:t>
      </w:r>
      <w:r w:rsidR="00006184" w:rsidRPr="009555F9">
        <w:rPr>
          <w:color w:val="auto"/>
        </w:rPr>
        <w:t xml:space="preserve"> и ЕСИФ</w:t>
      </w:r>
    </w:p>
    <w:p w14:paraId="54BEDB3D" w14:textId="6C6988F6" w:rsidR="00EF352B" w:rsidRPr="009555F9" w:rsidRDefault="005C15FB" w:rsidP="007D287B">
      <w:pPr>
        <w:autoSpaceDE w:val="0"/>
        <w:autoSpaceDN w:val="0"/>
        <w:ind w:right="-20" w:firstLine="0"/>
        <w:rPr>
          <w:rFonts w:cstheme="majorHAnsi"/>
          <w:lang w:val="bg-BG"/>
        </w:rPr>
      </w:pPr>
      <w:r w:rsidRPr="009555F9">
        <w:rPr>
          <w:rFonts w:cstheme="majorHAnsi"/>
          <w:lang w:val="bg-BG"/>
        </w:rPr>
        <w:t xml:space="preserve">Съществуват </w:t>
      </w:r>
      <w:r w:rsidR="00863202" w:rsidRPr="009555F9">
        <w:rPr>
          <w:rFonts w:cstheme="majorHAnsi"/>
          <w:lang w:val="bg-BG"/>
        </w:rPr>
        <w:t>три</w:t>
      </w:r>
      <w:r w:rsidRPr="009555F9">
        <w:rPr>
          <w:rFonts w:cstheme="majorHAnsi"/>
          <w:lang w:val="bg-BG"/>
        </w:rPr>
        <w:t xml:space="preserve"> сценария за прилагане на ВОМР чрез ЕФМДРА в следващия програмен период:</w:t>
      </w:r>
    </w:p>
    <w:p w14:paraId="06E3371F" w14:textId="38ED8B5A" w:rsidR="00F96A6C" w:rsidRPr="009555F9" w:rsidRDefault="00F96A6C" w:rsidP="007B563B">
      <w:pPr>
        <w:pStyle w:val="ListParagraph"/>
        <w:numPr>
          <w:ilvl w:val="0"/>
          <w:numId w:val="208"/>
        </w:numPr>
        <w:spacing w:line="300" w:lineRule="auto"/>
        <w:ind w:firstLine="0"/>
      </w:pPr>
      <w:r w:rsidRPr="009555F9">
        <w:t xml:space="preserve">Сценарий №1: </w:t>
      </w:r>
      <w:r w:rsidR="00734014" w:rsidRPr="009555F9">
        <w:t xml:space="preserve">Прилагане на ВОМР в </w:t>
      </w:r>
      <w:r w:rsidR="00E04CAC" w:rsidRPr="009555F9">
        <w:t>ПМДР</w:t>
      </w:r>
      <w:r w:rsidRPr="009555F9">
        <w:t xml:space="preserve"> </w:t>
      </w:r>
      <w:r w:rsidR="00734014" w:rsidRPr="009555F9">
        <w:t xml:space="preserve">2021 -2027 </w:t>
      </w:r>
      <w:r w:rsidRPr="009555F9">
        <w:t>като част от многофондово финансиране</w:t>
      </w:r>
    </w:p>
    <w:p w14:paraId="0D3A56BE" w14:textId="77777777" w:rsidR="000005EF" w:rsidRPr="009555F9" w:rsidRDefault="000005EF" w:rsidP="007D287B">
      <w:pPr>
        <w:pStyle w:val="ListParagraph"/>
        <w:spacing w:line="300" w:lineRule="auto"/>
        <w:ind w:firstLine="0"/>
      </w:pPr>
      <w:r w:rsidRPr="009555F9">
        <w:t>Сценарий №2: Прилагане на ВОМР в ПМДР 2021 -2027 като част еднофондово финансиране чрез ЕФМДРА</w:t>
      </w:r>
    </w:p>
    <w:p w14:paraId="36F93EDE" w14:textId="77777777" w:rsidR="000005EF" w:rsidRPr="009555F9" w:rsidRDefault="000005EF" w:rsidP="007D287B">
      <w:pPr>
        <w:pStyle w:val="ListParagraph"/>
        <w:spacing w:line="300" w:lineRule="auto"/>
        <w:ind w:firstLine="0"/>
      </w:pPr>
      <w:r w:rsidRPr="009555F9">
        <w:t>Сценарий №3: Прилагане на ВОМР в ПМДР 2021 -2027 едновременно като еднофондово и многофондово финансиране чрез ЕФМДРА</w:t>
      </w:r>
    </w:p>
    <w:p w14:paraId="425E1AB4" w14:textId="2329DB17" w:rsidR="003F1C88" w:rsidRPr="009555F9" w:rsidRDefault="003F1C88" w:rsidP="007D287B">
      <w:pPr>
        <w:ind w:firstLine="0"/>
        <w:rPr>
          <w:rFonts w:cstheme="majorHAnsi"/>
          <w:lang w:val="bg-BG"/>
        </w:rPr>
      </w:pPr>
    </w:p>
    <w:p w14:paraId="369C11E8" w14:textId="77777777" w:rsidR="00D41E3D" w:rsidRPr="009555F9" w:rsidRDefault="00D41E3D" w:rsidP="007D287B">
      <w:pPr>
        <w:ind w:firstLine="0"/>
        <w:rPr>
          <w:rFonts w:cstheme="majorHAnsi"/>
          <w:b/>
          <w:bCs/>
          <w:lang w:val="bg-BG"/>
        </w:rPr>
      </w:pPr>
      <w:r w:rsidRPr="009555F9">
        <w:rPr>
          <w:rFonts w:cstheme="majorHAnsi"/>
          <w:b/>
          <w:bCs/>
          <w:lang w:val="bg-BG"/>
        </w:rPr>
        <w:t>Сценарий №1: Прилагане на ВОМР в ПМДР 2021 -2027 като част от многофондово финансиране</w:t>
      </w:r>
    </w:p>
    <w:p w14:paraId="075F09BC" w14:textId="0954C2A5" w:rsidR="00AA775B" w:rsidRPr="009555F9" w:rsidRDefault="00D41A66" w:rsidP="007D287B">
      <w:pPr>
        <w:ind w:firstLine="0"/>
        <w:rPr>
          <w:rFonts w:cstheme="majorHAnsi"/>
          <w:lang w:val="bg-BG"/>
        </w:rPr>
      </w:pPr>
      <w:r w:rsidRPr="009555F9">
        <w:rPr>
          <w:rFonts w:cstheme="majorHAnsi"/>
          <w:lang w:val="bg-BG"/>
        </w:rPr>
        <w:t xml:space="preserve">При този сценарий, </w:t>
      </w:r>
      <w:r w:rsidR="00A53F29" w:rsidRPr="009555F9">
        <w:rPr>
          <w:rFonts w:cstheme="majorHAnsi"/>
          <w:lang w:val="bg-BG"/>
        </w:rPr>
        <w:t xml:space="preserve">е необходимо да бъдат планирани и приложени на ниво ЕФМДРА от УО на ПМДР минимум следните </w:t>
      </w:r>
      <w:r w:rsidRPr="009555F9">
        <w:rPr>
          <w:rFonts w:cstheme="majorHAnsi"/>
          <w:lang w:val="bg-BG"/>
        </w:rPr>
        <w:t>о</w:t>
      </w:r>
      <w:r w:rsidR="00AA775B" w:rsidRPr="009555F9">
        <w:rPr>
          <w:rFonts w:cstheme="majorHAnsi"/>
          <w:lang w:val="bg-BG"/>
        </w:rPr>
        <w:t>сновни стъпки:</w:t>
      </w:r>
    </w:p>
    <w:p w14:paraId="6405322F" w14:textId="7957C3FC" w:rsidR="00AA775B" w:rsidRPr="009555F9" w:rsidRDefault="00AA775B" w:rsidP="007B563B">
      <w:pPr>
        <w:pStyle w:val="ListParagraph"/>
        <w:numPr>
          <w:ilvl w:val="0"/>
          <w:numId w:val="209"/>
        </w:numPr>
        <w:spacing w:line="300" w:lineRule="auto"/>
        <w:ind w:firstLine="0"/>
      </w:pPr>
      <w:r w:rsidRPr="009555F9">
        <w:t>Планиране на прилагането на ВОМР в рамките на ПМДР</w:t>
      </w:r>
    </w:p>
    <w:p w14:paraId="37068EC3" w14:textId="5BF2CE8C" w:rsidR="00D305DF" w:rsidRPr="009555F9" w:rsidRDefault="00C8140C" w:rsidP="007B563B">
      <w:pPr>
        <w:pStyle w:val="ListParagraph"/>
        <w:numPr>
          <w:ilvl w:val="1"/>
          <w:numId w:val="209"/>
        </w:numPr>
        <w:spacing w:line="300" w:lineRule="auto"/>
        <w:ind w:firstLine="0"/>
      </w:pPr>
      <w:r w:rsidRPr="009555F9">
        <w:t xml:space="preserve">Планиране на </w:t>
      </w:r>
      <w:r w:rsidR="006A05FF" w:rsidRPr="009555F9">
        <w:t>под</w:t>
      </w:r>
      <w:r w:rsidRPr="009555F9">
        <w:t>цели</w:t>
      </w:r>
      <w:r w:rsidR="006A05FF" w:rsidRPr="009555F9">
        <w:t xml:space="preserve"> на ниво Приоритет №3</w:t>
      </w:r>
    </w:p>
    <w:p w14:paraId="26FE817F" w14:textId="3F3E4356" w:rsidR="00C8140C" w:rsidRPr="009555F9" w:rsidRDefault="004902E8" w:rsidP="007B563B">
      <w:pPr>
        <w:pStyle w:val="ListParagraph"/>
        <w:numPr>
          <w:ilvl w:val="1"/>
          <w:numId w:val="209"/>
        </w:numPr>
        <w:spacing w:line="300" w:lineRule="auto"/>
        <w:ind w:firstLine="0"/>
      </w:pPr>
      <w:r w:rsidRPr="009555F9">
        <w:t>Планиране</w:t>
      </w:r>
      <w:r w:rsidR="00C8140C" w:rsidRPr="009555F9">
        <w:t xml:space="preserve"> на потенциално покритие </w:t>
      </w:r>
      <w:r w:rsidRPr="009555F9">
        <w:t xml:space="preserve">на национално ниво </w:t>
      </w:r>
      <w:r w:rsidR="00C8140C" w:rsidRPr="009555F9">
        <w:t>и изисквания за избираемост на рибарски територии</w:t>
      </w:r>
      <w:r w:rsidRPr="009555F9">
        <w:t xml:space="preserve"> в </w:t>
      </w:r>
      <w:r w:rsidR="0049257A" w:rsidRPr="009555F9">
        <w:t>съответствие</w:t>
      </w:r>
      <w:r w:rsidRPr="009555F9">
        <w:t xml:space="preserve"> с </w:t>
      </w:r>
      <w:r w:rsidR="0049257A" w:rsidRPr="009555F9">
        <w:t>това</w:t>
      </w:r>
    </w:p>
    <w:p w14:paraId="1B4430CA" w14:textId="05A8C77A" w:rsidR="006A05FF" w:rsidRPr="009555F9" w:rsidRDefault="006A05FF" w:rsidP="007B563B">
      <w:pPr>
        <w:pStyle w:val="ListParagraph"/>
        <w:numPr>
          <w:ilvl w:val="0"/>
          <w:numId w:val="209"/>
        </w:numPr>
        <w:spacing w:line="300" w:lineRule="auto"/>
        <w:ind w:firstLine="0"/>
      </w:pPr>
      <w:r w:rsidRPr="009555F9">
        <w:t>Участие в планиране на прилагането на многофондово финансиране</w:t>
      </w:r>
      <w:r w:rsidR="00AD7425" w:rsidRPr="009555F9">
        <w:t xml:space="preserve"> в рамките на Комитет за планиране</w:t>
      </w:r>
    </w:p>
    <w:p w14:paraId="6D202B3D" w14:textId="1500206F" w:rsidR="006A05FF" w:rsidRPr="009555F9" w:rsidRDefault="00B915FD" w:rsidP="007B563B">
      <w:pPr>
        <w:pStyle w:val="ListParagraph"/>
        <w:numPr>
          <w:ilvl w:val="1"/>
          <w:numId w:val="209"/>
        </w:numPr>
        <w:spacing w:line="300" w:lineRule="auto"/>
        <w:ind w:firstLine="0"/>
      </w:pPr>
      <w:r w:rsidRPr="009555F9">
        <w:t>Изясняване и договаряне на график</w:t>
      </w:r>
    </w:p>
    <w:p w14:paraId="45DC430C" w14:textId="0C8C9FB3" w:rsidR="0048000E" w:rsidRPr="009555F9" w:rsidRDefault="004902E8" w:rsidP="007B563B">
      <w:pPr>
        <w:pStyle w:val="ListParagraph"/>
        <w:numPr>
          <w:ilvl w:val="1"/>
          <w:numId w:val="209"/>
        </w:numPr>
        <w:spacing w:line="300" w:lineRule="auto"/>
        <w:ind w:firstLine="0"/>
      </w:pPr>
      <w:r w:rsidRPr="009555F9">
        <w:t xml:space="preserve">Изясняване на възможностите за </w:t>
      </w:r>
      <w:r w:rsidR="00B915FD" w:rsidRPr="009555F9">
        <w:t xml:space="preserve">и </w:t>
      </w:r>
      <w:r w:rsidR="001A1EBB" w:rsidRPr="009555F9">
        <w:t xml:space="preserve">участие в </w:t>
      </w:r>
      <w:r w:rsidR="00B915FD" w:rsidRPr="009555F9">
        <w:t>планиране на системата за о</w:t>
      </w:r>
      <w:r w:rsidR="00F60939" w:rsidRPr="009555F9">
        <w:t>добряване на МИГ/МИРГ и СВОМР</w:t>
      </w:r>
      <w:r w:rsidR="0004299A" w:rsidRPr="009555F9">
        <w:t xml:space="preserve">, включваща </w:t>
      </w:r>
      <w:r w:rsidR="00C076B9" w:rsidRPr="009555F9">
        <w:t xml:space="preserve">структура, </w:t>
      </w:r>
      <w:r w:rsidR="0004299A" w:rsidRPr="009555F9">
        <w:t>п</w:t>
      </w:r>
      <w:r w:rsidR="0048000E" w:rsidRPr="009555F9">
        <w:t>роцедур</w:t>
      </w:r>
      <w:r w:rsidR="00FF3A53" w:rsidRPr="009555F9">
        <w:t>и</w:t>
      </w:r>
      <w:r w:rsidR="0004299A" w:rsidRPr="009555F9">
        <w:t>, специфични к</w:t>
      </w:r>
      <w:r w:rsidR="0048000E" w:rsidRPr="009555F9">
        <w:t>ритерии</w:t>
      </w:r>
      <w:r w:rsidR="0004299A" w:rsidRPr="009555F9">
        <w:t xml:space="preserve">, </w:t>
      </w:r>
      <w:r w:rsidR="00D35885" w:rsidRPr="009555F9">
        <w:t>отговарящи</w:t>
      </w:r>
      <w:r w:rsidR="0004299A" w:rsidRPr="009555F9">
        <w:t xml:space="preserve"> на Е</w:t>
      </w:r>
      <w:r w:rsidR="00D35885" w:rsidRPr="009555F9">
        <w:t xml:space="preserve">ФМДРА, както и етапи </w:t>
      </w:r>
      <w:r w:rsidR="00BC32BB" w:rsidRPr="009555F9">
        <w:t>и специфични характеристики</w:t>
      </w:r>
      <w:r w:rsidR="00D35885" w:rsidRPr="009555F9">
        <w:t xml:space="preserve"> </w:t>
      </w:r>
      <w:r w:rsidR="00BC32BB" w:rsidRPr="009555F9">
        <w:t>з</w:t>
      </w:r>
      <w:r w:rsidR="0048000E" w:rsidRPr="009555F9">
        <w:t xml:space="preserve">а </w:t>
      </w:r>
      <w:r w:rsidR="00BC32BB" w:rsidRPr="009555F9">
        <w:t xml:space="preserve">рибарски </w:t>
      </w:r>
      <w:r w:rsidR="0048000E" w:rsidRPr="009555F9">
        <w:t>територии</w:t>
      </w:r>
      <w:r w:rsidR="00D35885" w:rsidRPr="009555F9">
        <w:t xml:space="preserve"> </w:t>
      </w:r>
      <w:r w:rsidR="00BC32BB" w:rsidRPr="009555F9">
        <w:t xml:space="preserve">в рамките на които ще се </w:t>
      </w:r>
      <w:r w:rsidR="00D35885" w:rsidRPr="009555F9">
        <w:t>прилага ВОМР</w:t>
      </w:r>
      <w:r w:rsidR="001A1EBB" w:rsidRPr="009555F9">
        <w:t xml:space="preserve"> чрез </w:t>
      </w:r>
      <w:r w:rsidR="0048000E" w:rsidRPr="009555F9">
        <w:t>МИ</w:t>
      </w:r>
      <w:r w:rsidR="000D5C24" w:rsidRPr="009555F9">
        <w:t>Г/МИРГ и</w:t>
      </w:r>
      <w:r w:rsidR="0048000E" w:rsidRPr="009555F9">
        <w:t xml:space="preserve"> СМР</w:t>
      </w:r>
    </w:p>
    <w:p w14:paraId="767685F1" w14:textId="7F6A4C75" w:rsidR="00F60939" w:rsidRPr="009555F9" w:rsidRDefault="004902E8" w:rsidP="007B563B">
      <w:pPr>
        <w:pStyle w:val="ListParagraph"/>
        <w:numPr>
          <w:ilvl w:val="1"/>
          <w:numId w:val="209"/>
        </w:numPr>
        <w:spacing w:line="300" w:lineRule="auto"/>
        <w:ind w:firstLine="0"/>
      </w:pPr>
      <w:r w:rsidRPr="009555F9">
        <w:t xml:space="preserve">Изясняване на възможностите за </w:t>
      </w:r>
      <w:r w:rsidR="009E16C1" w:rsidRPr="009555F9">
        <w:t xml:space="preserve">и </w:t>
      </w:r>
      <w:r w:rsidR="001A1EBB" w:rsidRPr="009555F9">
        <w:t xml:space="preserve">участие в </w:t>
      </w:r>
      <w:r w:rsidR="009E16C1" w:rsidRPr="009555F9">
        <w:t xml:space="preserve">планиране на системата за </w:t>
      </w:r>
      <w:r w:rsidR="00393C61" w:rsidRPr="009555F9">
        <w:t>администриране на проектния цикъл (планиране, подбор и управление на проекти)</w:t>
      </w:r>
    </w:p>
    <w:p w14:paraId="24F9C14B" w14:textId="65160EDD" w:rsidR="009E16C1" w:rsidRPr="009555F9" w:rsidRDefault="00393C61" w:rsidP="007B563B">
      <w:pPr>
        <w:pStyle w:val="ListParagraph"/>
        <w:numPr>
          <w:ilvl w:val="0"/>
          <w:numId w:val="209"/>
        </w:numPr>
        <w:spacing w:line="300" w:lineRule="auto"/>
        <w:ind w:firstLine="0"/>
      </w:pPr>
      <w:r w:rsidRPr="009555F9">
        <w:t>Изясняване на възможностите за и</w:t>
      </w:r>
      <w:r w:rsidR="009E54B9" w:rsidRPr="009555F9">
        <w:t xml:space="preserve"> участие в </w:t>
      </w:r>
      <w:r w:rsidRPr="009555F9">
        <w:t>планиране на</w:t>
      </w:r>
      <w:r w:rsidR="00AA775B" w:rsidRPr="009555F9">
        <w:t xml:space="preserve"> подготвителна мярка</w:t>
      </w:r>
      <w:r w:rsidR="00845CF2" w:rsidRPr="009555F9">
        <w:t xml:space="preserve"> з</w:t>
      </w:r>
      <w:r w:rsidR="009E16C1" w:rsidRPr="009555F9">
        <w:t>а нови територии</w:t>
      </w:r>
      <w:r w:rsidR="00845CF2" w:rsidRPr="009555F9">
        <w:t xml:space="preserve"> и з</w:t>
      </w:r>
      <w:r w:rsidR="009E16C1" w:rsidRPr="009555F9">
        <w:t>а съществуващи територии</w:t>
      </w:r>
    </w:p>
    <w:p w14:paraId="6842F1A1" w14:textId="19921065" w:rsidR="00AA775B" w:rsidRPr="009555F9" w:rsidRDefault="00A30131" w:rsidP="007B563B">
      <w:pPr>
        <w:pStyle w:val="ListParagraph"/>
        <w:numPr>
          <w:ilvl w:val="0"/>
          <w:numId w:val="209"/>
        </w:numPr>
        <w:spacing w:line="300" w:lineRule="auto"/>
        <w:ind w:firstLine="0"/>
      </w:pPr>
      <w:r w:rsidRPr="009555F9">
        <w:t>Изясняване на възможностите за и</w:t>
      </w:r>
      <w:r w:rsidR="009E54B9" w:rsidRPr="009555F9">
        <w:t xml:space="preserve"> участие в </w:t>
      </w:r>
      <w:r w:rsidRPr="009555F9">
        <w:t>п</w:t>
      </w:r>
      <w:r w:rsidR="00AA775B" w:rsidRPr="009555F9">
        <w:t>ланиране на прилагане на СМР</w:t>
      </w:r>
    </w:p>
    <w:p w14:paraId="6B3C8DEB" w14:textId="1E54CA79" w:rsidR="00AA775B" w:rsidRPr="009555F9" w:rsidRDefault="00A30131" w:rsidP="007B563B">
      <w:pPr>
        <w:pStyle w:val="ListParagraph"/>
        <w:numPr>
          <w:ilvl w:val="0"/>
          <w:numId w:val="209"/>
        </w:numPr>
        <w:spacing w:line="300" w:lineRule="auto"/>
        <w:ind w:firstLine="0"/>
      </w:pPr>
      <w:r w:rsidRPr="009555F9">
        <w:t>Изясняване на възможностите за и</w:t>
      </w:r>
      <w:r w:rsidR="009E54B9" w:rsidRPr="009555F9">
        <w:t xml:space="preserve"> участие в </w:t>
      </w:r>
      <w:r w:rsidRPr="009555F9">
        <w:t>п</w:t>
      </w:r>
      <w:r w:rsidR="00AA775B" w:rsidRPr="009555F9">
        <w:t xml:space="preserve">ланиране на </w:t>
      </w:r>
      <w:r w:rsidR="00CD03F3" w:rsidRPr="009555F9">
        <w:t xml:space="preserve">намаляване на административната тежест </w:t>
      </w:r>
      <w:r w:rsidR="00AA775B" w:rsidRPr="009555F9">
        <w:t xml:space="preserve">и </w:t>
      </w:r>
      <w:r w:rsidRPr="009555F9">
        <w:t xml:space="preserve">възможностите за </w:t>
      </w:r>
      <w:r w:rsidR="00AA775B" w:rsidRPr="009555F9">
        <w:t>опростяване на разходите</w:t>
      </w:r>
    </w:p>
    <w:p w14:paraId="4CBFB1E7" w14:textId="0EE23F48" w:rsidR="00FF2A04" w:rsidRPr="009555F9" w:rsidRDefault="00FF2A04" w:rsidP="007B563B">
      <w:pPr>
        <w:pStyle w:val="ListParagraph"/>
        <w:numPr>
          <w:ilvl w:val="0"/>
          <w:numId w:val="209"/>
        </w:numPr>
        <w:spacing w:line="300" w:lineRule="auto"/>
        <w:ind w:firstLine="0"/>
      </w:pPr>
      <w:r w:rsidRPr="009555F9">
        <w:t>Участие в планирането на прилагането на ВОМР в рамките на националн</w:t>
      </w:r>
      <w:r w:rsidR="00C870FE" w:rsidRPr="009555F9">
        <w:t>ата</w:t>
      </w:r>
      <w:r w:rsidRPr="009555F9">
        <w:t xml:space="preserve"> нормативна уредба за многофондово прилагане</w:t>
      </w:r>
    </w:p>
    <w:p w14:paraId="0D7DCE91" w14:textId="77777777" w:rsidR="001A58D4" w:rsidRPr="009555F9" w:rsidRDefault="001A58D4" w:rsidP="007D287B">
      <w:pPr>
        <w:ind w:firstLine="0"/>
        <w:rPr>
          <w:lang w:val="bg-BG"/>
        </w:rPr>
      </w:pPr>
    </w:p>
    <w:p w14:paraId="1822D8AD" w14:textId="0B0484C8" w:rsidR="00F96A6C" w:rsidRPr="009555F9" w:rsidRDefault="00F96A6C" w:rsidP="007D287B">
      <w:pPr>
        <w:autoSpaceDE w:val="0"/>
        <w:autoSpaceDN w:val="0"/>
        <w:ind w:right="-20" w:firstLine="0"/>
        <w:rPr>
          <w:rFonts w:cstheme="majorHAnsi"/>
          <w:b/>
          <w:bCs/>
          <w:lang w:val="bg-BG"/>
        </w:rPr>
      </w:pPr>
      <w:r w:rsidRPr="009555F9">
        <w:rPr>
          <w:rFonts w:cstheme="majorHAnsi"/>
          <w:b/>
          <w:bCs/>
          <w:lang w:val="bg-BG"/>
        </w:rPr>
        <w:t xml:space="preserve">Сценарий №2: </w:t>
      </w:r>
      <w:r w:rsidR="00734014" w:rsidRPr="009555F9">
        <w:rPr>
          <w:rFonts w:cstheme="majorHAnsi"/>
          <w:b/>
          <w:bCs/>
          <w:lang w:val="bg-BG"/>
        </w:rPr>
        <w:t xml:space="preserve">Прилагане на ВОМР в ПМДР 2021 -2027 като </w:t>
      </w:r>
      <w:r w:rsidRPr="009555F9">
        <w:rPr>
          <w:rFonts w:cstheme="majorHAnsi"/>
          <w:b/>
          <w:bCs/>
          <w:lang w:val="bg-BG"/>
        </w:rPr>
        <w:t>част еднофондово финансиране</w:t>
      </w:r>
      <w:r w:rsidR="00E04CAC" w:rsidRPr="009555F9">
        <w:rPr>
          <w:rFonts w:cstheme="majorHAnsi"/>
          <w:b/>
          <w:bCs/>
          <w:lang w:val="bg-BG"/>
        </w:rPr>
        <w:t xml:space="preserve"> чрез ЕФМДРА</w:t>
      </w:r>
    </w:p>
    <w:p w14:paraId="64268C90" w14:textId="77777777" w:rsidR="001A58D4" w:rsidRPr="009555F9" w:rsidRDefault="001A58D4" w:rsidP="007D287B">
      <w:pPr>
        <w:ind w:firstLine="0"/>
        <w:rPr>
          <w:rFonts w:cstheme="majorHAnsi"/>
          <w:lang w:val="bg-BG"/>
        </w:rPr>
      </w:pPr>
      <w:r w:rsidRPr="009555F9">
        <w:rPr>
          <w:rFonts w:cstheme="majorHAnsi"/>
          <w:lang w:val="bg-BG"/>
        </w:rPr>
        <w:t>При този сценарий, е необходимо да бъдат планирани и приложени на ниво ЕФМДРА от УО на ПМДР минимум следните основни стъпки:</w:t>
      </w:r>
    </w:p>
    <w:p w14:paraId="5BD5658E" w14:textId="77777777" w:rsidR="009E54B9" w:rsidRPr="009555F9" w:rsidRDefault="009E54B9" w:rsidP="007B563B">
      <w:pPr>
        <w:pStyle w:val="ListParagraph"/>
        <w:numPr>
          <w:ilvl w:val="0"/>
          <w:numId w:val="210"/>
        </w:numPr>
        <w:spacing w:line="300" w:lineRule="auto"/>
        <w:ind w:firstLine="0"/>
      </w:pPr>
      <w:r w:rsidRPr="009555F9">
        <w:t>Планиране на прилагането на ВОМР в рамките на ПМДР</w:t>
      </w:r>
    </w:p>
    <w:p w14:paraId="4D789F78" w14:textId="5AEC13C5" w:rsidR="004F5726" w:rsidRPr="009555F9" w:rsidRDefault="004F5726" w:rsidP="007D287B">
      <w:pPr>
        <w:pStyle w:val="ListParagraph"/>
        <w:spacing w:line="300" w:lineRule="auto"/>
        <w:ind w:firstLine="0"/>
      </w:pPr>
      <w:r w:rsidRPr="009555F9">
        <w:t>Създаване на механизъм и график за планиране</w:t>
      </w:r>
    </w:p>
    <w:p w14:paraId="24A5E35C" w14:textId="77777777" w:rsidR="009E54B9" w:rsidRPr="009555F9" w:rsidRDefault="009E54B9" w:rsidP="007D287B">
      <w:pPr>
        <w:pStyle w:val="ListParagraph"/>
        <w:spacing w:line="300" w:lineRule="auto"/>
        <w:ind w:firstLine="0"/>
      </w:pPr>
      <w:r w:rsidRPr="009555F9">
        <w:t>Планиране на подцели на ниво Приоритет №3</w:t>
      </w:r>
    </w:p>
    <w:p w14:paraId="0B10140C" w14:textId="731E8700" w:rsidR="009E54B9" w:rsidRPr="009555F9" w:rsidRDefault="009E54B9" w:rsidP="007D287B">
      <w:pPr>
        <w:pStyle w:val="ListParagraph"/>
        <w:spacing w:line="300" w:lineRule="auto"/>
        <w:ind w:firstLine="0"/>
      </w:pPr>
      <w:r w:rsidRPr="009555F9">
        <w:t>Планиране на потенциално покритие на национално ниво и изисквания за избираемост на рибарски територии в съответствие с това</w:t>
      </w:r>
    </w:p>
    <w:p w14:paraId="02DDB8C0" w14:textId="70E935C0" w:rsidR="009E54B9" w:rsidRPr="009555F9" w:rsidRDefault="0024053E" w:rsidP="007D287B">
      <w:pPr>
        <w:pStyle w:val="ListParagraph"/>
        <w:spacing w:line="300" w:lineRule="auto"/>
        <w:ind w:firstLine="0"/>
      </w:pPr>
      <w:r w:rsidRPr="009555F9">
        <w:t>П</w:t>
      </w:r>
      <w:r w:rsidR="009E54B9" w:rsidRPr="009555F9">
        <w:t xml:space="preserve">ланиране на прилагането на </w:t>
      </w:r>
      <w:r w:rsidRPr="009555F9">
        <w:t>ВОМР в рамките на ПМДР</w:t>
      </w:r>
    </w:p>
    <w:p w14:paraId="1442C7D2" w14:textId="3018DD64" w:rsidR="006E5080" w:rsidRPr="009555F9" w:rsidRDefault="006E5080" w:rsidP="007D287B">
      <w:pPr>
        <w:pStyle w:val="ListParagraph"/>
        <w:spacing w:line="300" w:lineRule="auto"/>
        <w:ind w:firstLine="0"/>
      </w:pPr>
      <w:r w:rsidRPr="009555F9">
        <w:t>Определяне на специфични характеристики за рибарски територии в рамките на които ще се прилага ВОМР чрез МИРГ</w:t>
      </w:r>
    </w:p>
    <w:p w14:paraId="0ED04BDE" w14:textId="2BB4C766" w:rsidR="001935D4" w:rsidRPr="009555F9" w:rsidRDefault="006E5080" w:rsidP="007D287B">
      <w:pPr>
        <w:pStyle w:val="ListParagraph"/>
        <w:spacing w:line="300" w:lineRule="auto"/>
        <w:ind w:firstLine="0"/>
      </w:pPr>
      <w:r w:rsidRPr="009555F9">
        <w:t xml:space="preserve">Планиране на </w:t>
      </w:r>
      <w:r w:rsidR="009E54B9" w:rsidRPr="009555F9">
        <w:t>система за одобряване на МИРГ и СВОМР, включваща</w:t>
      </w:r>
      <w:r w:rsidR="001935D4" w:rsidRPr="009555F9">
        <w:t>:</w:t>
      </w:r>
    </w:p>
    <w:p w14:paraId="2B2E1BEB" w14:textId="105D2A75" w:rsidR="001935D4" w:rsidRPr="009555F9" w:rsidRDefault="009E54B9" w:rsidP="007B563B">
      <w:pPr>
        <w:pStyle w:val="ListParagraph"/>
        <w:numPr>
          <w:ilvl w:val="1"/>
          <w:numId w:val="207"/>
        </w:numPr>
        <w:spacing w:line="300" w:lineRule="auto"/>
        <w:ind w:firstLine="0"/>
      </w:pPr>
      <w:r w:rsidRPr="009555F9">
        <w:t>процедури</w:t>
      </w:r>
      <w:r w:rsidR="006E5080" w:rsidRPr="009555F9">
        <w:t xml:space="preserve"> и етапи</w:t>
      </w:r>
      <w:r w:rsidRPr="009555F9">
        <w:t xml:space="preserve">, </w:t>
      </w:r>
    </w:p>
    <w:p w14:paraId="6BE0B7C8" w14:textId="05A8299F" w:rsidR="006E5080" w:rsidRPr="009555F9" w:rsidRDefault="009E54B9" w:rsidP="007B563B">
      <w:pPr>
        <w:pStyle w:val="ListParagraph"/>
        <w:numPr>
          <w:ilvl w:val="1"/>
          <w:numId w:val="207"/>
        </w:numPr>
        <w:spacing w:line="300" w:lineRule="auto"/>
        <w:ind w:firstLine="0"/>
      </w:pPr>
      <w:r w:rsidRPr="009555F9">
        <w:t>специфични критерии,</w:t>
      </w:r>
    </w:p>
    <w:p w14:paraId="1F5173E2" w14:textId="213D6DB0" w:rsidR="007048C0" w:rsidRPr="009555F9" w:rsidRDefault="007048C0" w:rsidP="007B563B">
      <w:pPr>
        <w:pStyle w:val="ListParagraph"/>
        <w:numPr>
          <w:ilvl w:val="1"/>
          <w:numId w:val="207"/>
        </w:numPr>
        <w:spacing w:line="300" w:lineRule="auto"/>
        <w:ind w:firstLine="0"/>
      </w:pPr>
      <w:r w:rsidRPr="009555F9">
        <w:t>график</w:t>
      </w:r>
    </w:p>
    <w:p w14:paraId="4096F4CE" w14:textId="2C6F659B" w:rsidR="007048C0" w:rsidRPr="009555F9" w:rsidRDefault="007048C0" w:rsidP="007D287B">
      <w:pPr>
        <w:pStyle w:val="ListParagraph"/>
        <w:spacing w:line="300" w:lineRule="auto"/>
        <w:ind w:firstLine="0"/>
      </w:pPr>
      <w:r w:rsidRPr="009555F9">
        <w:t>Планиране на системата за администриране на проектния цикъл (планиране, подбор и управление на проекти)</w:t>
      </w:r>
    </w:p>
    <w:p w14:paraId="02A3A260" w14:textId="35D3FAB1" w:rsidR="007048C0" w:rsidRPr="009555F9" w:rsidRDefault="007048C0" w:rsidP="007D287B">
      <w:pPr>
        <w:pStyle w:val="ListParagraph"/>
        <w:spacing w:line="300" w:lineRule="auto"/>
        <w:ind w:firstLine="0"/>
      </w:pPr>
      <w:r w:rsidRPr="009555F9">
        <w:t>Планиране на възможностите за намаляване на административната тежест и опростяване на разходите</w:t>
      </w:r>
    </w:p>
    <w:p w14:paraId="4462959F" w14:textId="3BF447B0" w:rsidR="009E54B9" w:rsidRPr="009555F9" w:rsidRDefault="007048C0" w:rsidP="007D287B">
      <w:pPr>
        <w:pStyle w:val="ListParagraph"/>
        <w:spacing w:line="300" w:lineRule="auto"/>
        <w:ind w:firstLine="0"/>
      </w:pPr>
      <w:r w:rsidRPr="009555F9">
        <w:t>П</w:t>
      </w:r>
      <w:r w:rsidR="009E54B9" w:rsidRPr="009555F9">
        <w:t>ланиране на подготвителна мярка</w:t>
      </w:r>
      <w:r w:rsidR="00845CF2" w:rsidRPr="009555F9">
        <w:t xml:space="preserve"> </w:t>
      </w:r>
      <w:r w:rsidR="009B3EA0" w:rsidRPr="009555F9">
        <w:t>з</w:t>
      </w:r>
      <w:r w:rsidR="009E54B9" w:rsidRPr="009555F9">
        <w:t>а нови територии</w:t>
      </w:r>
      <w:r w:rsidR="00845CF2" w:rsidRPr="009555F9">
        <w:t xml:space="preserve"> и </w:t>
      </w:r>
      <w:r w:rsidR="009B3EA0" w:rsidRPr="009555F9">
        <w:t>з</w:t>
      </w:r>
      <w:r w:rsidR="009E54B9" w:rsidRPr="009555F9">
        <w:t>а съществуващи територии</w:t>
      </w:r>
    </w:p>
    <w:p w14:paraId="623B3810" w14:textId="77777777" w:rsidR="00863202" w:rsidRPr="009555F9" w:rsidRDefault="009B3EA0" w:rsidP="007D287B">
      <w:pPr>
        <w:pStyle w:val="ListParagraph"/>
        <w:spacing w:line="300" w:lineRule="auto"/>
        <w:ind w:firstLine="0"/>
      </w:pPr>
      <w:r w:rsidRPr="009555F9">
        <w:t>П</w:t>
      </w:r>
      <w:r w:rsidR="007048C0" w:rsidRPr="009555F9">
        <w:t xml:space="preserve">ланирането </w:t>
      </w:r>
      <w:r w:rsidRPr="009555F9">
        <w:t xml:space="preserve">и разработване на </w:t>
      </w:r>
      <w:r w:rsidR="007048C0" w:rsidRPr="009555F9">
        <w:t>нормативна уредба за прилагането на ВОМР в рамките на ПМДР</w:t>
      </w:r>
    </w:p>
    <w:p w14:paraId="6730783E" w14:textId="77777777" w:rsidR="00863202" w:rsidRPr="009555F9" w:rsidRDefault="00863202" w:rsidP="007D287B">
      <w:pPr>
        <w:ind w:firstLine="0"/>
        <w:rPr>
          <w:rFonts w:cstheme="majorHAnsi"/>
          <w:lang w:val="bg-BG"/>
        </w:rPr>
      </w:pPr>
    </w:p>
    <w:p w14:paraId="4981D577" w14:textId="1353FA18" w:rsidR="00863202" w:rsidRPr="009555F9" w:rsidRDefault="00863202" w:rsidP="007D287B">
      <w:pPr>
        <w:autoSpaceDE w:val="0"/>
        <w:autoSpaceDN w:val="0"/>
        <w:ind w:right="-20" w:firstLine="0"/>
        <w:rPr>
          <w:rFonts w:cstheme="majorHAnsi"/>
          <w:b/>
          <w:bCs/>
          <w:lang w:val="bg-BG"/>
        </w:rPr>
      </w:pPr>
      <w:r w:rsidRPr="009555F9">
        <w:rPr>
          <w:rFonts w:cstheme="majorHAnsi"/>
          <w:b/>
          <w:bCs/>
          <w:lang w:val="bg-BG"/>
        </w:rPr>
        <w:t xml:space="preserve">Сценарий №3: Прилагане на ВОМР в ПМДР 2021 -2027 </w:t>
      </w:r>
      <w:r w:rsidR="00E77FFE" w:rsidRPr="009555F9">
        <w:rPr>
          <w:rFonts w:cstheme="majorHAnsi"/>
          <w:b/>
          <w:bCs/>
          <w:lang w:val="bg-BG"/>
        </w:rPr>
        <w:t>едновременно</w:t>
      </w:r>
      <w:r w:rsidRPr="009555F9">
        <w:rPr>
          <w:rFonts w:cstheme="majorHAnsi"/>
          <w:b/>
          <w:bCs/>
          <w:lang w:val="bg-BG"/>
        </w:rPr>
        <w:t xml:space="preserve"> като еднофондово и многофондово финансиране чрез ЕФМДРА</w:t>
      </w:r>
    </w:p>
    <w:p w14:paraId="6C35D5CC" w14:textId="792B5FB2" w:rsidR="006D5FF2" w:rsidRPr="009555F9" w:rsidRDefault="006D5FF2" w:rsidP="007D287B">
      <w:pPr>
        <w:ind w:firstLine="0"/>
        <w:rPr>
          <w:rFonts w:cstheme="majorHAnsi"/>
          <w:lang w:val="bg-BG"/>
        </w:rPr>
      </w:pPr>
      <w:r w:rsidRPr="009555F9">
        <w:rPr>
          <w:rFonts w:cstheme="majorHAnsi"/>
          <w:lang w:val="bg-BG"/>
        </w:rPr>
        <w:t xml:space="preserve">При този сценарий, </w:t>
      </w:r>
      <w:r w:rsidR="000D1BD0" w:rsidRPr="009555F9">
        <w:rPr>
          <w:rFonts w:cstheme="majorHAnsi"/>
          <w:lang w:val="bg-BG"/>
        </w:rPr>
        <w:t xml:space="preserve">освен посочените по горе основни стъпки, </w:t>
      </w:r>
      <w:r w:rsidRPr="009555F9">
        <w:rPr>
          <w:rFonts w:cstheme="majorHAnsi"/>
          <w:lang w:val="bg-BG"/>
        </w:rPr>
        <w:t xml:space="preserve">е необходимо </w:t>
      </w:r>
      <w:r w:rsidR="000D1BD0" w:rsidRPr="009555F9">
        <w:rPr>
          <w:rFonts w:cstheme="majorHAnsi"/>
          <w:lang w:val="bg-BG"/>
        </w:rPr>
        <w:t xml:space="preserve">на ниво ЕФМДРА от УО на ПМДР </w:t>
      </w:r>
      <w:r w:rsidRPr="009555F9">
        <w:rPr>
          <w:rFonts w:cstheme="majorHAnsi"/>
          <w:lang w:val="bg-BG"/>
        </w:rPr>
        <w:t xml:space="preserve">да бъдат </w:t>
      </w:r>
      <w:r w:rsidR="000D1BD0" w:rsidRPr="009555F9">
        <w:rPr>
          <w:rFonts w:cstheme="majorHAnsi"/>
          <w:lang w:val="bg-BG"/>
        </w:rPr>
        <w:t>определение териториите</w:t>
      </w:r>
      <w:r w:rsidR="008611B9" w:rsidRPr="009555F9">
        <w:rPr>
          <w:rFonts w:cstheme="majorHAnsi"/>
          <w:lang w:val="bg-BG"/>
        </w:rPr>
        <w:t>, в които могат или е препоръчително да се прилаг</w:t>
      </w:r>
      <w:r w:rsidR="004F756C" w:rsidRPr="009555F9">
        <w:rPr>
          <w:rFonts w:cstheme="majorHAnsi"/>
          <w:lang w:val="bg-BG"/>
        </w:rPr>
        <w:t xml:space="preserve">ат двата вида </w:t>
      </w:r>
      <w:r w:rsidR="00C80ADF" w:rsidRPr="009555F9">
        <w:rPr>
          <w:rFonts w:cstheme="majorHAnsi"/>
          <w:lang w:val="bg-BG"/>
        </w:rPr>
        <w:t>финансиране</w:t>
      </w:r>
      <w:r w:rsidR="008305F1" w:rsidRPr="009555F9">
        <w:rPr>
          <w:rFonts w:cstheme="majorHAnsi"/>
          <w:lang w:val="bg-BG"/>
        </w:rPr>
        <w:t>, както и цели, свързани с прилагането на ВОМР в различните видове територии от гледна точка на тяхното значение и възможности, които те осигуряват за постигането на целите на самата ПМДР</w:t>
      </w:r>
      <w:r w:rsidR="004F756C" w:rsidRPr="009555F9">
        <w:rPr>
          <w:rFonts w:cstheme="majorHAnsi"/>
          <w:lang w:val="bg-BG"/>
        </w:rPr>
        <w:t>.</w:t>
      </w:r>
    </w:p>
    <w:p w14:paraId="3D72FCFC" w14:textId="6633864E" w:rsidR="001E6D65" w:rsidRPr="009555F9" w:rsidRDefault="001E6D65" w:rsidP="007D287B">
      <w:pPr>
        <w:ind w:firstLine="0"/>
        <w:rPr>
          <w:rFonts w:cstheme="majorHAnsi"/>
          <w:lang w:val="bg-BG"/>
        </w:rPr>
      </w:pPr>
      <w:r w:rsidRPr="009555F9">
        <w:rPr>
          <w:rFonts w:cstheme="majorHAnsi"/>
          <w:lang w:val="bg-BG"/>
        </w:rPr>
        <w:t xml:space="preserve">След прилагането на ЛИДЕР/ВОМР като териториален подход с еднофондово финансиране в рамките на два програмни периода, </w:t>
      </w:r>
      <w:r w:rsidR="001C2BF2" w:rsidRPr="009555F9">
        <w:rPr>
          <w:rFonts w:cstheme="majorHAnsi"/>
          <w:lang w:val="bg-BG"/>
        </w:rPr>
        <w:t>би било добре</w:t>
      </w:r>
      <w:r w:rsidRPr="009555F9">
        <w:rPr>
          <w:rFonts w:cstheme="majorHAnsi"/>
          <w:lang w:val="bg-BG"/>
        </w:rPr>
        <w:t xml:space="preserve"> да се потърсят различни стратегии за диференциране на потенциалните рибарски територии и съответно диференциране на формата на подкрепа, включително и чрез многофондово финансиране. </w:t>
      </w:r>
    </w:p>
    <w:p w14:paraId="450953B3" w14:textId="73BC4D5A" w:rsidR="00396B62" w:rsidRPr="009555F9" w:rsidRDefault="00396B62" w:rsidP="007D287B">
      <w:pPr>
        <w:ind w:firstLine="0"/>
        <w:rPr>
          <w:rFonts w:cstheme="majorHAnsi"/>
          <w:lang w:val="bg-BG"/>
        </w:rPr>
      </w:pPr>
      <w:r w:rsidRPr="009555F9">
        <w:rPr>
          <w:rFonts w:cstheme="majorHAnsi"/>
          <w:lang w:val="bg-BG"/>
        </w:rPr>
        <w:t xml:space="preserve">От гледна точка на </w:t>
      </w:r>
      <w:r w:rsidR="002C3698" w:rsidRPr="009555F9">
        <w:rPr>
          <w:rFonts w:cstheme="majorHAnsi"/>
          <w:lang w:val="bg-BG"/>
        </w:rPr>
        <w:t xml:space="preserve">характеристиките на рибарските територии в момента, могат да се обособят </w:t>
      </w:r>
      <w:r w:rsidR="00C5437D" w:rsidRPr="009555F9">
        <w:rPr>
          <w:rFonts w:cstheme="majorHAnsi"/>
          <w:lang w:val="bg-BG"/>
        </w:rPr>
        <w:t>три</w:t>
      </w:r>
      <w:r w:rsidR="00D86AA9" w:rsidRPr="009555F9">
        <w:rPr>
          <w:rFonts w:cstheme="majorHAnsi"/>
          <w:lang w:val="bg-BG"/>
        </w:rPr>
        <w:t xml:space="preserve"> основни типа такива:</w:t>
      </w:r>
    </w:p>
    <w:p w14:paraId="29012A72" w14:textId="761FBC97" w:rsidR="00D86AA9" w:rsidRPr="009555F9" w:rsidRDefault="002A2551" w:rsidP="007B563B">
      <w:pPr>
        <w:pStyle w:val="ListParagraph"/>
        <w:numPr>
          <w:ilvl w:val="0"/>
          <w:numId w:val="211"/>
        </w:numPr>
        <w:spacing w:line="300" w:lineRule="auto"/>
        <w:ind w:firstLine="0"/>
      </w:pPr>
      <w:r w:rsidRPr="009555F9">
        <w:t xml:space="preserve">черноморски и дунавски крайбрежни рибарски </w:t>
      </w:r>
      <w:r w:rsidR="00087249" w:rsidRPr="009555F9">
        <w:t xml:space="preserve">„селски“ </w:t>
      </w:r>
      <w:r w:rsidRPr="009555F9">
        <w:t xml:space="preserve">територии – първият тип такива са </w:t>
      </w:r>
      <w:r w:rsidR="00D86AA9" w:rsidRPr="009555F9">
        <w:t xml:space="preserve">рибарски </w:t>
      </w:r>
      <w:r w:rsidR="008C2910" w:rsidRPr="009555F9">
        <w:t xml:space="preserve">„селски“ </w:t>
      </w:r>
      <w:r w:rsidR="00D86AA9" w:rsidRPr="009555F9">
        <w:t xml:space="preserve">територии, които включват селски общини и са разположени на </w:t>
      </w:r>
      <w:r w:rsidR="00010495" w:rsidRPr="009555F9">
        <w:t>ч</w:t>
      </w:r>
      <w:r w:rsidR="007C7D47" w:rsidRPr="009555F9">
        <w:t>ерноморско</w:t>
      </w:r>
      <w:r w:rsidR="00010495" w:rsidRPr="009555F9">
        <w:t>то</w:t>
      </w:r>
      <w:r w:rsidR="007C7D47" w:rsidRPr="009555F9">
        <w:t xml:space="preserve"> </w:t>
      </w:r>
      <w:r w:rsidR="00010495" w:rsidRPr="009555F9">
        <w:t xml:space="preserve">и дунавското </w:t>
      </w:r>
      <w:r w:rsidR="007C7D47" w:rsidRPr="009555F9">
        <w:t>крайбрежие</w:t>
      </w:r>
    </w:p>
    <w:p w14:paraId="762DAA1D" w14:textId="2E19518D" w:rsidR="00087249" w:rsidRPr="009555F9" w:rsidRDefault="00087249" w:rsidP="007B563B">
      <w:pPr>
        <w:pStyle w:val="ListParagraph"/>
        <w:numPr>
          <w:ilvl w:val="0"/>
          <w:numId w:val="211"/>
        </w:numPr>
        <w:spacing w:line="300" w:lineRule="auto"/>
        <w:ind w:firstLine="0"/>
      </w:pPr>
      <w:r w:rsidRPr="009555F9">
        <w:t xml:space="preserve">черноморски и дунавски крайбрежни рибарски </w:t>
      </w:r>
      <w:r w:rsidR="007C76EF" w:rsidRPr="009555F9">
        <w:t xml:space="preserve">„агломерационни“ </w:t>
      </w:r>
      <w:r w:rsidRPr="009555F9">
        <w:t xml:space="preserve">територии – вторият тип </w:t>
      </w:r>
      <w:r w:rsidR="007C76EF" w:rsidRPr="009555F9">
        <w:t xml:space="preserve">крайбрежни рибарски </w:t>
      </w:r>
      <w:r w:rsidRPr="009555F9">
        <w:t>територии</w:t>
      </w:r>
      <w:r w:rsidR="00B203CD" w:rsidRPr="009555F9">
        <w:t xml:space="preserve"> са хибридни и </w:t>
      </w:r>
      <w:r w:rsidRPr="009555F9">
        <w:t xml:space="preserve">включват </w:t>
      </w:r>
      <w:r w:rsidR="00A66D5C" w:rsidRPr="009555F9">
        <w:t xml:space="preserve">два вида общини, попадащи в агломерационни ареали - </w:t>
      </w:r>
      <w:r w:rsidRPr="009555F9">
        <w:t xml:space="preserve">селски общини, които не са разположени </w:t>
      </w:r>
      <w:r w:rsidR="00B203CD" w:rsidRPr="009555F9">
        <w:t>директно</w:t>
      </w:r>
      <w:r w:rsidRPr="009555F9">
        <w:t xml:space="preserve"> на черноморското и</w:t>
      </w:r>
      <w:r w:rsidR="00B203CD" w:rsidRPr="009555F9">
        <w:t>ли</w:t>
      </w:r>
      <w:r w:rsidRPr="009555F9">
        <w:t xml:space="preserve"> дунавското крайбрежие, както и </w:t>
      </w:r>
      <w:r w:rsidR="00B203CD" w:rsidRPr="009555F9">
        <w:t xml:space="preserve">градски </w:t>
      </w:r>
      <w:r w:rsidRPr="009555F9">
        <w:t>общини</w:t>
      </w:r>
      <w:r w:rsidR="00FB6731" w:rsidRPr="009555F9">
        <w:t>, които</w:t>
      </w:r>
      <w:r w:rsidRPr="009555F9">
        <w:t xml:space="preserve"> </w:t>
      </w:r>
      <w:r w:rsidR="00FB6731" w:rsidRPr="009555F9">
        <w:t>са разположени на черноморското или дунавското крайбрежие</w:t>
      </w:r>
    </w:p>
    <w:p w14:paraId="11DCD9B7" w14:textId="7A567155" w:rsidR="00396B62" w:rsidRPr="009555F9" w:rsidRDefault="00396B62" w:rsidP="007B563B">
      <w:pPr>
        <w:pStyle w:val="ListParagraph"/>
        <w:numPr>
          <w:ilvl w:val="0"/>
          <w:numId w:val="211"/>
        </w:numPr>
        <w:spacing w:line="300" w:lineRule="auto"/>
        <w:ind w:firstLine="0"/>
      </w:pPr>
      <w:r w:rsidRPr="009555F9">
        <w:t xml:space="preserve">рибарските </w:t>
      </w:r>
      <w:r w:rsidR="0008286F" w:rsidRPr="009555F9">
        <w:t xml:space="preserve">„селски“ </w:t>
      </w:r>
      <w:r w:rsidRPr="009555F9">
        <w:t>територии</w:t>
      </w:r>
      <w:r w:rsidR="0070195A" w:rsidRPr="009555F9">
        <w:t xml:space="preserve"> (или по скоро „аквакултурни“ територии)</w:t>
      </w:r>
      <w:r w:rsidRPr="009555F9">
        <w:t>, които включват селски общини</w:t>
      </w:r>
      <w:r w:rsidR="00FF6F14" w:rsidRPr="009555F9">
        <w:t xml:space="preserve">, но </w:t>
      </w:r>
      <w:r w:rsidRPr="009555F9">
        <w:t xml:space="preserve">не са разположени </w:t>
      </w:r>
      <w:r w:rsidR="00FF6F14" w:rsidRPr="009555F9">
        <w:t>черноморското и</w:t>
      </w:r>
      <w:r w:rsidR="00567BC6" w:rsidRPr="009555F9">
        <w:t>ли</w:t>
      </w:r>
      <w:r w:rsidR="00FF6F14" w:rsidRPr="009555F9">
        <w:t xml:space="preserve"> дунавското крайбрежие (т</w:t>
      </w:r>
      <w:r w:rsidR="0070195A" w:rsidRPr="009555F9">
        <w:t>ова са т</w:t>
      </w:r>
      <w:r w:rsidR="00FF6F14" w:rsidRPr="009555F9">
        <w:t>еритории с вътрешни водоеми, свързани</w:t>
      </w:r>
      <w:r w:rsidR="00601A54" w:rsidRPr="009555F9">
        <w:t xml:space="preserve"> с</w:t>
      </w:r>
      <w:r w:rsidR="00FF6F14" w:rsidRPr="009555F9">
        <w:t xml:space="preserve"> производство на аквакултури</w:t>
      </w:r>
      <w:r w:rsidR="00601A54" w:rsidRPr="009555F9">
        <w:t>)</w:t>
      </w:r>
    </w:p>
    <w:p w14:paraId="1B9D2B86" w14:textId="0A319C99" w:rsidR="00F5402A" w:rsidRPr="009555F9" w:rsidRDefault="00F5402A" w:rsidP="007D287B">
      <w:pPr>
        <w:ind w:firstLine="0"/>
        <w:rPr>
          <w:rFonts w:cstheme="majorHAnsi"/>
          <w:lang w:val="bg-BG"/>
        </w:rPr>
      </w:pPr>
      <w:r w:rsidRPr="009555F9">
        <w:rPr>
          <w:rFonts w:cstheme="majorHAnsi"/>
          <w:lang w:val="bg-BG"/>
        </w:rPr>
        <w:t>Първата категория</w:t>
      </w:r>
      <w:r w:rsidR="007F35AE" w:rsidRPr="009555F9">
        <w:rPr>
          <w:rFonts w:cstheme="majorHAnsi"/>
          <w:lang w:val="bg-BG"/>
        </w:rPr>
        <w:t xml:space="preserve"> е с относително най-хомогенни характеристики на рибарски територии и за тях вероятно </w:t>
      </w:r>
      <w:r w:rsidR="00292584" w:rsidRPr="009555F9">
        <w:rPr>
          <w:rFonts w:cstheme="majorHAnsi"/>
          <w:lang w:val="bg-BG"/>
        </w:rPr>
        <w:t>прилагането на ВОМР в рамките на еднофондово финансиране е оптимален подход.</w:t>
      </w:r>
    </w:p>
    <w:p w14:paraId="3DD7D982" w14:textId="77777777" w:rsidR="001D00E2" w:rsidRPr="009555F9" w:rsidRDefault="00396B62" w:rsidP="007D287B">
      <w:pPr>
        <w:ind w:firstLine="0"/>
        <w:rPr>
          <w:rFonts w:cstheme="majorHAnsi"/>
          <w:lang w:val="bg-BG"/>
        </w:rPr>
      </w:pPr>
      <w:r w:rsidRPr="009555F9">
        <w:rPr>
          <w:rFonts w:cstheme="majorHAnsi"/>
          <w:lang w:val="bg-BG"/>
        </w:rPr>
        <w:t xml:space="preserve">Към втората </w:t>
      </w:r>
      <w:r w:rsidR="00292584" w:rsidRPr="009555F9">
        <w:rPr>
          <w:rFonts w:cstheme="majorHAnsi"/>
          <w:lang w:val="bg-BG"/>
        </w:rPr>
        <w:t xml:space="preserve">и третата </w:t>
      </w:r>
      <w:r w:rsidRPr="009555F9">
        <w:rPr>
          <w:rFonts w:cstheme="majorHAnsi"/>
          <w:lang w:val="bg-BG"/>
        </w:rPr>
        <w:t>категория</w:t>
      </w:r>
      <w:r w:rsidR="00292584" w:rsidRPr="009555F9">
        <w:rPr>
          <w:rFonts w:cstheme="majorHAnsi"/>
          <w:lang w:val="bg-BG"/>
        </w:rPr>
        <w:t>, обаче,</w:t>
      </w:r>
      <w:r w:rsidRPr="009555F9">
        <w:rPr>
          <w:rFonts w:cstheme="majorHAnsi"/>
          <w:lang w:val="bg-BG"/>
        </w:rPr>
        <w:t xml:space="preserve"> </w:t>
      </w:r>
      <w:r w:rsidR="00871FDD" w:rsidRPr="009555F9">
        <w:rPr>
          <w:rFonts w:cstheme="majorHAnsi"/>
          <w:lang w:val="bg-BG"/>
        </w:rPr>
        <w:t>вероятно</w:t>
      </w:r>
      <w:r w:rsidRPr="009555F9">
        <w:rPr>
          <w:rFonts w:cstheme="majorHAnsi"/>
          <w:lang w:val="bg-BG"/>
        </w:rPr>
        <w:t xml:space="preserve"> пр</w:t>
      </w:r>
      <w:r w:rsidR="00292584" w:rsidRPr="009555F9">
        <w:rPr>
          <w:rFonts w:cstheme="majorHAnsi"/>
          <w:lang w:val="bg-BG"/>
        </w:rPr>
        <w:t>и</w:t>
      </w:r>
      <w:r w:rsidR="00871FDD" w:rsidRPr="009555F9">
        <w:rPr>
          <w:rFonts w:cstheme="majorHAnsi"/>
          <w:lang w:val="bg-BG"/>
        </w:rPr>
        <w:t>лагането на</w:t>
      </w:r>
      <w:r w:rsidRPr="009555F9">
        <w:rPr>
          <w:rFonts w:cstheme="majorHAnsi"/>
          <w:lang w:val="bg-BG"/>
        </w:rPr>
        <w:t xml:space="preserve"> подход на многофондово финансиране на основата на </w:t>
      </w:r>
      <w:r w:rsidR="004B0E13" w:rsidRPr="009555F9">
        <w:rPr>
          <w:rFonts w:cstheme="majorHAnsi"/>
          <w:lang w:val="bg-BG"/>
        </w:rPr>
        <w:t>наличието на характеристики на рибарски територии, но също така и с наличието на основни характеристики</w:t>
      </w:r>
      <w:r w:rsidR="00522DB6" w:rsidRPr="009555F9">
        <w:rPr>
          <w:rFonts w:cstheme="majorHAnsi"/>
          <w:lang w:val="bg-BG"/>
        </w:rPr>
        <w:t xml:space="preserve">, </w:t>
      </w:r>
      <w:r w:rsidR="00DA248F" w:rsidRPr="009555F9">
        <w:rPr>
          <w:rFonts w:cstheme="majorHAnsi"/>
          <w:lang w:val="bg-BG"/>
        </w:rPr>
        <w:t>определящи ги не само (и дори не основно) като рибарски, а и като селски</w:t>
      </w:r>
      <w:r w:rsidR="00340E9C" w:rsidRPr="009555F9">
        <w:rPr>
          <w:rFonts w:cstheme="majorHAnsi"/>
          <w:lang w:val="bg-BG"/>
        </w:rPr>
        <w:t xml:space="preserve"> и/или планински</w:t>
      </w:r>
      <w:r w:rsidR="00DA248F" w:rsidRPr="009555F9">
        <w:rPr>
          <w:rFonts w:cstheme="majorHAnsi"/>
          <w:lang w:val="bg-BG"/>
        </w:rPr>
        <w:t xml:space="preserve"> </w:t>
      </w:r>
      <w:r w:rsidR="00340E9C" w:rsidRPr="009555F9">
        <w:rPr>
          <w:rFonts w:cstheme="majorHAnsi"/>
          <w:lang w:val="bg-BG"/>
        </w:rPr>
        <w:t xml:space="preserve">(за някои от </w:t>
      </w:r>
      <w:r w:rsidR="00243ED6" w:rsidRPr="009555F9">
        <w:rPr>
          <w:rFonts w:cstheme="majorHAnsi"/>
          <w:lang w:val="bg-BG"/>
        </w:rPr>
        <w:t>общините това са водещите характеристики на техния териториален профил</w:t>
      </w:r>
      <w:r w:rsidR="00340E9C" w:rsidRPr="009555F9">
        <w:rPr>
          <w:rFonts w:cstheme="majorHAnsi"/>
          <w:lang w:val="bg-BG"/>
        </w:rPr>
        <w:t xml:space="preserve">) </w:t>
      </w:r>
      <w:r w:rsidR="00DA248F" w:rsidRPr="009555F9">
        <w:rPr>
          <w:rFonts w:cstheme="majorHAnsi"/>
          <w:lang w:val="bg-BG"/>
        </w:rPr>
        <w:t>и</w:t>
      </w:r>
      <w:r w:rsidR="0022290E" w:rsidRPr="009555F9">
        <w:rPr>
          <w:rFonts w:cstheme="majorHAnsi"/>
          <w:lang w:val="bg-BG"/>
        </w:rPr>
        <w:t>/или градски</w:t>
      </w:r>
      <w:r w:rsidR="00E77FFE" w:rsidRPr="009555F9">
        <w:rPr>
          <w:rFonts w:cstheme="majorHAnsi"/>
          <w:lang w:val="bg-BG"/>
        </w:rPr>
        <w:t xml:space="preserve"> (попадащи в агломерационните ареали)</w:t>
      </w:r>
      <w:r w:rsidR="0022290E" w:rsidRPr="009555F9">
        <w:rPr>
          <w:rFonts w:cstheme="majorHAnsi"/>
          <w:lang w:val="bg-BG"/>
        </w:rPr>
        <w:t>. От гледна точка на нуждите за териториалното развитие в</w:t>
      </w:r>
      <w:r w:rsidR="00967C34" w:rsidRPr="009555F9">
        <w:rPr>
          <w:rFonts w:cstheme="majorHAnsi"/>
          <w:lang w:val="bg-BG"/>
        </w:rPr>
        <w:t xml:space="preserve">ъв </w:t>
      </w:r>
      <w:r w:rsidR="005503B6" w:rsidRPr="009555F9">
        <w:rPr>
          <w:rFonts w:cstheme="majorHAnsi"/>
          <w:lang w:val="bg-BG"/>
        </w:rPr>
        <w:t>втората</w:t>
      </w:r>
      <w:r w:rsidR="00967C34" w:rsidRPr="009555F9">
        <w:rPr>
          <w:rFonts w:cstheme="majorHAnsi"/>
          <w:lang w:val="bg-BG"/>
        </w:rPr>
        <w:t xml:space="preserve"> и третата група </w:t>
      </w:r>
      <w:r w:rsidRPr="009555F9">
        <w:rPr>
          <w:rFonts w:cstheme="majorHAnsi"/>
          <w:lang w:val="bg-BG"/>
        </w:rPr>
        <w:t xml:space="preserve">прилагането </w:t>
      </w:r>
      <w:r w:rsidR="00967C34" w:rsidRPr="009555F9">
        <w:rPr>
          <w:rFonts w:cstheme="majorHAnsi"/>
          <w:lang w:val="bg-BG"/>
        </w:rPr>
        <w:t xml:space="preserve">само </w:t>
      </w:r>
      <w:r w:rsidRPr="009555F9">
        <w:rPr>
          <w:rFonts w:cstheme="majorHAnsi"/>
          <w:lang w:val="bg-BG"/>
        </w:rPr>
        <w:t xml:space="preserve">на </w:t>
      </w:r>
      <w:r w:rsidR="005503B6" w:rsidRPr="009555F9">
        <w:rPr>
          <w:rFonts w:cstheme="majorHAnsi"/>
          <w:lang w:val="bg-BG"/>
        </w:rPr>
        <w:t xml:space="preserve">еднофондово финансиране на </w:t>
      </w:r>
      <w:r w:rsidRPr="009555F9">
        <w:rPr>
          <w:rFonts w:cstheme="majorHAnsi"/>
          <w:lang w:val="bg-BG"/>
        </w:rPr>
        <w:t xml:space="preserve">ВОМР, </w:t>
      </w:r>
      <w:r w:rsidR="00967C34" w:rsidRPr="009555F9">
        <w:rPr>
          <w:rFonts w:cstheme="majorHAnsi"/>
          <w:lang w:val="bg-BG"/>
        </w:rPr>
        <w:t>без</w:t>
      </w:r>
      <w:r w:rsidRPr="009555F9">
        <w:rPr>
          <w:rFonts w:cstheme="majorHAnsi"/>
          <w:lang w:val="bg-BG"/>
        </w:rPr>
        <w:t xml:space="preserve"> възможността </w:t>
      </w:r>
      <w:r w:rsidR="00967C34" w:rsidRPr="009555F9">
        <w:rPr>
          <w:rFonts w:cstheme="majorHAnsi"/>
          <w:lang w:val="bg-BG"/>
        </w:rPr>
        <w:t>за</w:t>
      </w:r>
      <w:r w:rsidRPr="009555F9">
        <w:rPr>
          <w:rFonts w:cstheme="majorHAnsi"/>
          <w:lang w:val="bg-BG"/>
        </w:rPr>
        <w:t xml:space="preserve"> прилагане на други фондове в тях</w:t>
      </w:r>
      <w:r w:rsidR="00967C34" w:rsidRPr="009555F9">
        <w:rPr>
          <w:rFonts w:cstheme="majorHAnsi"/>
          <w:lang w:val="bg-BG"/>
        </w:rPr>
        <w:t xml:space="preserve">, </w:t>
      </w:r>
      <w:r w:rsidR="005503B6" w:rsidRPr="009555F9">
        <w:rPr>
          <w:rFonts w:cstheme="majorHAnsi"/>
          <w:lang w:val="bg-BG"/>
        </w:rPr>
        <w:t>вероятно е ограничаващо</w:t>
      </w:r>
      <w:r w:rsidRPr="009555F9">
        <w:rPr>
          <w:rFonts w:cstheme="majorHAnsi"/>
          <w:lang w:val="bg-BG"/>
        </w:rPr>
        <w:t xml:space="preserve">. </w:t>
      </w:r>
    </w:p>
    <w:p w14:paraId="32D46214" w14:textId="18A25FF6" w:rsidR="00525B20" w:rsidRPr="009555F9" w:rsidRDefault="00525B20" w:rsidP="007D287B">
      <w:pPr>
        <w:ind w:firstLine="0"/>
        <w:rPr>
          <w:rFonts w:cstheme="majorHAnsi"/>
          <w:lang w:val="bg-BG"/>
        </w:rPr>
      </w:pPr>
      <w:r w:rsidRPr="009555F9">
        <w:rPr>
          <w:rFonts w:cstheme="majorHAnsi"/>
          <w:lang w:val="bg-BG"/>
        </w:rPr>
        <w:t>Рибарските територии</w:t>
      </w:r>
      <w:r w:rsidR="00396B62" w:rsidRPr="009555F9">
        <w:rPr>
          <w:rFonts w:cstheme="majorHAnsi"/>
          <w:lang w:val="bg-BG"/>
        </w:rPr>
        <w:t xml:space="preserve">, попадащи в агломерационни ареали, със сигурност могат да имат нужда от доста по </w:t>
      </w:r>
      <w:r w:rsidR="00C870FE" w:rsidRPr="009555F9">
        <w:rPr>
          <w:rFonts w:cstheme="majorHAnsi"/>
          <w:lang w:val="bg-BG"/>
        </w:rPr>
        <w:t xml:space="preserve">- </w:t>
      </w:r>
      <w:r w:rsidR="00396B62" w:rsidRPr="009555F9">
        <w:rPr>
          <w:rFonts w:cstheme="majorHAnsi"/>
          <w:lang w:val="bg-BG"/>
        </w:rPr>
        <w:t xml:space="preserve">широки стратегии за развитие поради по </w:t>
      </w:r>
      <w:r w:rsidR="00C870FE" w:rsidRPr="009555F9">
        <w:rPr>
          <w:rFonts w:cstheme="majorHAnsi"/>
          <w:lang w:val="bg-BG"/>
        </w:rPr>
        <w:t xml:space="preserve">- </w:t>
      </w:r>
      <w:r w:rsidR="00396B62" w:rsidRPr="009555F9">
        <w:rPr>
          <w:rFonts w:cstheme="majorHAnsi"/>
          <w:lang w:val="bg-BG"/>
        </w:rPr>
        <w:t xml:space="preserve">сложната си териториална структура, значително по </w:t>
      </w:r>
      <w:r w:rsidR="00C870FE" w:rsidRPr="009555F9">
        <w:rPr>
          <w:rFonts w:cstheme="majorHAnsi"/>
          <w:lang w:val="bg-BG"/>
        </w:rPr>
        <w:t xml:space="preserve">- </w:t>
      </w:r>
      <w:r w:rsidR="00396B62" w:rsidRPr="009555F9">
        <w:rPr>
          <w:rFonts w:cstheme="majorHAnsi"/>
          <w:lang w:val="bg-BG"/>
        </w:rPr>
        <w:t>големия брой жители в тях, както и по</w:t>
      </w:r>
      <w:r w:rsidR="00C870FE" w:rsidRPr="009555F9">
        <w:rPr>
          <w:rFonts w:cstheme="majorHAnsi"/>
          <w:lang w:val="bg-BG"/>
        </w:rPr>
        <w:t xml:space="preserve"> -</w:t>
      </w:r>
      <w:r w:rsidR="00396B62" w:rsidRPr="009555F9">
        <w:rPr>
          <w:rFonts w:cstheme="majorHAnsi"/>
          <w:lang w:val="bg-BG"/>
        </w:rPr>
        <w:t xml:space="preserve"> високата гъстота на населението. Това предполага по </w:t>
      </w:r>
      <w:r w:rsidR="00C870FE" w:rsidRPr="009555F9">
        <w:rPr>
          <w:rFonts w:cstheme="majorHAnsi"/>
          <w:lang w:val="bg-BG"/>
        </w:rPr>
        <w:t xml:space="preserve">- </w:t>
      </w:r>
      <w:r w:rsidR="00396B62" w:rsidRPr="009555F9">
        <w:rPr>
          <w:rFonts w:cstheme="majorHAnsi"/>
          <w:lang w:val="bg-BG"/>
        </w:rPr>
        <w:t xml:space="preserve">широк кръг предизвикателства, както и необходимост от </w:t>
      </w:r>
      <w:r w:rsidR="00CB3A77" w:rsidRPr="009555F9">
        <w:rPr>
          <w:rFonts w:cstheme="majorHAnsi"/>
          <w:lang w:val="bg-BG"/>
        </w:rPr>
        <w:t xml:space="preserve"> по </w:t>
      </w:r>
      <w:r w:rsidR="00C870FE" w:rsidRPr="009555F9">
        <w:rPr>
          <w:rFonts w:cstheme="majorHAnsi"/>
          <w:lang w:val="bg-BG"/>
        </w:rPr>
        <w:t xml:space="preserve">- </w:t>
      </w:r>
      <w:r w:rsidR="00CB3A77" w:rsidRPr="009555F9">
        <w:rPr>
          <w:rFonts w:cstheme="majorHAnsi"/>
          <w:lang w:val="bg-BG"/>
        </w:rPr>
        <w:t xml:space="preserve">широки </w:t>
      </w:r>
      <w:r w:rsidR="00396B62" w:rsidRPr="009555F9">
        <w:rPr>
          <w:rFonts w:cstheme="majorHAnsi"/>
          <w:lang w:val="bg-BG"/>
        </w:rPr>
        <w:t>възможности за тяхното решаване. В този случай осигуряването на възможности за финансиране както през някои от другите фондове, така и през ЕФМДРА, би осигурило повече възможности за прилагане на интегрирана стратегия за развитие.</w:t>
      </w:r>
    </w:p>
    <w:p w14:paraId="6E3C951E" w14:textId="60618C65" w:rsidR="00525B20" w:rsidRPr="009555F9" w:rsidRDefault="00525B20" w:rsidP="007D287B">
      <w:pPr>
        <w:ind w:firstLine="0"/>
        <w:rPr>
          <w:rFonts w:cstheme="majorHAnsi"/>
          <w:lang w:val="bg-BG"/>
        </w:rPr>
      </w:pPr>
      <w:r w:rsidRPr="009555F9">
        <w:rPr>
          <w:rFonts w:cstheme="majorHAnsi"/>
          <w:lang w:val="bg-BG"/>
        </w:rPr>
        <w:t>Рибарски територии, разположени във вътрешността на страната (</w:t>
      </w:r>
      <w:r w:rsidR="00C757C5" w:rsidRPr="009555F9">
        <w:rPr>
          <w:rFonts w:cstheme="majorHAnsi"/>
          <w:lang w:val="bg-BG"/>
        </w:rPr>
        <w:t xml:space="preserve">сега съществуващите, а и други потенциални такива </w:t>
      </w:r>
      <w:r w:rsidRPr="009555F9">
        <w:rPr>
          <w:rFonts w:cstheme="majorHAnsi"/>
          <w:lang w:val="bg-BG"/>
        </w:rPr>
        <w:t>извън тези по дунавското крайбрежие)</w:t>
      </w:r>
      <w:r w:rsidR="00C757C5" w:rsidRPr="009555F9">
        <w:rPr>
          <w:rFonts w:cstheme="majorHAnsi"/>
          <w:lang w:val="bg-BG"/>
        </w:rPr>
        <w:t xml:space="preserve"> </w:t>
      </w:r>
      <w:r w:rsidRPr="009555F9">
        <w:rPr>
          <w:rFonts w:cstheme="majorHAnsi"/>
          <w:lang w:val="bg-BG"/>
        </w:rPr>
        <w:t xml:space="preserve">се определят на основата на конкретни характеристиките на сектор аквакултури, както и на основата на такива в сферата на любителския риболов. Повечето от тях попадат в категориите „селски” </w:t>
      </w:r>
      <w:r w:rsidR="00861B43" w:rsidRPr="009555F9">
        <w:rPr>
          <w:rFonts w:cstheme="majorHAnsi"/>
          <w:lang w:val="bg-BG"/>
        </w:rPr>
        <w:t>и/или</w:t>
      </w:r>
      <w:r w:rsidRPr="009555F9">
        <w:rPr>
          <w:rFonts w:cstheme="majorHAnsi"/>
          <w:lang w:val="bg-BG"/>
        </w:rPr>
        <w:t xml:space="preserve"> „планински”</w:t>
      </w:r>
      <w:r w:rsidR="00861B43" w:rsidRPr="009555F9">
        <w:rPr>
          <w:rFonts w:cstheme="majorHAnsi"/>
          <w:lang w:val="bg-BG"/>
        </w:rPr>
        <w:t xml:space="preserve"> (а някои общини попадат и в агломерационни ареали)</w:t>
      </w:r>
      <w:r w:rsidR="00353933" w:rsidRPr="009555F9">
        <w:rPr>
          <w:rFonts w:cstheme="majorHAnsi"/>
          <w:lang w:val="bg-BG"/>
        </w:rPr>
        <w:t>. Те</w:t>
      </w:r>
      <w:r w:rsidR="00A67746" w:rsidRPr="009555F9">
        <w:rPr>
          <w:rFonts w:cstheme="majorHAnsi"/>
          <w:lang w:val="bg-BG"/>
        </w:rPr>
        <w:t xml:space="preserve"> включват </w:t>
      </w:r>
      <w:r w:rsidR="005147F2" w:rsidRPr="009555F9">
        <w:rPr>
          <w:rFonts w:cstheme="majorHAnsi"/>
          <w:lang w:val="bg-BG"/>
        </w:rPr>
        <w:t>териториални общности със сходни проблеми</w:t>
      </w:r>
      <w:r w:rsidR="00353933" w:rsidRPr="009555F9">
        <w:rPr>
          <w:rFonts w:cstheme="majorHAnsi"/>
          <w:lang w:val="bg-BG"/>
        </w:rPr>
        <w:t xml:space="preserve"> и </w:t>
      </w:r>
      <w:r w:rsidRPr="009555F9">
        <w:rPr>
          <w:rFonts w:cstheme="majorHAnsi"/>
          <w:lang w:val="bg-BG"/>
        </w:rPr>
        <w:t>с характеристики и идентичност извън тези на рибарск</w:t>
      </w:r>
      <w:r w:rsidR="00FE248D" w:rsidRPr="009555F9">
        <w:rPr>
          <w:rFonts w:cstheme="majorHAnsi"/>
          <w:lang w:val="bg-BG"/>
        </w:rPr>
        <w:t>и</w:t>
      </w:r>
      <w:r w:rsidRPr="009555F9">
        <w:rPr>
          <w:rFonts w:cstheme="majorHAnsi"/>
          <w:lang w:val="bg-BG"/>
        </w:rPr>
        <w:t xml:space="preserve"> територи</w:t>
      </w:r>
      <w:r w:rsidR="00FE248D" w:rsidRPr="009555F9">
        <w:rPr>
          <w:rFonts w:cstheme="majorHAnsi"/>
          <w:lang w:val="bg-BG"/>
        </w:rPr>
        <w:t>и</w:t>
      </w:r>
      <w:r w:rsidRPr="009555F9">
        <w:rPr>
          <w:rFonts w:cstheme="majorHAnsi"/>
          <w:lang w:val="bg-BG"/>
        </w:rPr>
        <w:t xml:space="preserve"> и отново със сигурност могат да имат нужда от доста по</w:t>
      </w:r>
      <w:r w:rsidR="007A5C0C" w:rsidRPr="009555F9">
        <w:rPr>
          <w:rFonts w:cstheme="majorHAnsi"/>
          <w:lang w:val="bg-BG"/>
        </w:rPr>
        <w:t xml:space="preserve"> -</w:t>
      </w:r>
      <w:r w:rsidRPr="009555F9">
        <w:rPr>
          <w:rFonts w:cstheme="majorHAnsi"/>
          <w:lang w:val="bg-BG"/>
        </w:rPr>
        <w:t xml:space="preserve"> широки стратегии за развитие, водещ елемент в които би трябвало да бъде възможностите, които предоставя ЕЗФРСР. Това предполага по широк кръг предизвикателства от такива само в сферата на аквакултурите, както и необходимост от по </w:t>
      </w:r>
      <w:r w:rsidR="007A5C0C" w:rsidRPr="009555F9">
        <w:rPr>
          <w:rFonts w:cstheme="majorHAnsi"/>
          <w:lang w:val="bg-BG"/>
        </w:rPr>
        <w:t xml:space="preserve">- </w:t>
      </w:r>
      <w:r w:rsidRPr="009555F9">
        <w:rPr>
          <w:rFonts w:cstheme="majorHAnsi"/>
          <w:lang w:val="bg-BG"/>
        </w:rPr>
        <w:t>големи финансови възможности за тяхното решаване, които могат да бъда осигурени чрез многофондово финансиране. В този случай осигуряването на възможности за многофондово финансиране</w:t>
      </w:r>
      <w:r w:rsidR="00FE248D" w:rsidRPr="009555F9">
        <w:rPr>
          <w:rFonts w:cstheme="majorHAnsi"/>
          <w:lang w:val="bg-BG"/>
        </w:rPr>
        <w:t>,</w:t>
      </w:r>
      <w:r w:rsidRPr="009555F9">
        <w:rPr>
          <w:rFonts w:cstheme="majorHAnsi"/>
          <w:lang w:val="bg-BG"/>
        </w:rPr>
        <w:t xml:space="preserve"> както през някои от другите фондове, така и през ЕФМДРА, би осигурило повече възможности за ефективно прилагане на интегрирана стратегия за развитие.</w:t>
      </w:r>
    </w:p>
    <w:p w14:paraId="4253DEE4" w14:textId="1524AA79" w:rsidR="00AA07CA" w:rsidRPr="009555F9" w:rsidRDefault="00AA07CA" w:rsidP="007D287B">
      <w:pPr>
        <w:ind w:firstLine="0"/>
        <w:rPr>
          <w:rFonts w:cstheme="majorHAnsi"/>
          <w:lang w:val="bg-BG"/>
        </w:rPr>
      </w:pPr>
      <w:r w:rsidRPr="009555F9">
        <w:rPr>
          <w:rFonts w:cstheme="majorHAnsi"/>
          <w:lang w:val="bg-BG"/>
        </w:rPr>
        <w:t xml:space="preserve">В </w:t>
      </w:r>
      <w:r w:rsidR="00FE248D" w:rsidRPr="009555F9">
        <w:rPr>
          <w:rFonts w:cstheme="majorHAnsi"/>
          <w:lang w:val="bg-BG"/>
        </w:rPr>
        <w:t>тези</w:t>
      </w:r>
      <w:r w:rsidRPr="009555F9">
        <w:rPr>
          <w:rFonts w:cstheme="majorHAnsi"/>
          <w:lang w:val="bg-BG"/>
        </w:rPr>
        <w:t xml:space="preserve"> случа</w:t>
      </w:r>
      <w:r w:rsidR="00FE248D" w:rsidRPr="009555F9">
        <w:rPr>
          <w:rFonts w:cstheme="majorHAnsi"/>
          <w:lang w:val="bg-BG"/>
        </w:rPr>
        <w:t>и</w:t>
      </w:r>
      <w:r w:rsidRPr="009555F9">
        <w:rPr>
          <w:rFonts w:cstheme="majorHAnsi"/>
          <w:lang w:val="bg-BG"/>
        </w:rPr>
        <w:t xml:space="preserve"> </w:t>
      </w:r>
      <w:r w:rsidR="00B068AA" w:rsidRPr="009555F9">
        <w:rPr>
          <w:rFonts w:cstheme="majorHAnsi"/>
          <w:lang w:val="bg-BG"/>
        </w:rPr>
        <w:t>п</w:t>
      </w:r>
      <w:r w:rsidRPr="009555F9">
        <w:rPr>
          <w:rFonts w:cstheme="majorHAnsi"/>
          <w:lang w:val="bg-BG"/>
        </w:rPr>
        <w:t xml:space="preserve">ри изготвянето на своите стратегии за местно развитие, МИРГ следва да могат да изразят предпочитанието си по отношение на водещия фонд въз основа на </w:t>
      </w:r>
      <w:r w:rsidR="006B73B2" w:rsidRPr="009555F9">
        <w:rPr>
          <w:rFonts w:cstheme="majorHAnsi"/>
          <w:lang w:val="bg-BG"/>
        </w:rPr>
        <w:t>условията</w:t>
      </w:r>
      <w:r w:rsidRPr="009555F9">
        <w:rPr>
          <w:rFonts w:cstheme="majorHAnsi"/>
          <w:lang w:val="bg-BG"/>
        </w:rPr>
        <w:t xml:space="preserve">, в която различните фондове ще бъдат </w:t>
      </w:r>
      <w:r w:rsidR="00054D52" w:rsidRPr="009555F9">
        <w:rPr>
          <w:rFonts w:cstheme="majorHAnsi"/>
          <w:lang w:val="bg-BG"/>
        </w:rPr>
        <w:t xml:space="preserve">достъпни </w:t>
      </w:r>
      <w:r w:rsidR="006B73B2" w:rsidRPr="009555F9">
        <w:rPr>
          <w:rFonts w:cstheme="majorHAnsi"/>
          <w:lang w:val="bg-BG"/>
        </w:rPr>
        <w:t xml:space="preserve">на ниво община </w:t>
      </w:r>
      <w:r w:rsidRPr="009555F9">
        <w:rPr>
          <w:rFonts w:cstheme="majorHAnsi"/>
          <w:lang w:val="bg-BG"/>
        </w:rPr>
        <w:t>в географско отношение. Останалите три фонда имат значително присъствие в географско отношение на национално ниво докато ЕФМДРА покрива само някои от регионите и териториите, които са свързани със сектор рибарство и аквакултури.</w:t>
      </w:r>
      <w:r w:rsidR="009A282D" w:rsidRPr="009555F9">
        <w:rPr>
          <w:rFonts w:cstheme="majorHAnsi"/>
          <w:lang w:val="bg-BG"/>
        </w:rPr>
        <w:t xml:space="preserve"> Подходът на многофондовото финансиране може да позволи на МИРГ да да обхванат по-широк кръг от теми</w:t>
      </w:r>
      <w:r w:rsidR="00DF01EC" w:rsidRPr="009555F9">
        <w:rPr>
          <w:rFonts w:cstheme="majorHAnsi"/>
          <w:lang w:val="bg-BG"/>
        </w:rPr>
        <w:t xml:space="preserve"> и да адресират по</w:t>
      </w:r>
      <w:r w:rsidR="007A5C0C" w:rsidRPr="009555F9">
        <w:rPr>
          <w:rFonts w:cstheme="majorHAnsi"/>
          <w:lang w:val="bg-BG"/>
        </w:rPr>
        <w:t xml:space="preserve">- </w:t>
      </w:r>
      <w:r w:rsidR="00DF01EC" w:rsidRPr="009555F9">
        <w:rPr>
          <w:rFonts w:cstheme="majorHAnsi"/>
          <w:lang w:val="bg-BG"/>
        </w:rPr>
        <w:t xml:space="preserve"> широк кръг нужди</w:t>
      </w:r>
      <w:r w:rsidR="009A282D" w:rsidRPr="009555F9">
        <w:rPr>
          <w:rFonts w:cstheme="majorHAnsi"/>
          <w:lang w:val="bg-BG"/>
        </w:rPr>
        <w:t xml:space="preserve">, като избират да финансират своите стратегии от </w:t>
      </w:r>
      <w:r w:rsidR="00DF01EC" w:rsidRPr="009555F9">
        <w:rPr>
          <w:rFonts w:cstheme="majorHAnsi"/>
          <w:lang w:val="bg-BG"/>
        </w:rPr>
        <w:t>повече от</w:t>
      </w:r>
      <w:r w:rsidR="009A282D" w:rsidRPr="009555F9">
        <w:rPr>
          <w:rFonts w:cstheme="majorHAnsi"/>
          <w:lang w:val="bg-BG"/>
        </w:rPr>
        <w:t xml:space="preserve"> </w:t>
      </w:r>
      <w:r w:rsidR="001D0BEB" w:rsidRPr="009555F9">
        <w:rPr>
          <w:rFonts w:cstheme="majorHAnsi"/>
          <w:lang w:val="bg-BG"/>
        </w:rPr>
        <w:t>един</w:t>
      </w:r>
      <w:r w:rsidR="009A282D" w:rsidRPr="009555F9">
        <w:rPr>
          <w:rFonts w:cstheme="majorHAnsi"/>
          <w:lang w:val="bg-BG"/>
        </w:rPr>
        <w:t xml:space="preserve"> фонд.</w:t>
      </w:r>
    </w:p>
    <w:p w14:paraId="20B82D92" w14:textId="588ABC06" w:rsidR="00DF01EC" w:rsidRPr="009555F9" w:rsidRDefault="00DF01EC" w:rsidP="007D287B">
      <w:pPr>
        <w:ind w:firstLine="0"/>
        <w:rPr>
          <w:rFonts w:cstheme="majorHAnsi"/>
          <w:lang w:val="bg-BG"/>
        </w:rPr>
      </w:pPr>
      <w:r w:rsidRPr="009555F9">
        <w:rPr>
          <w:rFonts w:cstheme="majorHAnsi"/>
          <w:lang w:val="bg-BG"/>
        </w:rPr>
        <w:t xml:space="preserve">Този </w:t>
      </w:r>
      <w:r w:rsidR="00F766E8" w:rsidRPr="009555F9">
        <w:rPr>
          <w:rFonts w:cstheme="majorHAnsi"/>
          <w:lang w:val="bg-BG"/>
        </w:rPr>
        <w:t xml:space="preserve">сценарий, обаче, би бил свързан с хибридна система (едновременно на еднофондово и многофондово) на прилагане на ВОМР в рибарски територии, което ще изисква по </w:t>
      </w:r>
      <w:r w:rsidR="007A5C0C" w:rsidRPr="009555F9">
        <w:rPr>
          <w:rFonts w:cstheme="majorHAnsi"/>
          <w:lang w:val="bg-BG"/>
        </w:rPr>
        <w:t xml:space="preserve">- </w:t>
      </w:r>
      <w:r w:rsidR="00F766E8" w:rsidRPr="009555F9">
        <w:rPr>
          <w:rFonts w:cstheme="majorHAnsi"/>
          <w:lang w:val="bg-BG"/>
        </w:rPr>
        <w:t>сложна форма на управление и прилагане</w:t>
      </w:r>
      <w:r w:rsidR="00467B50" w:rsidRPr="009555F9">
        <w:rPr>
          <w:rFonts w:cstheme="majorHAnsi"/>
          <w:lang w:val="bg-BG"/>
        </w:rPr>
        <w:t xml:space="preserve"> (съчетание на сценарий №1 и сценарий №2 на ниво подго</w:t>
      </w:r>
      <w:r w:rsidR="006E0B73" w:rsidRPr="009555F9">
        <w:rPr>
          <w:rFonts w:cstheme="majorHAnsi"/>
          <w:lang w:val="bg-BG"/>
        </w:rPr>
        <w:t>товка за прилагане</w:t>
      </w:r>
      <w:r w:rsidR="00467B50" w:rsidRPr="009555F9">
        <w:rPr>
          <w:rFonts w:cstheme="majorHAnsi"/>
          <w:lang w:val="bg-BG"/>
        </w:rPr>
        <w:t>)</w:t>
      </w:r>
      <w:r w:rsidR="006E0B73" w:rsidRPr="009555F9">
        <w:rPr>
          <w:rFonts w:cstheme="majorHAnsi"/>
          <w:lang w:val="bg-BG"/>
        </w:rPr>
        <w:t>.</w:t>
      </w:r>
    </w:p>
    <w:p w14:paraId="3231C2B1" w14:textId="15FBF2A5" w:rsidR="00757A73" w:rsidRPr="009555F9" w:rsidRDefault="00757A73" w:rsidP="007D287B">
      <w:pPr>
        <w:ind w:firstLine="0"/>
        <w:rPr>
          <w:rFonts w:cstheme="majorHAnsi"/>
          <w:lang w:val="bg-BG"/>
        </w:rPr>
      </w:pPr>
      <w:r w:rsidRPr="009555F9">
        <w:rPr>
          <w:rFonts w:cstheme="majorHAnsi"/>
          <w:lang w:val="bg-BG"/>
        </w:rPr>
        <w:t xml:space="preserve">На национално ниво по отношение на териториите, попадащи в региона на черноморското крайбрежието, ПМДР може да планира 100% </w:t>
      </w:r>
      <w:r w:rsidR="00EC5617" w:rsidRPr="009555F9">
        <w:rPr>
          <w:rFonts w:cstheme="majorHAnsi"/>
          <w:lang w:val="bg-BG"/>
        </w:rPr>
        <w:t xml:space="preserve">покритие на тези територии </w:t>
      </w:r>
      <w:r w:rsidRPr="009555F9">
        <w:rPr>
          <w:rFonts w:cstheme="majorHAnsi"/>
          <w:lang w:val="bg-BG"/>
        </w:rPr>
        <w:t xml:space="preserve">от Черноморското крайбрежието извън </w:t>
      </w:r>
      <w:r w:rsidRPr="009555F9">
        <w:rPr>
          <w:rFonts w:eastAsiaTheme="minorHAnsi" w:cstheme="majorHAnsi"/>
          <w:lang w:val="bg-BG"/>
        </w:rPr>
        <w:t>агломерационните ареали на Варна и Бургас (вероятно извън строителните граници на градовете в зависимост от правилата, които ще се прилагат за агломерационни ареали в следващия програмен период). Специално за агломерационните ареали в контекста на ПМДР би било полезно те да се разглеждат не само като площ, а и като определени зони, свързани с дребномащабен риболов, които попадат в тези ареали. Това би позволило (ако не се прилага правило за непрекъснатост на територията), включването на такива зони в рибарските територии, които е момента не е възможно да бъдат включени и съответно те не могат да бъдат интегрирани в рибарската територия към която, обаче, традиционно принадлежат.</w:t>
      </w:r>
    </w:p>
    <w:p w14:paraId="54B155B4" w14:textId="10109F59" w:rsidR="00757A73" w:rsidRPr="009555F9" w:rsidRDefault="00E71636" w:rsidP="007D287B">
      <w:pPr>
        <w:ind w:firstLine="0"/>
        <w:rPr>
          <w:rFonts w:cstheme="majorHAnsi"/>
          <w:lang w:val="bg-BG"/>
        </w:rPr>
      </w:pPr>
      <w:r w:rsidRPr="009555F9">
        <w:rPr>
          <w:rFonts w:cstheme="majorHAnsi"/>
          <w:lang w:val="bg-BG"/>
        </w:rPr>
        <w:t xml:space="preserve">На национално ниво по отношение на териториите, попадащи в региона на </w:t>
      </w:r>
      <w:r w:rsidR="00734CB2" w:rsidRPr="009555F9">
        <w:rPr>
          <w:rFonts w:cstheme="majorHAnsi"/>
          <w:lang w:val="bg-BG"/>
        </w:rPr>
        <w:t>дунавското крайбрежие</w:t>
      </w:r>
      <w:r w:rsidRPr="009555F9">
        <w:rPr>
          <w:rFonts w:cstheme="majorHAnsi"/>
          <w:lang w:val="bg-BG"/>
        </w:rPr>
        <w:t xml:space="preserve">, ПМДР може да планира </w:t>
      </w:r>
      <w:r w:rsidR="00A8680E" w:rsidRPr="009555F9">
        <w:rPr>
          <w:rFonts w:cstheme="majorHAnsi"/>
          <w:lang w:val="bg-BG"/>
        </w:rPr>
        <w:t>частично покритие на дунавското крайбрежието (на основата на характеристиките на дунавски риболов и липсата на съществен опит в прилагането на ВОМР в рамките на ПМДР).</w:t>
      </w:r>
    </w:p>
    <w:p w14:paraId="753DD10A" w14:textId="765BBACE" w:rsidR="00344D15" w:rsidRPr="009555F9" w:rsidRDefault="007048C0" w:rsidP="007D287B">
      <w:pPr>
        <w:ind w:firstLine="0"/>
        <w:rPr>
          <w:rFonts w:cstheme="majorHAnsi"/>
          <w:lang w:val="bg-BG"/>
        </w:rPr>
      </w:pPr>
      <w:r w:rsidRPr="009555F9">
        <w:rPr>
          <w:rFonts w:cstheme="majorHAnsi"/>
          <w:lang w:val="bg-BG"/>
        </w:rPr>
        <w:t xml:space="preserve"> </w:t>
      </w:r>
      <w:r w:rsidR="00344D15" w:rsidRPr="009555F9">
        <w:rPr>
          <w:rFonts w:cstheme="majorHAnsi"/>
          <w:lang w:val="bg-BG"/>
        </w:rPr>
        <w:br w:type="page"/>
      </w:r>
    </w:p>
    <w:p w14:paraId="565034E6" w14:textId="4E421637" w:rsidR="00E73022" w:rsidRPr="009555F9" w:rsidRDefault="001D0BEB" w:rsidP="007D287B">
      <w:pPr>
        <w:pStyle w:val="Heading1"/>
        <w:spacing w:after="120"/>
        <w:rPr>
          <w:rFonts w:eastAsiaTheme="minorHAnsi"/>
          <w:color w:val="auto"/>
          <w:lang w:val="bg-BG"/>
        </w:rPr>
      </w:pPr>
      <w:bookmarkStart w:id="49" w:name="_Toc64338756"/>
      <w:r w:rsidRPr="009555F9">
        <w:rPr>
          <w:color w:val="auto"/>
          <w:lang w:val="bg-BG"/>
        </w:rPr>
        <w:t>П</w:t>
      </w:r>
      <w:r w:rsidR="00D257A7" w:rsidRPr="009555F9">
        <w:rPr>
          <w:color w:val="auto"/>
          <w:lang w:val="bg-BG"/>
        </w:rPr>
        <w:t>ланиране</w:t>
      </w:r>
      <w:r w:rsidR="00A42B82" w:rsidRPr="009555F9">
        <w:rPr>
          <w:color w:val="auto"/>
          <w:lang w:val="bg-BG"/>
        </w:rPr>
        <w:t xml:space="preserve"> </w:t>
      </w:r>
      <w:r w:rsidR="00D257A7" w:rsidRPr="009555F9">
        <w:rPr>
          <w:color w:val="auto"/>
          <w:lang w:val="bg-BG"/>
        </w:rPr>
        <w:t xml:space="preserve">и </w:t>
      </w:r>
      <w:r w:rsidR="00A42B82" w:rsidRPr="009555F9">
        <w:rPr>
          <w:color w:val="auto"/>
          <w:lang w:val="bg-BG"/>
        </w:rPr>
        <w:t>подготовка</w:t>
      </w:r>
      <w:r w:rsidR="00D257A7" w:rsidRPr="009555F9">
        <w:rPr>
          <w:color w:val="auto"/>
          <w:lang w:val="bg-BG"/>
        </w:rPr>
        <w:t xml:space="preserve"> </w:t>
      </w:r>
      <w:r w:rsidR="00A42B82" w:rsidRPr="009555F9">
        <w:rPr>
          <w:color w:val="auto"/>
          <w:lang w:val="bg-BG"/>
        </w:rPr>
        <w:t xml:space="preserve">за </w:t>
      </w:r>
      <w:r w:rsidR="00D257A7" w:rsidRPr="009555F9">
        <w:rPr>
          <w:color w:val="auto"/>
          <w:lang w:val="bg-BG"/>
        </w:rPr>
        <w:t>подхода ВОМР</w:t>
      </w:r>
      <w:r w:rsidR="007C3301" w:rsidRPr="009555F9">
        <w:rPr>
          <w:color w:val="auto"/>
          <w:lang w:val="bg-BG"/>
        </w:rPr>
        <w:t xml:space="preserve"> </w:t>
      </w:r>
      <w:r w:rsidR="002B3701" w:rsidRPr="009555F9">
        <w:rPr>
          <w:color w:val="auto"/>
          <w:lang w:val="bg-BG"/>
        </w:rPr>
        <w:t>в рамките на ПМДР 2014 – 2020</w:t>
      </w:r>
      <w:bookmarkEnd w:id="49"/>
    </w:p>
    <w:p w14:paraId="1BE084CD" w14:textId="35B9A628" w:rsidR="0015661E" w:rsidRPr="009555F9" w:rsidRDefault="0015661E" w:rsidP="007D287B">
      <w:pPr>
        <w:ind w:firstLine="0"/>
        <w:rPr>
          <w:rFonts w:cstheme="majorHAnsi"/>
          <w:sz w:val="28"/>
          <w:szCs w:val="28"/>
          <w:lang w:val="bg-BG"/>
        </w:rPr>
      </w:pPr>
    </w:p>
    <w:p w14:paraId="2A27A7DD" w14:textId="79EBDB62" w:rsidR="00A83B32" w:rsidRPr="009555F9" w:rsidRDefault="00416122" w:rsidP="007D287B">
      <w:pPr>
        <w:pStyle w:val="Heading3"/>
        <w:rPr>
          <w:color w:val="auto"/>
        </w:rPr>
      </w:pPr>
      <w:r w:rsidRPr="009555F9">
        <w:rPr>
          <w:color w:val="auto"/>
        </w:rPr>
        <w:t>И</w:t>
      </w:r>
      <w:r w:rsidR="00A61C5F" w:rsidRPr="009555F9">
        <w:rPr>
          <w:color w:val="auto"/>
        </w:rPr>
        <w:t>зводи</w:t>
      </w:r>
      <w:r w:rsidR="00A83B32" w:rsidRPr="009555F9">
        <w:rPr>
          <w:color w:val="auto"/>
        </w:rPr>
        <w:t xml:space="preserve"> от </w:t>
      </w:r>
      <w:r w:rsidR="00A61C5F" w:rsidRPr="009555F9">
        <w:rPr>
          <w:color w:val="auto"/>
        </w:rPr>
        <w:t xml:space="preserve">прилагането на Ос№4 в рамките на </w:t>
      </w:r>
      <w:r w:rsidR="00860DD7" w:rsidRPr="009555F9">
        <w:rPr>
          <w:color w:val="auto"/>
        </w:rPr>
        <w:t>ПМДР</w:t>
      </w:r>
      <w:r w:rsidR="00A83B32" w:rsidRPr="009555F9">
        <w:rPr>
          <w:color w:val="auto"/>
        </w:rPr>
        <w:t xml:space="preserve"> 2007-2013 г.</w:t>
      </w:r>
    </w:p>
    <w:p w14:paraId="4E5F903E" w14:textId="2596A91E" w:rsidR="00A83B32" w:rsidRPr="009555F9" w:rsidRDefault="00A83B32" w:rsidP="007D287B">
      <w:pPr>
        <w:ind w:firstLine="0"/>
        <w:rPr>
          <w:lang w:val="bg-BG"/>
        </w:rPr>
      </w:pPr>
      <w:r w:rsidRPr="009555F9">
        <w:rPr>
          <w:lang w:val="bg-BG"/>
        </w:rPr>
        <w:t xml:space="preserve">През периода 2007-2013 г. България за пръв път използва средства от ЕФР за целите на подпомагане на подход за устойчиво развитие на рибарските райони. По Приоритетна ос 4 </w:t>
      </w:r>
      <w:r w:rsidRPr="009555F9">
        <w:rPr>
          <w:cs/>
          <w:lang w:val="bg-BG"/>
        </w:rPr>
        <w:t>– „</w:t>
      </w:r>
      <w:r w:rsidRPr="009555F9">
        <w:rPr>
          <w:lang w:val="bg-BG"/>
        </w:rPr>
        <w:t>Устойчиво развитие на рибарските области</w:t>
      </w:r>
      <w:r w:rsidRPr="009555F9">
        <w:rPr>
          <w:cs/>
          <w:lang w:val="bg-BG"/>
        </w:rPr>
        <w:t xml:space="preserve">” </w:t>
      </w:r>
      <w:r w:rsidRPr="009555F9">
        <w:rPr>
          <w:lang w:val="bg-BG"/>
        </w:rPr>
        <w:t>на ОПРСР са създадени и оперират шест МИРГ. Те обхващат териториите на 17 общини с площ от 7375 кв.</w:t>
      </w:r>
      <w:r w:rsidR="00B41903" w:rsidRPr="009555F9">
        <w:rPr>
          <w:lang w:val="bg-BG"/>
        </w:rPr>
        <w:t xml:space="preserve"> </w:t>
      </w:r>
      <w:r w:rsidRPr="009555F9">
        <w:rPr>
          <w:lang w:val="bg-BG"/>
        </w:rPr>
        <w:t>км</w:t>
      </w:r>
      <w:r w:rsidR="00B41903" w:rsidRPr="009555F9">
        <w:rPr>
          <w:lang w:val="bg-BG"/>
        </w:rPr>
        <w:t xml:space="preserve"> </w:t>
      </w:r>
      <w:r w:rsidRPr="009555F9">
        <w:rPr>
          <w:lang w:val="bg-BG"/>
        </w:rPr>
        <w:t xml:space="preserve">, население 211,8 хил. души и 237 населени места. Четири от групите са разположени в района на </w:t>
      </w:r>
      <w:r w:rsidR="007C7D47" w:rsidRPr="009555F9">
        <w:rPr>
          <w:lang w:val="bg-BG"/>
        </w:rPr>
        <w:t>Черноморско крайбрежие</w:t>
      </w:r>
      <w:r w:rsidRPr="009555F9">
        <w:rPr>
          <w:lang w:val="bg-BG"/>
        </w:rPr>
        <w:t>, една по поречието на р. Дунав и една от групите е вътрешно-териториална.</w:t>
      </w:r>
    </w:p>
    <w:p w14:paraId="3B8CE76A" w14:textId="16D5A995" w:rsidR="009C0740" w:rsidRPr="009555F9" w:rsidRDefault="00A83B32" w:rsidP="007D287B">
      <w:pPr>
        <w:ind w:firstLine="0"/>
        <w:rPr>
          <w:lang w:val="bg-BG"/>
        </w:rPr>
      </w:pPr>
      <w:r w:rsidRPr="009555F9">
        <w:rPr>
          <w:lang w:val="bg-BG"/>
        </w:rPr>
        <w:t xml:space="preserve">Въпреки късното стартиране на прилагането на местните стратегии за </w:t>
      </w:r>
      <w:r w:rsidR="00E93C36" w:rsidRPr="009555F9">
        <w:rPr>
          <w:lang w:val="bg-BG"/>
        </w:rPr>
        <w:t>развитие и липсата на административен капацитет от страна както на администрацията, така и от страна на създадените МИРГ,</w:t>
      </w:r>
      <w:r w:rsidRPr="009555F9">
        <w:rPr>
          <w:lang w:val="bg-BG"/>
        </w:rPr>
        <w:t xml:space="preserve"> в процеса на изпълнението им всички заинтересовани страни </w:t>
      </w:r>
      <w:r w:rsidR="00561154" w:rsidRPr="009555F9">
        <w:rPr>
          <w:lang w:val="bg-BG"/>
        </w:rPr>
        <w:t>повишават</w:t>
      </w:r>
      <w:r w:rsidRPr="009555F9">
        <w:rPr>
          <w:lang w:val="bg-BG"/>
        </w:rPr>
        <w:t xml:space="preserve"> капацитета си</w:t>
      </w:r>
      <w:r w:rsidR="00963A20" w:rsidRPr="009555F9">
        <w:rPr>
          <w:lang w:val="bg-BG"/>
        </w:rPr>
        <w:t xml:space="preserve"> и договорят </w:t>
      </w:r>
      <w:r w:rsidRPr="009555F9">
        <w:rPr>
          <w:lang w:val="bg-BG"/>
        </w:rPr>
        <w:t xml:space="preserve">значителна част от средствата по стратегиите </w:t>
      </w:r>
      <w:r w:rsidR="00963A20" w:rsidRPr="009555F9">
        <w:rPr>
          <w:lang w:val="bg-BG"/>
        </w:rPr>
        <w:t>на МИРГ</w:t>
      </w:r>
      <w:r w:rsidRPr="009555F9">
        <w:rPr>
          <w:lang w:val="bg-BG"/>
        </w:rPr>
        <w:t xml:space="preserve">. </w:t>
      </w:r>
      <w:r w:rsidR="00963A20" w:rsidRPr="009555F9">
        <w:rPr>
          <w:lang w:val="bg-BG"/>
        </w:rPr>
        <w:t>Реализираните</w:t>
      </w:r>
      <w:r w:rsidRPr="009555F9">
        <w:rPr>
          <w:lang w:val="bg-BG"/>
        </w:rPr>
        <w:t xml:space="preserve"> проекти са насочени към</w:t>
      </w:r>
      <w:r w:rsidR="00963A20" w:rsidRPr="009555F9">
        <w:rPr>
          <w:lang w:val="bg-BG"/>
        </w:rPr>
        <w:t>:</w:t>
      </w:r>
    </w:p>
    <w:p w14:paraId="7DF85E4C" w14:textId="284819B0" w:rsidR="009C0740" w:rsidRPr="009555F9" w:rsidRDefault="00A83B32" w:rsidP="007D287B">
      <w:pPr>
        <w:pStyle w:val="ListParagraph"/>
        <w:numPr>
          <w:ilvl w:val="0"/>
          <w:numId w:val="64"/>
        </w:numPr>
        <w:spacing w:line="300" w:lineRule="auto"/>
        <w:ind w:firstLine="0"/>
      </w:pPr>
      <w:r w:rsidRPr="009555F9">
        <w:t>подобряване и благоустрояване на дребномащабна инфраструктура с цел подобряване средата на живот на територията на рибарските райони</w:t>
      </w:r>
      <w:r w:rsidR="007A5C0C" w:rsidRPr="009555F9">
        <w:t>;</w:t>
      </w:r>
    </w:p>
    <w:p w14:paraId="61131B06" w14:textId="77777777" w:rsidR="009C0740" w:rsidRPr="009555F9" w:rsidRDefault="00A83B32" w:rsidP="007D287B">
      <w:pPr>
        <w:pStyle w:val="ListParagraph"/>
        <w:numPr>
          <w:ilvl w:val="0"/>
          <w:numId w:val="64"/>
        </w:numPr>
        <w:spacing w:line="300" w:lineRule="auto"/>
        <w:ind w:firstLine="0"/>
      </w:pPr>
      <w:r w:rsidRPr="009555F9">
        <w:t>популяризиране на природното и културно-историческо наследство на рибарските райони;</w:t>
      </w:r>
    </w:p>
    <w:p w14:paraId="616BF4FA" w14:textId="710E4D0D" w:rsidR="009C0740" w:rsidRPr="009555F9" w:rsidRDefault="00A83B32" w:rsidP="007D287B">
      <w:pPr>
        <w:pStyle w:val="ListParagraph"/>
        <w:numPr>
          <w:ilvl w:val="0"/>
          <w:numId w:val="64"/>
        </w:numPr>
        <w:spacing w:line="300" w:lineRule="auto"/>
        <w:ind w:firstLine="0"/>
      </w:pPr>
      <w:r w:rsidRPr="009555F9">
        <w:t>провеждане на културни и образователни мероприятия (фестивали, изложби, обучения)</w:t>
      </w:r>
      <w:r w:rsidR="007A5C0C" w:rsidRPr="009555F9">
        <w:t>;</w:t>
      </w:r>
    </w:p>
    <w:p w14:paraId="6B6AA262" w14:textId="4CAEDCF0" w:rsidR="009C0740" w:rsidRPr="009555F9" w:rsidRDefault="00A83B32" w:rsidP="007D287B">
      <w:pPr>
        <w:pStyle w:val="ListParagraph"/>
        <w:numPr>
          <w:ilvl w:val="0"/>
          <w:numId w:val="64"/>
        </w:numPr>
        <w:spacing w:line="300" w:lineRule="auto"/>
        <w:ind w:firstLine="0"/>
      </w:pPr>
      <w:r w:rsidRPr="009555F9">
        <w:t>повишаване капацитета на заетите в сектора</w:t>
      </w:r>
      <w:r w:rsidR="007A5C0C" w:rsidRPr="009555F9">
        <w:t>;</w:t>
      </w:r>
    </w:p>
    <w:p w14:paraId="12F43FB1" w14:textId="6B5ECEB5" w:rsidR="009C0740" w:rsidRPr="009555F9" w:rsidRDefault="00A83B32" w:rsidP="007D287B">
      <w:pPr>
        <w:pStyle w:val="ListParagraph"/>
        <w:numPr>
          <w:ilvl w:val="0"/>
          <w:numId w:val="64"/>
        </w:numPr>
        <w:spacing w:line="300" w:lineRule="auto"/>
        <w:ind w:firstLine="0"/>
      </w:pPr>
      <w:r w:rsidRPr="009555F9">
        <w:t>промоционални кампании за подобряване на престижа на продуктите от риболов и аквакултура</w:t>
      </w:r>
      <w:r w:rsidR="007A5C0C" w:rsidRPr="009555F9">
        <w:t>;</w:t>
      </w:r>
    </w:p>
    <w:p w14:paraId="2C5CCEE2" w14:textId="2F2CE8B2" w:rsidR="009C0740" w:rsidRPr="009555F9" w:rsidRDefault="00A83B32" w:rsidP="007D287B">
      <w:pPr>
        <w:pStyle w:val="ListParagraph"/>
        <w:numPr>
          <w:ilvl w:val="0"/>
          <w:numId w:val="64"/>
        </w:numPr>
        <w:spacing w:line="300" w:lineRule="auto"/>
        <w:ind w:firstLine="0"/>
      </w:pPr>
      <w:r w:rsidRPr="009555F9">
        <w:t>изграждане на места за спортен риболов</w:t>
      </w:r>
      <w:r w:rsidR="007A5C0C" w:rsidRPr="009555F9">
        <w:t>;</w:t>
      </w:r>
    </w:p>
    <w:p w14:paraId="432D74E3" w14:textId="0392A8A7" w:rsidR="00A83B32" w:rsidRPr="009555F9" w:rsidRDefault="00A83B32" w:rsidP="007D287B">
      <w:pPr>
        <w:pStyle w:val="ListParagraph"/>
        <w:numPr>
          <w:ilvl w:val="0"/>
          <w:numId w:val="64"/>
        </w:numPr>
        <w:spacing w:line="300" w:lineRule="auto"/>
        <w:ind w:firstLine="0"/>
      </w:pPr>
      <w:r w:rsidRPr="009555F9">
        <w:t>закупуване на плавателни съдове за развитие на туризма и др.</w:t>
      </w:r>
    </w:p>
    <w:p w14:paraId="7B5BD0F2" w14:textId="77777777" w:rsidR="00CE68C3" w:rsidRPr="009555F9" w:rsidRDefault="00CE68C3" w:rsidP="007D287B">
      <w:pPr>
        <w:ind w:firstLine="0"/>
        <w:rPr>
          <w:lang w:val="bg-BG"/>
        </w:rPr>
      </w:pPr>
      <w:r w:rsidRPr="009555F9">
        <w:rPr>
          <w:lang w:val="bg-BG"/>
        </w:rPr>
        <w:t xml:space="preserve">Идентифицираните слабости </w:t>
      </w:r>
      <w:r w:rsidR="00A83B32" w:rsidRPr="009555F9">
        <w:rPr>
          <w:lang w:val="bg-BG"/>
        </w:rPr>
        <w:t xml:space="preserve">през периода 2007-2013 г. </w:t>
      </w:r>
      <w:r w:rsidRPr="009555F9">
        <w:rPr>
          <w:lang w:val="bg-BG"/>
        </w:rPr>
        <w:t>са</w:t>
      </w:r>
      <w:r w:rsidR="00A83B32" w:rsidRPr="009555F9">
        <w:rPr>
          <w:lang w:val="bg-BG"/>
        </w:rPr>
        <w:t>:</w:t>
      </w:r>
    </w:p>
    <w:p w14:paraId="25667277" w14:textId="68E7C0B7" w:rsidR="00CE68C3" w:rsidRPr="009555F9" w:rsidRDefault="002D2CF2" w:rsidP="007D287B">
      <w:pPr>
        <w:pStyle w:val="ListParagraph"/>
        <w:numPr>
          <w:ilvl w:val="0"/>
          <w:numId w:val="65"/>
        </w:numPr>
        <w:spacing w:line="300" w:lineRule="auto"/>
        <w:ind w:firstLine="0"/>
      </w:pPr>
      <w:r w:rsidRPr="009555F9">
        <w:t>закъсняло</w:t>
      </w:r>
      <w:r w:rsidR="00A83B32" w:rsidRPr="009555F9">
        <w:t xml:space="preserve"> стартиране на дейностите по прилагане на подхода ВОМР [през периода 2007-2013 г. първите МИРГ са одобрени едва в средата на 2011 г.]</w:t>
      </w:r>
      <w:r w:rsidR="007A5C0C" w:rsidRPr="009555F9">
        <w:t>;</w:t>
      </w:r>
    </w:p>
    <w:p w14:paraId="43ED4A03" w14:textId="1DD91455" w:rsidR="004830C8" w:rsidRPr="009555F9" w:rsidRDefault="004830C8" w:rsidP="007D287B">
      <w:pPr>
        <w:pStyle w:val="ListParagraph"/>
        <w:numPr>
          <w:ilvl w:val="0"/>
          <w:numId w:val="65"/>
        </w:numPr>
        <w:spacing w:line="300" w:lineRule="auto"/>
        <w:ind w:firstLine="0"/>
      </w:pPr>
      <w:r w:rsidRPr="009555F9">
        <w:t>отсъствие</w:t>
      </w:r>
      <w:r w:rsidR="00A83B32" w:rsidRPr="009555F9">
        <w:t xml:space="preserve"> на </w:t>
      </w:r>
      <w:r w:rsidRPr="009555F9">
        <w:t>национална р</w:t>
      </w:r>
      <w:r w:rsidR="00A83B32" w:rsidRPr="009555F9">
        <w:t xml:space="preserve">ибарската мрежа [въпреки опитите за стартиране през 2007-2013 г. </w:t>
      </w:r>
      <w:r w:rsidRPr="009555F9">
        <w:t>такава</w:t>
      </w:r>
      <w:r w:rsidR="00A83B32" w:rsidRPr="009555F9">
        <w:t xml:space="preserve"> не е създадена]</w:t>
      </w:r>
      <w:r w:rsidR="007A5C0C" w:rsidRPr="009555F9">
        <w:t>;</w:t>
      </w:r>
      <w:r w:rsidR="00A83B32" w:rsidRPr="009555F9">
        <w:t xml:space="preserve"> </w:t>
      </w:r>
    </w:p>
    <w:p w14:paraId="1EC9973F" w14:textId="2BEDD147" w:rsidR="00034178" w:rsidRPr="009555F9" w:rsidRDefault="00034178" w:rsidP="007D287B">
      <w:pPr>
        <w:pStyle w:val="ListParagraph"/>
        <w:numPr>
          <w:ilvl w:val="0"/>
          <w:numId w:val="65"/>
        </w:numPr>
        <w:spacing w:line="300" w:lineRule="auto"/>
        <w:ind w:firstLine="0"/>
      </w:pPr>
      <w:r w:rsidRPr="009555F9">
        <w:t xml:space="preserve">слаба комуникация и липса на </w:t>
      </w:r>
      <w:r w:rsidR="00A83B32" w:rsidRPr="009555F9">
        <w:t xml:space="preserve">процес на консултации и </w:t>
      </w:r>
      <w:r w:rsidR="00901F5B" w:rsidRPr="009555F9">
        <w:t xml:space="preserve">сътрудничество </w:t>
      </w:r>
      <w:r w:rsidRPr="009555F9">
        <w:t xml:space="preserve">от страна на УО на ПМДР </w:t>
      </w:r>
      <w:r w:rsidR="00A83B32" w:rsidRPr="009555F9">
        <w:t>с МИРГ</w:t>
      </w:r>
      <w:r w:rsidR="00901F5B" w:rsidRPr="009555F9">
        <w:t xml:space="preserve"> в началния период на прилагане</w:t>
      </w:r>
      <w:r w:rsidR="007A5C0C" w:rsidRPr="009555F9">
        <w:t>;</w:t>
      </w:r>
      <w:r w:rsidR="00A83B32" w:rsidRPr="009555F9">
        <w:t xml:space="preserve"> </w:t>
      </w:r>
    </w:p>
    <w:p w14:paraId="72FDEB18" w14:textId="5D8266CF" w:rsidR="00E26E54" w:rsidRPr="009555F9" w:rsidRDefault="00E26E54" w:rsidP="007D287B">
      <w:pPr>
        <w:pStyle w:val="ListParagraph"/>
        <w:numPr>
          <w:ilvl w:val="0"/>
          <w:numId w:val="65"/>
        </w:numPr>
        <w:spacing w:line="300" w:lineRule="auto"/>
        <w:ind w:firstLine="0"/>
      </w:pPr>
      <w:r w:rsidRPr="009555F9">
        <w:t>отсъствие</w:t>
      </w:r>
      <w:r w:rsidR="00A83B32" w:rsidRPr="009555F9">
        <w:t xml:space="preserve"> на представител на МИРГ в Комитета за наблюдение на програмата [за 2007-2013 г. такъв представител не е определен]</w:t>
      </w:r>
      <w:r w:rsidR="007A5C0C" w:rsidRPr="009555F9">
        <w:t>;</w:t>
      </w:r>
    </w:p>
    <w:p w14:paraId="7BE8E760" w14:textId="7B89BB90" w:rsidR="00E26E54" w:rsidRPr="009555F9" w:rsidRDefault="00E26E54" w:rsidP="007D287B">
      <w:pPr>
        <w:pStyle w:val="ListParagraph"/>
        <w:numPr>
          <w:ilvl w:val="0"/>
          <w:numId w:val="65"/>
        </w:numPr>
        <w:spacing w:line="300" w:lineRule="auto"/>
        <w:ind w:firstLine="0"/>
      </w:pPr>
      <w:r w:rsidRPr="009555F9">
        <w:t>недостатъчен</w:t>
      </w:r>
      <w:r w:rsidR="00A83B32" w:rsidRPr="009555F9">
        <w:t xml:space="preserve"> административния капацитет на УО </w:t>
      </w:r>
      <w:r w:rsidRPr="009555F9">
        <w:t xml:space="preserve">на ПМДР (ИАРА) </w:t>
      </w:r>
      <w:r w:rsidR="00A83B32" w:rsidRPr="009555F9">
        <w:t xml:space="preserve">и МЗ </w:t>
      </w:r>
      <w:r w:rsidRPr="009555F9">
        <w:t xml:space="preserve">(ДФЗ) - </w:t>
      </w:r>
      <w:r w:rsidR="00A83B32" w:rsidRPr="009555F9">
        <w:t xml:space="preserve">за </w:t>
      </w:r>
      <w:r w:rsidRPr="009555F9">
        <w:t xml:space="preserve">периода </w:t>
      </w:r>
      <w:r w:rsidR="00A83B32" w:rsidRPr="009555F9">
        <w:t>2007-2013 г. е налице значително текучество на персонал</w:t>
      </w:r>
      <w:r w:rsidR="007A5C0C" w:rsidRPr="009555F9">
        <w:t>;</w:t>
      </w:r>
    </w:p>
    <w:p w14:paraId="65368983" w14:textId="279C05E9" w:rsidR="00B81B09" w:rsidRPr="009555F9" w:rsidRDefault="00E26E54" w:rsidP="007D287B">
      <w:pPr>
        <w:pStyle w:val="ListParagraph"/>
        <w:numPr>
          <w:ilvl w:val="0"/>
          <w:numId w:val="65"/>
        </w:numPr>
        <w:spacing w:line="300" w:lineRule="auto"/>
        <w:ind w:firstLine="0"/>
      </w:pPr>
      <w:r w:rsidRPr="009555F9">
        <w:t>значителна</w:t>
      </w:r>
      <w:r w:rsidR="00A83B32" w:rsidRPr="009555F9">
        <w:t xml:space="preserve"> административната тежест при приема, одобрението и отчитането на проектите по стратегиите за ВОМР </w:t>
      </w:r>
      <w:r w:rsidR="00EE54C1" w:rsidRPr="009555F9">
        <w:t>–</w:t>
      </w:r>
      <w:r w:rsidR="00A83B32" w:rsidRPr="009555F9">
        <w:t xml:space="preserve"> </w:t>
      </w:r>
      <w:r w:rsidR="00EE54C1" w:rsidRPr="009555F9">
        <w:t xml:space="preserve">не са </w:t>
      </w:r>
      <w:r w:rsidR="00A97125" w:rsidRPr="009555F9">
        <w:t>разработени</w:t>
      </w:r>
      <w:r w:rsidR="00A83B32" w:rsidRPr="009555F9">
        <w:t xml:space="preserve"> унифицирани правила </w:t>
      </w:r>
      <w:r w:rsidR="00EE54C1" w:rsidRPr="009555F9">
        <w:t xml:space="preserve">за работа </w:t>
      </w:r>
      <w:r w:rsidR="00A83B32" w:rsidRPr="009555F9">
        <w:t xml:space="preserve">на МИРГ, което </w:t>
      </w:r>
      <w:r w:rsidR="00EE54C1" w:rsidRPr="009555F9">
        <w:t>води до</w:t>
      </w:r>
      <w:r w:rsidR="00A83B32" w:rsidRPr="009555F9">
        <w:t xml:space="preserve"> затруднени</w:t>
      </w:r>
      <w:r w:rsidR="00EE54C1" w:rsidRPr="009555F9">
        <w:t>я</w:t>
      </w:r>
      <w:r w:rsidR="00A83B32" w:rsidRPr="009555F9">
        <w:t xml:space="preserve"> както в екипите на МИРГ, така и при </w:t>
      </w:r>
      <w:r w:rsidR="00651F49" w:rsidRPr="009555F9">
        <w:t>работа с тях</w:t>
      </w:r>
      <w:r w:rsidR="00A83B32" w:rsidRPr="009555F9">
        <w:t xml:space="preserve"> от страна на УО.</w:t>
      </w:r>
    </w:p>
    <w:p w14:paraId="667F7D3E" w14:textId="77777777" w:rsidR="00C96039" w:rsidRPr="009555F9" w:rsidRDefault="00C96039" w:rsidP="007D287B">
      <w:pPr>
        <w:ind w:firstLine="0"/>
        <w:rPr>
          <w:lang w:val="bg-BG"/>
        </w:rPr>
      </w:pPr>
      <w:r w:rsidRPr="009555F9">
        <w:rPr>
          <w:lang w:val="bg-BG"/>
        </w:rPr>
        <w:t xml:space="preserve">Прилагането на подхода по Ос №4 в рамките на ЕФР се констатира, че е бил възпрепятстван от несъвършена нормативна база, постоянни промени, които не кореспондират със стратегиите на групите, неразвит капацитет на МИРГ </w:t>
      </w:r>
      <w:r w:rsidRPr="009555F9">
        <w:rPr>
          <w:cs/>
          <w:lang w:val="bg-BG"/>
        </w:rPr>
        <w:t xml:space="preserve">– </w:t>
      </w:r>
      <w:r w:rsidRPr="009555F9">
        <w:rPr>
          <w:lang w:val="bg-BG"/>
        </w:rPr>
        <w:t>нови организациите, създадени в средата на програмния период и недостатъчно време за изграждане на местен капацитет.</w:t>
      </w:r>
    </w:p>
    <w:p w14:paraId="6FF2C133" w14:textId="77777777" w:rsidR="00C96039" w:rsidRPr="009555F9" w:rsidRDefault="00C96039" w:rsidP="007D287B">
      <w:pPr>
        <w:ind w:firstLine="0"/>
        <w:rPr>
          <w:rFonts w:cstheme="majorHAnsi"/>
          <w:lang w:val="bg-BG"/>
        </w:rPr>
      </w:pPr>
    </w:p>
    <w:p w14:paraId="7307AE32" w14:textId="5D95BF17" w:rsidR="008D2789" w:rsidRPr="009555F9" w:rsidRDefault="008D2789" w:rsidP="00A17FA8">
      <w:pPr>
        <w:pStyle w:val="Heading2"/>
      </w:pPr>
      <w:bookmarkStart w:id="50" w:name="_Toc64338757"/>
      <w:r w:rsidRPr="009555F9">
        <w:t xml:space="preserve">Планиране на ВОМР в </w:t>
      </w:r>
      <w:r w:rsidR="0065764F" w:rsidRPr="009555F9">
        <w:t xml:space="preserve">рамките на </w:t>
      </w:r>
      <w:r w:rsidRPr="009555F9">
        <w:t>ПМДР</w:t>
      </w:r>
      <w:r w:rsidR="0065764F" w:rsidRPr="009555F9">
        <w:t xml:space="preserve"> 2014-2020</w:t>
      </w:r>
      <w:bookmarkEnd w:id="50"/>
    </w:p>
    <w:p w14:paraId="1B70A712" w14:textId="738A4496" w:rsidR="00951C29" w:rsidRPr="009555F9" w:rsidRDefault="00951C29" w:rsidP="007D287B">
      <w:pPr>
        <w:ind w:firstLine="0"/>
        <w:rPr>
          <w:rFonts w:eastAsia="Cambria"/>
          <w:lang w:val="bg-BG"/>
        </w:rPr>
      </w:pPr>
      <w:r w:rsidRPr="009555F9">
        <w:rPr>
          <w:lang w:val="bg-BG"/>
        </w:rPr>
        <w:t xml:space="preserve">Първият работен вариант на </w:t>
      </w:r>
      <w:r w:rsidR="00694D58" w:rsidRPr="009555F9">
        <w:rPr>
          <w:lang w:val="bg-BG"/>
        </w:rPr>
        <w:t>ПМДР 2014-2020 год.</w:t>
      </w:r>
      <w:r w:rsidRPr="009555F9">
        <w:rPr>
          <w:lang w:val="bg-BG"/>
        </w:rPr>
        <w:t xml:space="preserve"> </w:t>
      </w:r>
      <w:r w:rsidR="007A5C0C" w:rsidRPr="009555F9">
        <w:rPr>
          <w:lang w:val="bg-BG"/>
        </w:rPr>
        <w:t>вв</w:t>
      </w:r>
      <w:r w:rsidRPr="009555F9">
        <w:rPr>
          <w:lang w:val="bg-BG"/>
        </w:rPr>
        <w:t>несен в Европейската комисия на 16 октомври 2014 г. В резултат на изискванията на ЕК</w:t>
      </w:r>
      <w:r w:rsidRPr="009555F9">
        <w:rPr>
          <w:rFonts w:eastAsia="Cambria"/>
          <w:lang w:val="bg-BG"/>
        </w:rPr>
        <w:t xml:space="preserve"> да се извършат промени</w:t>
      </w:r>
      <w:r w:rsidRPr="009555F9">
        <w:rPr>
          <w:lang w:val="bg-BG"/>
        </w:rPr>
        <w:t xml:space="preserve">, проектът на ОП по ЕФМДР е цялостно преработен. </w:t>
      </w:r>
      <w:r w:rsidRPr="009555F9">
        <w:rPr>
          <w:rFonts w:eastAsia="Cambria"/>
          <w:lang w:val="bg-BG"/>
        </w:rPr>
        <w:t xml:space="preserve">Основната препоръка е Управляващият орган (УО) на Програмата да бъде част от структурата на Министерство на земеделието и храните. </w:t>
      </w:r>
    </w:p>
    <w:p w14:paraId="090BDFD1" w14:textId="77777777" w:rsidR="00951C29" w:rsidRPr="009555F9" w:rsidRDefault="00951C29" w:rsidP="007D287B">
      <w:pPr>
        <w:ind w:firstLine="0"/>
        <w:rPr>
          <w:lang w:val="bg-BG"/>
        </w:rPr>
      </w:pPr>
      <w:r w:rsidRPr="009555F9">
        <w:rPr>
          <w:lang w:val="bg-BG"/>
        </w:rPr>
        <w:t>С Решение от 06.04.2015 г. дирекция „Морско дело и рибарство” в Министерство на земеделието и храните е определена да изпълнява функциите на Управляващ орган на Програма за морско дело и рибарство 2014-2020 г. За ръководител на Управляващия орган е оправомощен  заместник-министърът на земеделието, храните и горите. Функциите на дирекция „Морско дело и рибарство” като управляващ орган на ПМДР са регламентирани в Устройствения правилник на Министерството на земеделието, храните и горите, приет с Постановление № 130 на МС от 29.06.2017 г.</w:t>
      </w:r>
    </w:p>
    <w:p w14:paraId="4268621B" w14:textId="6728F281" w:rsidR="00951C29" w:rsidRPr="009555F9" w:rsidRDefault="00951C29" w:rsidP="007D287B">
      <w:pPr>
        <w:ind w:firstLine="0"/>
        <w:rPr>
          <w:rFonts w:eastAsia="Cambria"/>
          <w:lang w:val="bg-BG"/>
        </w:rPr>
      </w:pPr>
      <w:r w:rsidRPr="009555F9">
        <w:rPr>
          <w:lang w:val="bg-BG"/>
        </w:rPr>
        <w:t xml:space="preserve">Програмата за морско дело и рибарство 2014-2020 г. (ПМДР) е официално одобрена </w:t>
      </w:r>
      <w:r w:rsidRPr="009555F9">
        <w:rPr>
          <w:rFonts w:eastAsia="Cambria"/>
          <w:lang w:val="bg-BG"/>
        </w:rPr>
        <w:t xml:space="preserve">с Решение на Европейската комисия </w:t>
      </w:r>
      <w:r w:rsidRPr="009555F9">
        <w:rPr>
          <w:lang w:val="bg-BG"/>
        </w:rPr>
        <w:t xml:space="preserve">на на 13 ноември 2015 г. </w:t>
      </w:r>
      <w:r w:rsidRPr="009555F9">
        <w:rPr>
          <w:rFonts w:eastAsia="Cambria"/>
          <w:lang w:val="bg-BG"/>
        </w:rPr>
        <w:t xml:space="preserve">и нейното прилагане започва през 2016 </w:t>
      </w:r>
      <w:r w:rsidR="00E950C1" w:rsidRPr="009555F9">
        <w:rPr>
          <w:rFonts w:eastAsia="Cambria"/>
          <w:lang w:val="bg-BG"/>
        </w:rPr>
        <w:t xml:space="preserve">г. </w:t>
      </w:r>
    </w:p>
    <w:p w14:paraId="093F4C3B" w14:textId="5B5E832D" w:rsidR="001719EA" w:rsidRPr="009555F9" w:rsidRDefault="001719EA" w:rsidP="007D287B">
      <w:pPr>
        <w:ind w:firstLine="0"/>
        <w:rPr>
          <w:lang w:val="bg-BG"/>
        </w:rPr>
      </w:pPr>
      <w:r w:rsidRPr="009555F9">
        <w:rPr>
          <w:lang w:val="bg-BG"/>
        </w:rPr>
        <w:t>Въз основа на опита през периода 2007-2013 г. ПМДР 2014 – 2020 год. планира да преодолее идентифицираните слабости</w:t>
      </w:r>
      <w:r w:rsidR="007A5C0C" w:rsidRPr="009555F9">
        <w:rPr>
          <w:lang w:val="bg-BG"/>
        </w:rPr>
        <w:t>,</w:t>
      </w:r>
      <w:r w:rsidRPr="009555F9">
        <w:rPr>
          <w:lang w:val="bg-BG"/>
        </w:rPr>
        <w:t xml:space="preserve"> посредством мерки като: </w:t>
      </w:r>
    </w:p>
    <w:p w14:paraId="5C5C37D7" w14:textId="65AABE2E" w:rsidR="001719EA" w:rsidRPr="009555F9" w:rsidRDefault="001719EA" w:rsidP="007D287B">
      <w:pPr>
        <w:pStyle w:val="NormalWeb"/>
        <w:numPr>
          <w:ilvl w:val="0"/>
          <w:numId w:val="10"/>
        </w:numPr>
        <w:spacing w:before="0" w:beforeAutospacing="0" w:after="120" w:afterAutospacing="0"/>
        <w:ind w:left="714" w:firstLine="0"/>
        <w:textAlignment w:val="baseline"/>
        <w:rPr>
          <w:rFonts w:cstheme="majorHAnsi"/>
          <w:lang w:val="bg-BG"/>
        </w:rPr>
      </w:pPr>
      <w:r w:rsidRPr="009555F9">
        <w:rPr>
          <w:rFonts w:cstheme="majorHAnsi"/>
          <w:lang w:val="bg-BG"/>
        </w:rPr>
        <w:t>навременно стартиране на дейностите по прилагане на подхода ВОМР</w:t>
      </w:r>
      <w:r w:rsidR="007A5C0C" w:rsidRPr="009555F9">
        <w:rPr>
          <w:rFonts w:cstheme="majorHAnsi"/>
          <w:lang w:val="bg-BG"/>
        </w:rPr>
        <w:t>;</w:t>
      </w:r>
      <w:r w:rsidRPr="009555F9">
        <w:rPr>
          <w:rFonts w:cstheme="majorHAnsi"/>
          <w:lang w:val="bg-BG"/>
        </w:rPr>
        <w:t xml:space="preserve"> </w:t>
      </w:r>
    </w:p>
    <w:p w14:paraId="58D72D16" w14:textId="1A76112D" w:rsidR="001719EA" w:rsidRPr="009555F9" w:rsidRDefault="001719EA" w:rsidP="007D287B">
      <w:pPr>
        <w:pStyle w:val="NormalWeb"/>
        <w:numPr>
          <w:ilvl w:val="0"/>
          <w:numId w:val="10"/>
        </w:numPr>
        <w:spacing w:before="0" w:beforeAutospacing="0" w:after="120" w:afterAutospacing="0"/>
        <w:ind w:left="714" w:firstLine="0"/>
        <w:textAlignment w:val="baseline"/>
        <w:rPr>
          <w:rFonts w:cstheme="majorHAnsi"/>
          <w:lang w:val="bg-BG"/>
        </w:rPr>
      </w:pPr>
      <w:r w:rsidRPr="009555F9">
        <w:rPr>
          <w:rFonts w:cstheme="majorHAnsi"/>
          <w:lang w:val="bg-BG"/>
        </w:rPr>
        <w:t>навременно стартиране на Рибарската мрежа</w:t>
      </w:r>
      <w:r w:rsidR="007A5C0C" w:rsidRPr="009555F9">
        <w:rPr>
          <w:rFonts w:cstheme="majorHAnsi"/>
          <w:lang w:val="bg-BG"/>
        </w:rPr>
        <w:t>;</w:t>
      </w:r>
    </w:p>
    <w:p w14:paraId="51E99A1B" w14:textId="5FE90FCE" w:rsidR="001719EA" w:rsidRPr="009555F9" w:rsidRDefault="001719EA" w:rsidP="007D287B">
      <w:pPr>
        <w:pStyle w:val="NormalWeb"/>
        <w:numPr>
          <w:ilvl w:val="0"/>
          <w:numId w:val="10"/>
        </w:numPr>
        <w:spacing w:before="0" w:beforeAutospacing="0" w:after="120" w:afterAutospacing="0"/>
        <w:ind w:left="714" w:firstLine="0"/>
        <w:textAlignment w:val="baseline"/>
        <w:rPr>
          <w:rFonts w:cstheme="majorHAnsi"/>
          <w:lang w:val="bg-BG"/>
        </w:rPr>
      </w:pPr>
      <w:r w:rsidRPr="009555F9">
        <w:rPr>
          <w:rFonts w:cstheme="majorHAnsi"/>
          <w:lang w:val="bg-BG"/>
        </w:rPr>
        <w:t>подсилен процес на консултации и тясно сътрудничество с МИРГ</w:t>
      </w:r>
      <w:r w:rsidR="007A5C0C" w:rsidRPr="009555F9">
        <w:rPr>
          <w:rFonts w:cstheme="majorHAnsi"/>
          <w:lang w:val="bg-BG"/>
        </w:rPr>
        <w:t>;</w:t>
      </w:r>
      <w:r w:rsidRPr="009555F9">
        <w:rPr>
          <w:rFonts w:cstheme="majorHAnsi"/>
          <w:lang w:val="bg-BG"/>
        </w:rPr>
        <w:t xml:space="preserve"> </w:t>
      </w:r>
    </w:p>
    <w:p w14:paraId="09C9D3FB" w14:textId="0D6330D9" w:rsidR="001719EA" w:rsidRPr="009555F9" w:rsidRDefault="001719EA" w:rsidP="007D287B">
      <w:pPr>
        <w:pStyle w:val="NormalWeb"/>
        <w:numPr>
          <w:ilvl w:val="0"/>
          <w:numId w:val="10"/>
        </w:numPr>
        <w:spacing w:before="0" w:beforeAutospacing="0" w:after="120" w:afterAutospacing="0"/>
        <w:ind w:left="714" w:firstLine="0"/>
        <w:textAlignment w:val="baseline"/>
        <w:rPr>
          <w:rFonts w:cstheme="majorHAnsi"/>
          <w:lang w:val="bg-BG"/>
        </w:rPr>
      </w:pPr>
      <w:r w:rsidRPr="009555F9">
        <w:rPr>
          <w:rFonts w:cstheme="majorHAnsi"/>
          <w:lang w:val="bg-BG"/>
        </w:rPr>
        <w:t>включване на един представител на всички МИРГ в Комитета за наблюдение на програмата</w:t>
      </w:r>
      <w:r w:rsidR="007A5C0C" w:rsidRPr="009555F9">
        <w:rPr>
          <w:rFonts w:cstheme="majorHAnsi"/>
          <w:lang w:val="bg-BG"/>
        </w:rPr>
        <w:t>;</w:t>
      </w:r>
    </w:p>
    <w:p w14:paraId="1ED5F351" w14:textId="5FBBE258" w:rsidR="001719EA" w:rsidRPr="009555F9" w:rsidRDefault="001719EA" w:rsidP="007D287B">
      <w:pPr>
        <w:pStyle w:val="NormalWeb"/>
        <w:numPr>
          <w:ilvl w:val="0"/>
          <w:numId w:val="10"/>
        </w:numPr>
        <w:spacing w:before="0" w:beforeAutospacing="0" w:after="120" w:afterAutospacing="0"/>
        <w:ind w:left="714" w:firstLine="0"/>
        <w:textAlignment w:val="baseline"/>
        <w:rPr>
          <w:rFonts w:cstheme="majorHAnsi"/>
          <w:lang w:val="bg-BG"/>
        </w:rPr>
      </w:pPr>
      <w:r w:rsidRPr="009555F9">
        <w:rPr>
          <w:rFonts w:cstheme="majorHAnsi"/>
          <w:lang w:val="bg-BG"/>
        </w:rPr>
        <w:t>укрепване на административния капацитет на УО и МЗ</w:t>
      </w:r>
      <w:r w:rsidR="007A5C0C" w:rsidRPr="009555F9">
        <w:rPr>
          <w:rFonts w:cstheme="majorHAnsi"/>
          <w:lang w:val="bg-BG"/>
        </w:rPr>
        <w:t>;</w:t>
      </w:r>
      <w:r w:rsidRPr="009555F9">
        <w:rPr>
          <w:rFonts w:cstheme="majorHAnsi"/>
          <w:lang w:val="bg-BG"/>
        </w:rPr>
        <w:t xml:space="preserve"> </w:t>
      </w:r>
    </w:p>
    <w:p w14:paraId="10E42792" w14:textId="3E7DA75E" w:rsidR="001719EA" w:rsidRPr="009555F9" w:rsidRDefault="001719EA" w:rsidP="007D287B">
      <w:pPr>
        <w:pStyle w:val="NormalWeb"/>
        <w:numPr>
          <w:ilvl w:val="0"/>
          <w:numId w:val="10"/>
        </w:numPr>
        <w:spacing w:before="0" w:beforeAutospacing="0" w:after="120" w:afterAutospacing="0"/>
        <w:ind w:left="714" w:firstLine="0"/>
        <w:textAlignment w:val="baseline"/>
        <w:rPr>
          <w:rFonts w:cstheme="majorHAnsi"/>
          <w:lang w:val="bg-BG"/>
        </w:rPr>
      </w:pPr>
      <w:r w:rsidRPr="009555F9">
        <w:rPr>
          <w:rFonts w:cstheme="majorHAnsi"/>
          <w:lang w:val="bg-BG"/>
        </w:rPr>
        <w:t>намаляване на административната тежест при приема</w:t>
      </w:r>
      <w:r w:rsidR="007A5C0C" w:rsidRPr="009555F9">
        <w:rPr>
          <w:rFonts w:cstheme="majorHAnsi"/>
          <w:lang w:val="bg-BG"/>
        </w:rPr>
        <w:t>.</w:t>
      </w:r>
      <w:r w:rsidRPr="009555F9">
        <w:rPr>
          <w:rFonts w:cstheme="majorHAnsi"/>
          <w:lang w:val="bg-BG"/>
        </w:rPr>
        <w:t xml:space="preserve"> </w:t>
      </w:r>
    </w:p>
    <w:p w14:paraId="28EC3879" w14:textId="77777777" w:rsidR="001719EA" w:rsidRPr="009555F9" w:rsidRDefault="001719EA" w:rsidP="007D287B">
      <w:pPr>
        <w:ind w:firstLine="0"/>
        <w:rPr>
          <w:rFonts w:eastAsia="Cambria" w:cstheme="majorHAnsi"/>
          <w:lang w:val="bg-BG"/>
        </w:rPr>
      </w:pPr>
    </w:p>
    <w:p w14:paraId="22B6B17E" w14:textId="435F8FC3" w:rsidR="00D04095" w:rsidRPr="009555F9" w:rsidRDefault="00D04095" w:rsidP="007D287B">
      <w:pPr>
        <w:pStyle w:val="Heading3"/>
        <w:rPr>
          <w:color w:val="auto"/>
        </w:rPr>
      </w:pPr>
      <w:r w:rsidRPr="009555F9">
        <w:rPr>
          <w:color w:val="auto"/>
        </w:rPr>
        <w:t>ПМДР</w:t>
      </w:r>
      <w:r w:rsidR="00286766" w:rsidRPr="009555F9">
        <w:rPr>
          <w:color w:val="auto"/>
        </w:rPr>
        <w:t xml:space="preserve">, </w:t>
      </w:r>
      <w:r w:rsidRPr="009555F9">
        <w:rPr>
          <w:color w:val="auto"/>
        </w:rPr>
        <w:t>ПС 4</w:t>
      </w:r>
      <w:r w:rsidR="00A42B82" w:rsidRPr="009555F9">
        <w:rPr>
          <w:color w:val="auto"/>
        </w:rPr>
        <w:t>:</w:t>
      </w:r>
      <w:r w:rsidRPr="009555F9">
        <w:rPr>
          <w:color w:val="auto"/>
        </w:rPr>
        <w:t xml:space="preserve"> Повишаване на заетостта и териториално сближаване</w:t>
      </w:r>
    </w:p>
    <w:p w14:paraId="55C3E10D" w14:textId="758A8794" w:rsidR="00D04095" w:rsidRPr="009555F9" w:rsidRDefault="00D04095" w:rsidP="007D287B">
      <w:pPr>
        <w:ind w:firstLine="0"/>
        <w:rPr>
          <w:lang w:val="bg-BG"/>
        </w:rPr>
      </w:pPr>
      <w:r w:rsidRPr="009555F9">
        <w:rPr>
          <w:lang w:val="bg-BG"/>
        </w:rPr>
        <w:t xml:space="preserve">В рамките на анализа за планирането на ПМДР се констатира, че сектор рибарство се сблъсква със сериозни ограничения, водещи до намаляване на неговата рентабилност и загуба на работни места, което дава отражение върху местната икономика в определени зависими от рибарството и аквакултурите райони. Особено такива райони с влошени социално-икономически характеристики се нуждаят от допълнителен организационен и административен капацитет, който да мобилизира местните човешки ресурси към догонване на по-развитите райони. </w:t>
      </w:r>
    </w:p>
    <w:p w14:paraId="29C9F5BA" w14:textId="77777777" w:rsidR="00D04095" w:rsidRPr="009555F9" w:rsidRDefault="00D04095" w:rsidP="007D287B">
      <w:pPr>
        <w:ind w:firstLine="0"/>
        <w:rPr>
          <w:rStyle w:val="hps"/>
          <w:rFonts w:cstheme="majorHAnsi"/>
          <w:lang w:val="bg-BG"/>
        </w:rPr>
      </w:pPr>
      <w:r w:rsidRPr="009555F9">
        <w:rPr>
          <w:lang w:val="bg-BG"/>
        </w:rPr>
        <w:t>Констатират се редица неотложни нужди:</w:t>
      </w:r>
      <w:r w:rsidRPr="009555F9">
        <w:rPr>
          <w:rStyle w:val="hps"/>
          <w:rFonts w:cstheme="majorHAnsi"/>
          <w:lang w:val="bg-BG"/>
        </w:rPr>
        <w:t xml:space="preserve"> нуждата на общностите, зависими от риболова и увеличаване на привлекателността им ще бъдат постигнати посредством привличането на местните общности, интегрирането на стратегиите на МИРГ към други местни стратегии, мрежи и възможности за финансиране. </w:t>
      </w:r>
    </w:p>
    <w:p w14:paraId="43E4B756" w14:textId="77777777" w:rsidR="00D04095" w:rsidRPr="009555F9" w:rsidRDefault="00D04095" w:rsidP="007D287B">
      <w:pPr>
        <w:ind w:firstLine="0"/>
        <w:rPr>
          <w:lang w:val="bg-BG"/>
        </w:rPr>
      </w:pPr>
      <w:r w:rsidRPr="009555F9">
        <w:rPr>
          <w:lang w:val="bg-BG"/>
        </w:rPr>
        <w:t>Планира се интервенциите за развитие на рибарските райони да се фокусират върху използването на допълнителни ресурси в районите на България, в които рибното стопанство има значим дял в местната икономика или генерира значителна заетост чрез разнообразни мерки или комбинации от мерки в своите местни стратегии, с които да подпомагат местното развитие:</w:t>
      </w:r>
    </w:p>
    <w:p w14:paraId="385A451F" w14:textId="5E802F13" w:rsidR="00D04095" w:rsidRPr="009555F9" w:rsidRDefault="00D04095" w:rsidP="007D287B">
      <w:pPr>
        <w:pStyle w:val="ListParagraph"/>
        <w:numPr>
          <w:ilvl w:val="0"/>
          <w:numId w:val="11"/>
        </w:numPr>
        <w:spacing w:line="300" w:lineRule="auto"/>
        <w:ind w:firstLine="0"/>
      </w:pPr>
      <w:r w:rsidRPr="009555F9">
        <w:t>мерки (</w:t>
      </w:r>
      <w:r w:rsidR="007A5C0C" w:rsidRPr="009555F9">
        <w:t>з</w:t>
      </w:r>
      <w:r w:rsidRPr="009555F9">
        <w:t>а проучвания, информиране, обучение, и насърчаване към общи дейности на местните общности, диверсификация на дейностите, насърчаване на създаването на добавена стойност и др.</w:t>
      </w:r>
      <w:r w:rsidR="007A5C0C" w:rsidRPr="009555F9">
        <w:t>)</w:t>
      </w:r>
    </w:p>
    <w:p w14:paraId="7A1A78CB" w14:textId="77777777" w:rsidR="00D04095" w:rsidRPr="009555F9" w:rsidRDefault="00D04095" w:rsidP="007D287B">
      <w:pPr>
        <w:pStyle w:val="ListParagraph"/>
        <w:numPr>
          <w:ilvl w:val="0"/>
          <w:numId w:val="11"/>
        </w:numPr>
        <w:spacing w:line="300" w:lineRule="auto"/>
        <w:ind w:firstLine="0"/>
      </w:pPr>
      <w:r w:rsidRPr="009555F9">
        <w:t xml:space="preserve">мерки за насърчаване на развитието на територията, включително свързани с изграждането на обща инфраструктура за целите на риболова, туризма, в почистването на райони и участъци от р. Дунав и Черно Море. </w:t>
      </w:r>
    </w:p>
    <w:p w14:paraId="64990F56" w14:textId="77777777" w:rsidR="00D04095" w:rsidRPr="009555F9" w:rsidRDefault="00D04095" w:rsidP="007D287B">
      <w:pPr>
        <w:ind w:firstLine="0"/>
        <w:rPr>
          <w:bCs/>
          <w:lang w:val="bg-BG"/>
        </w:rPr>
      </w:pPr>
      <w:r w:rsidRPr="009555F9">
        <w:rPr>
          <w:lang w:val="bg-BG"/>
        </w:rPr>
        <w:t xml:space="preserve">Постигането на целта за приобщаващ растеж и тематичната цел на общата стратегическа рамка "Насърчаване на устойчивата и качествена заетост и подкрепа за мобилността на работната сила" се планира да се реализира в рамките на Приоритет 4 на ЕФМДР като това съдейства за постигане на приоритетите и преодоляване на идентифицираните нужди в </w:t>
      </w:r>
      <w:r w:rsidRPr="009555F9">
        <w:rPr>
          <w:bCs/>
          <w:lang w:val="bg-BG"/>
        </w:rPr>
        <w:t xml:space="preserve">Националната програма за развитие </w:t>
      </w:r>
      <w:r w:rsidRPr="009555F9">
        <w:rPr>
          <w:bCs/>
          <w:cs/>
          <w:lang w:val="bg-BG"/>
        </w:rPr>
        <w:t>„</w:t>
      </w:r>
      <w:r w:rsidRPr="009555F9">
        <w:rPr>
          <w:bCs/>
          <w:lang w:val="bg-BG"/>
        </w:rPr>
        <w:t>България 2020</w:t>
      </w:r>
      <w:r w:rsidRPr="009555F9">
        <w:rPr>
          <w:bCs/>
          <w:cs/>
          <w:lang w:val="bg-BG"/>
        </w:rPr>
        <w:t>”</w:t>
      </w:r>
      <w:r w:rsidRPr="009555F9">
        <w:rPr>
          <w:bCs/>
          <w:lang w:val="bg-BG"/>
        </w:rPr>
        <w:t>.</w:t>
      </w:r>
    </w:p>
    <w:p w14:paraId="6BB5D66D" w14:textId="77777777" w:rsidR="00BE59A1" w:rsidRPr="009555F9" w:rsidRDefault="00BE59A1" w:rsidP="007D287B">
      <w:pPr>
        <w:pStyle w:val="Caption"/>
      </w:pPr>
    </w:p>
    <w:p w14:paraId="5EEE3F5D" w14:textId="75A3B186" w:rsidR="00D04095" w:rsidRPr="009555F9" w:rsidRDefault="00BE59A1" w:rsidP="007D287B">
      <w:pPr>
        <w:pStyle w:val="Caption"/>
        <w:rPr>
          <w:b/>
        </w:rPr>
      </w:pPr>
      <w:bookmarkStart w:id="51" w:name="_Toc64338453"/>
      <w:r w:rsidRPr="009555F9">
        <w:t xml:space="preserve">Таблица </w:t>
      </w:r>
      <w:r w:rsidRPr="009555F9">
        <w:fldChar w:fldCharType="begin"/>
      </w:r>
      <w:r w:rsidRPr="009555F9">
        <w:instrText xml:space="preserve"> SEQ Таблица_ \* ARABIC </w:instrText>
      </w:r>
      <w:r w:rsidRPr="009555F9">
        <w:fldChar w:fldCharType="separate"/>
      </w:r>
      <w:r w:rsidR="00626B99">
        <w:rPr>
          <w:noProof/>
        </w:rPr>
        <w:t>25</w:t>
      </w:r>
      <w:r w:rsidRPr="009555F9">
        <w:fldChar w:fldCharType="end"/>
      </w:r>
      <w:r w:rsidR="00D04095" w:rsidRPr="009555F9">
        <w:t>: Приоритет на съюза ПС 4: Повишаване на заетостта и териториалното сближаване</w:t>
      </w:r>
      <w:bookmarkEnd w:id="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7"/>
        <w:gridCol w:w="2537"/>
        <w:gridCol w:w="2835"/>
        <w:gridCol w:w="1940"/>
      </w:tblGrid>
      <w:tr w:rsidR="009555F9" w:rsidRPr="003B0CA8" w14:paraId="04837D74" w14:textId="77777777" w:rsidTr="005D24FA">
        <w:tc>
          <w:tcPr>
            <w:tcW w:w="1288" w:type="pct"/>
            <w:shd w:val="clear" w:color="auto" w:fill="auto"/>
          </w:tcPr>
          <w:p w14:paraId="7501CCEA" w14:textId="77777777" w:rsidR="00D04095" w:rsidRPr="009555F9" w:rsidRDefault="00D04095" w:rsidP="007D287B">
            <w:pPr>
              <w:pStyle w:val="TableParagraph"/>
            </w:pPr>
            <w:r w:rsidRPr="009555F9">
              <w:t>Приоритет на съюза ПС 4</w:t>
            </w:r>
          </w:p>
        </w:tc>
        <w:tc>
          <w:tcPr>
            <w:tcW w:w="3712" w:type="pct"/>
            <w:gridSpan w:val="3"/>
            <w:shd w:val="clear" w:color="auto" w:fill="auto"/>
          </w:tcPr>
          <w:p w14:paraId="611F300E" w14:textId="77777777" w:rsidR="00D04095" w:rsidRPr="009555F9" w:rsidRDefault="00D04095" w:rsidP="007D287B">
            <w:pPr>
              <w:pStyle w:val="TableParagraph"/>
            </w:pPr>
            <w:r w:rsidRPr="009555F9">
              <w:t>Повишаване на заетостта и териториалното сближаване</w:t>
            </w:r>
          </w:p>
        </w:tc>
      </w:tr>
      <w:tr w:rsidR="009555F9" w:rsidRPr="003B0CA8" w14:paraId="62EF3DCF" w14:textId="77777777" w:rsidTr="005D24FA">
        <w:tc>
          <w:tcPr>
            <w:tcW w:w="1288" w:type="pct"/>
            <w:shd w:val="clear" w:color="auto" w:fill="auto"/>
          </w:tcPr>
          <w:p w14:paraId="437081FD" w14:textId="77777777" w:rsidR="00D04095" w:rsidRPr="009555F9" w:rsidRDefault="00D04095" w:rsidP="007D287B">
            <w:pPr>
              <w:pStyle w:val="TableParagraph"/>
            </w:pPr>
            <w:r w:rsidRPr="009555F9">
              <w:t>Специфична цел</w:t>
            </w:r>
          </w:p>
          <w:p w14:paraId="4E379F40" w14:textId="77777777" w:rsidR="00D04095" w:rsidRPr="009555F9" w:rsidRDefault="00D04095" w:rsidP="007D287B">
            <w:pPr>
              <w:pStyle w:val="TableParagraph"/>
            </w:pPr>
            <w:r w:rsidRPr="009555F9">
              <w:t>СЦ 4.1.</w:t>
            </w:r>
          </w:p>
        </w:tc>
        <w:tc>
          <w:tcPr>
            <w:tcW w:w="3712" w:type="pct"/>
            <w:gridSpan w:val="3"/>
            <w:shd w:val="clear" w:color="auto" w:fill="auto"/>
          </w:tcPr>
          <w:p w14:paraId="46E53A02" w14:textId="77777777" w:rsidR="00D04095" w:rsidRPr="009555F9" w:rsidRDefault="00D04095" w:rsidP="007D287B">
            <w:pPr>
              <w:pStyle w:val="TableParagraph"/>
            </w:pPr>
            <w:r w:rsidRPr="009555F9">
              <w:t>Насърчаване на икономическия растеж, социалното приобщаване, създаването на работни места и предоставяне на подпомагане за пригодността за заетост и трудовата мобилност в общностите в крайбрежните региони и регионите на вътрешните водоеми, които зависят от риболов и аквакултури, включително диверсификация на дейностите в рамките на сектора на рибарството, както и в други сектори на морската икономика</w:t>
            </w:r>
          </w:p>
        </w:tc>
      </w:tr>
      <w:tr w:rsidR="009555F9" w:rsidRPr="009555F9" w14:paraId="4A29C917" w14:textId="77777777" w:rsidTr="005D24FA">
        <w:tc>
          <w:tcPr>
            <w:tcW w:w="1288" w:type="pct"/>
            <w:vMerge w:val="restart"/>
            <w:shd w:val="clear" w:color="auto" w:fill="auto"/>
          </w:tcPr>
          <w:p w14:paraId="0F231B4C" w14:textId="77777777" w:rsidR="00D04095" w:rsidRPr="009555F9" w:rsidRDefault="00D04095" w:rsidP="007D287B">
            <w:pPr>
              <w:pStyle w:val="TableParagraph"/>
            </w:pPr>
            <w:r w:rsidRPr="009555F9">
              <w:t>Показател за резултатите, т.е. крайната цел, която държавата членка се стреми да постигне с подкрепата от ЕФМДР</w:t>
            </w:r>
          </w:p>
        </w:tc>
        <w:tc>
          <w:tcPr>
            <w:tcW w:w="1288" w:type="pct"/>
            <w:shd w:val="clear" w:color="auto" w:fill="auto"/>
          </w:tcPr>
          <w:p w14:paraId="7B6B8C9F" w14:textId="222008DD" w:rsidR="00D04095" w:rsidRPr="009555F9" w:rsidRDefault="00D04095" w:rsidP="007D287B">
            <w:pPr>
              <w:pStyle w:val="TableParagraph"/>
            </w:pPr>
            <w:r w:rsidRPr="009555F9">
              <w:t>Наименование на показателя за резултатите и мерната единица за него</w:t>
            </w:r>
          </w:p>
        </w:tc>
        <w:tc>
          <w:tcPr>
            <w:tcW w:w="1439" w:type="pct"/>
            <w:shd w:val="clear" w:color="auto" w:fill="auto"/>
          </w:tcPr>
          <w:p w14:paraId="67FEB7E8" w14:textId="77777777" w:rsidR="00D04095" w:rsidRPr="009555F9" w:rsidRDefault="00D04095" w:rsidP="007D287B">
            <w:pPr>
              <w:pStyle w:val="TableParagraph"/>
            </w:pPr>
            <w:r w:rsidRPr="009555F9">
              <w:t>Целева стойност за 2023 г.</w:t>
            </w:r>
          </w:p>
        </w:tc>
        <w:tc>
          <w:tcPr>
            <w:tcW w:w="985" w:type="pct"/>
            <w:shd w:val="clear" w:color="auto" w:fill="auto"/>
          </w:tcPr>
          <w:p w14:paraId="31E21AC5" w14:textId="77777777" w:rsidR="00D04095" w:rsidRPr="009555F9" w:rsidRDefault="00D04095" w:rsidP="007D287B">
            <w:pPr>
              <w:pStyle w:val="TableParagraph"/>
            </w:pPr>
            <w:r w:rsidRPr="009555F9">
              <w:t xml:space="preserve">Мерна единица </w:t>
            </w:r>
          </w:p>
        </w:tc>
      </w:tr>
      <w:tr w:rsidR="009555F9" w:rsidRPr="009555F9" w14:paraId="14342FAD" w14:textId="77777777" w:rsidTr="005D24FA">
        <w:tc>
          <w:tcPr>
            <w:tcW w:w="0" w:type="auto"/>
            <w:vMerge/>
            <w:shd w:val="clear" w:color="auto" w:fill="auto"/>
            <w:vAlign w:val="center"/>
          </w:tcPr>
          <w:p w14:paraId="401442CF" w14:textId="77777777" w:rsidR="00D04095" w:rsidRPr="009555F9" w:rsidRDefault="00D04095" w:rsidP="007D287B">
            <w:pPr>
              <w:pStyle w:val="TableParagraph"/>
            </w:pPr>
          </w:p>
        </w:tc>
        <w:tc>
          <w:tcPr>
            <w:tcW w:w="1288" w:type="pct"/>
            <w:shd w:val="clear" w:color="auto" w:fill="auto"/>
          </w:tcPr>
          <w:p w14:paraId="6453D5AA" w14:textId="77777777" w:rsidR="00D04095" w:rsidRPr="009555F9" w:rsidRDefault="00D04095" w:rsidP="007D287B">
            <w:pPr>
              <w:pStyle w:val="TableParagraph"/>
            </w:pPr>
            <w:r w:rsidRPr="009555F9">
              <w:t>Създаден бизнес (брой)</w:t>
            </w:r>
          </w:p>
        </w:tc>
        <w:tc>
          <w:tcPr>
            <w:tcW w:w="1439" w:type="pct"/>
            <w:shd w:val="clear" w:color="auto" w:fill="auto"/>
            <w:vAlign w:val="center"/>
          </w:tcPr>
          <w:p w14:paraId="7F38CC1F" w14:textId="77777777" w:rsidR="00D04095" w:rsidRPr="009555F9" w:rsidRDefault="00D04095" w:rsidP="007D287B">
            <w:pPr>
              <w:pStyle w:val="TableParagraph"/>
            </w:pPr>
            <w:r w:rsidRPr="009555F9">
              <w:t>75</w:t>
            </w:r>
          </w:p>
        </w:tc>
        <w:tc>
          <w:tcPr>
            <w:tcW w:w="985" w:type="pct"/>
            <w:shd w:val="clear" w:color="auto" w:fill="auto"/>
          </w:tcPr>
          <w:p w14:paraId="40FBBAA5" w14:textId="77777777" w:rsidR="00D04095" w:rsidRPr="009555F9" w:rsidRDefault="00D04095" w:rsidP="007D287B">
            <w:pPr>
              <w:pStyle w:val="TableParagraph"/>
            </w:pPr>
            <w:r w:rsidRPr="009555F9">
              <w:t xml:space="preserve">Брой </w:t>
            </w:r>
          </w:p>
        </w:tc>
      </w:tr>
      <w:tr w:rsidR="009555F9" w:rsidRPr="009555F9" w14:paraId="280C4ED0" w14:textId="77777777" w:rsidTr="005D24FA">
        <w:tc>
          <w:tcPr>
            <w:tcW w:w="0" w:type="auto"/>
            <w:vMerge/>
            <w:shd w:val="clear" w:color="auto" w:fill="auto"/>
          </w:tcPr>
          <w:p w14:paraId="3115AA42" w14:textId="77777777" w:rsidR="00D04095" w:rsidRPr="009555F9" w:rsidRDefault="00D04095" w:rsidP="007D287B">
            <w:pPr>
              <w:pStyle w:val="TableParagraph"/>
            </w:pPr>
          </w:p>
        </w:tc>
        <w:tc>
          <w:tcPr>
            <w:tcW w:w="1288" w:type="pct"/>
            <w:shd w:val="clear" w:color="auto" w:fill="auto"/>
          </w:tcPr>
          <w:p w14:paraId="27317879" w14:textId="77777777" w:rsidR="00D04095" w:rsidRPr="009555F9" w:rsidRDefault="00D04095" w:rsidP="007D287B">
            <w:pPr>
              <w:pStyle w:val="TableParagraph"/>
            </w:pPr>
            <w:r w:rsidRPr="009555F9">
              <w:t>Създадени работни места (FTE) в сектора на аквакултурите</w:t>
            </w:r>
          </w:p>
        </w:tc>
        <w:tc>
          <w:tcPr>
            <w:tcW w:w="1439" w:type="pct"/>
            <w:shd w:val="clear" w:color="auto" w:fill="auto"/>
          </w:tcPr>
          <w:p w14:paraId="2FE79346" w14:textId="77777777" w:rsidR="00D04095" w:rsidRPr="009555F9" w:rsidRDefault="00D04095" w:rsidP="007D287B">
            <w:pPr>
              <w:pStyle w:val="TableParagraph"/>
            </w:pPr>
            <w:r w:rsidRPr="009555F9">
              <w:t>50</w:t>
            </w:r>
          </w:p>
        </w:tc>
        <w:tc>
          <w:tcPr>
            <w:tcW w:w="985" w:type="pct"/>
            <w:shd w:val="clear" w:color="auto" w:fill="auto"/>
          </w:tcPr>
          <w:p w14:paraId="6209ABAF" w14:textId="77777777" w:rsidR="00D04095" w:rsidRPr="009555F9" w:rsidRDefault="00D04095" w:rsidP="007D287B">
            <w:pPr>
              <w:pStyle w:val="TableParagraph"/>
            </w:pPr>
            <w:r w:rsidRPr="009555F9">
              <w:t>FTE</w:t>
            </w:r>
          </w:p>
        </w:tc>
      </w:tr>
      <w:tr w:rsidR="009555F9" w:rsidRPr="009555F9" w14:paraId="431D86AE" w14:textId="77777777" w:rsidTr="005D24FA">
        <w:tc>
          <w:tcPr>
            <w:tcW w:w="0" w:type="auto"/>
            <w:vMerge/>
            <w:shd w:val="clear" w:color="auto" w:fill="auto"/>
            <w:vAlign w:val="center"/>
          </w:tcPr>
          <w:p w14:paraId="7B384D29" w14:textId="77777777" w:rsidR="00D04095" w:rsidRPr="009555F9" w:rsidRDefault="00D04095" w:rsidP="007D287B">
            <w:pPr>
              <w:pStyle w:val="TableParagraph"/>
            </w:pPr>
          </w:p>
        </w:tc>
        <w:tc>
          <w:tcPr>
            <w:tcW w:w="1288" w:type="pct"/>
            <w:shd w:val="clear" w:color="auto" w:fill="auto"/>
          </w:tcPr>
          <w:p w14:paraId="39F528AA" w14:textId="77777777" w:rsidR="00D04095" w:rsidRPr="009555F9" w:rsidRDefault="00D04095" w:rsidP="007D287B">
            <w:pPr>
              <w:pStyle w:val="TableParagraph"/>
            </w:pPr>
            <w:r w:rsidRPr="009555F9">
              <w:t>Запазени работни места (FTE) в сектора на аквакултурите</w:t>
            </w:r>
          </w:p>
        </w:tc>
        <w:tc>
          <w:tcPr>
            <w:tcW w:w="1439" w:type="pct"/>
            <w:shd w:val="clear" w:color="auto" w:fill="auto"/>
            <w:vAlign w:val="center"/>
          </w:tcPr>
          <w:p w14:paraId="0D25C486" w14:textId="77777777" w:rsidR="00D04095" w:rsidRPr="009555F9" w:rsidRDefault="00D04095" w:rsidP="007D287B">
            <w:pPr>
              <w:pStyle w:val="TableParagraph"/>
            </w:pPr>
            <w:r w:rsidRPr="009555F9">
              <w:t>175</w:t>
            </w:r>
          </w:p>
        </w:tc>
        <w:tc>
          <w:tcPr>
            <w:tcW w:w="985" w:type="pct"/>
            <w:shd w:val="clear" w:color="auto" w:fill="auto"/>
          </w:tcPr>
          <w:p w14:paraId="7CF0F615" w14:textId="77777777" w:rsidR="00D04095" w:rsidRPr="009555F9" w:rsidRDefault="00D04095" w:rsidP="007D287B">
            <w:pPr>
              <w:pStyle w:val="TableParagraph"/>
            </w:pPr>
            <w:r w:rsidRPr="009555F9">
              <w:t>FTE</w:t>
            </w:r>
          </w:p>
        </w:tc>
      </w:tr>
    </w:tbl>
    <w:p w14:paraId="5EC48F36" w14:textId="77777777" w:rsidR="00D04095" w:rsidRPr="009555F9" w:rsidRDefault="00D04095" w:rsidP="007D287B">
      <w:pPr>
        <w:ind w:firstLine="0"/>
        <w:rPr>
          <w:lang w:val="bg-BG"/>
        </w:rPr>
      </w:pPr>
      <w:r w:rsidRPr="009555F9">
        <w:rPr>
          <w:lang w:val="bg-BG"/>
        </w:rPr>
        <w:t>Очакваните резултати от прилагането на мярката е да се увеличи участието на секторите на рибарството и аквакултурата в устойчивото развитие на крайбрежните и вътрешните рибарски райони и да се гарантира пълноценното използване и оползотворяване на възможностите, които предлага ВОМР. Изпълнението на дейностите по тази мярка да допринесе за изготвяне на стратегии за ВОМР, които водят до насърчаване на икономическия растеж, социалното приобщаване, създаването на работни места и предоставяне на подпомагане за пригодността за заетост в общностите в крайбрежните райони и районите на вътрешните водоеми, които зависят от риболова и производството на аквакултура, включително диверсификация на дейностите в рамките на сектора на рибарството, както и в други сектори на морската икономика</w:t>
      </w:r>
    </w:p>
    <w:p w14:paraId="35B6E7D4" w14:textId="769AE4E9" w:rsidR="00D04095" w:rsidRPr="009555F9" w:rsidRDefault="00D04095" w:rsidP="007D287B">
      <w:pPr>
        <w:ind w:firstLine="0"/>
        <w:rPr>
          <w:lang w:val="bg-BG"/>
        </w:rPr>
      </w:pPr>
      <w:r w:rsidRPr="009555F9">
        <w:rPr>
          <w:lang w:val="bg-BG"/>
        </w:rPr>
        <w:t xml:space="preserve">Подходът </w:t>
      </w:r>
      <w:r w:rsidR="00025E46" w:rsidRPr="009555F9">
        <w:rPr>
          <w:lang w:val="bg-BG"/>
        </w:rPr>
        <w:t>в Програмата е планиран</w:t>
      </w:r>
      <w:r w:rsidRPr="009555F9">
        <w:rPr>
          <w:lang w:val="bg-BG"/>
        </w:rPr>
        <w:t xml:space="preserve"> да се прилага на териториален принцип на ниво община или обединение на съседни общини и/или съседни населени места - част от община/и.</w:t>
      </w:r>
    </w:p>
    <w:p w14:paraId="44E8885B" w14:textId="77777777" w:rsidR="00D04095" w:rsidRPr="009555F9" w:rsidRDefault="00D04095" w:rsidP="007D287B">
      <w:pPr>
        <w:ind w:firstLine="0"/>
        <w:rPr>
          <w:lang w:val="bg-BG"/>
        </w:rPr>
      </w:pPr>
      <w:r w:rsidRPr="009555F9">
        <w:rPr>
          <w:lang w:val="bg-BG"/>
        </w:rPr>
        <w:t>Чрез прилагането на ВОМР се цели постигането на оптимален ефект от концентриране на подкрепата върху интервенциите, които имат най-голяма добавена стойност за преодоляването на икономическите и социалните проблеми и значителните различия в развитието на рибарските райони, като допринесе за постигане на целите на Стратегията „Европа 2020“ за интелигентен, устойчив и приобщаващ растеж в ЕС. Дейностите по прилагане на подхода ВОМР се изпълняват от Местни инициативни рибарски групи (МИРГ).</w:t>
      </w:r>
    </w:p>
    <w:p w14:paraId="27C3EAD2" w14:textId="77777777" w:rsidR="00D04095" w:rsidRPr="009555F9" w:rsidRDefault="00D04095" w:rsidP="007D287B">
      <w:pPr>
        <w:ind w:firstLine="0"/>
        <w:rPr>
          <w:lang w:val="bg-BG"/>
        </w:rPr>
      </w:pPr>
      <w:r w:rsidRPr="009555F9">
        <w:rPr>
          <w:lang w:val="bg-BG"/>
        </w:rPr>
        <w:t>Стратегиите за ВОМР целят както териториално, така и секторно въздействие в рибарската област. За това те ясно изразяват синергията с другите приоритети на ПМДР.</w:t>
      </w:r>
    </w:p>
    <w:p w14:paraId="22143303" w14:textId="2F4CA5E6" w:rsidR="00D04095" w:rsidRPr="009555F9" w:rsidRDefault="00D04095" w:rsidP="007D287B">
      <w:pPr>
        <w:ind w:firstLine="0"/>
        <w:rPr>
          <w:lang w:val="bg-BG"/>
        </w:rPr>
      </w:pPr>
      <w:r w:rsidRPr="009555F9">
        <w:rPr>
          <w:lang w:val="bg-BG"/>
        </w:rPr>
        <w:t xml:space="preserve">През периода 2014-2020 се предоставя възможността за финансиране на една стратегия за водено от общностите местно развитие по повече от един фонд. При прилагане на местни стратегии за развитие, подкрепени по повече от един фонд и включващи финансиране едновременно по ЕЗФРСР и ЕФМДР, за една и съща по обхват допустима територия </w:t>
      </w:r>
      <w:r w:rsidR="00025E46" w:rsidRPr="009555F9">
        <w:rPr>
          <w:lang w:val="bg-BG"/>
        </w:rPr>
        <w:t>е включено</w:t>
      </w:r>
      <w:r w:rsidRPr="009555F9">
        <w:rPr>
          <w:lang w:val="bg-BG"/>
        </w:rPr>
        <w:t xml:space="preserve"> ограничение за създаване и одобрение на една местна инициативна група, която за съответната територия да изготви една интегрирана стратегия. </w:t>
      </w:r>
    </w:p>
    <w:p w14:paraId="609A1B25" w14:textId="6F895495" w:rsidR="0059246E" w:rsidRPr="009555F9" w:rsidRDefault="0059246E" w:rsidP="007D287B">
      <w:pPr>
        <w:pStyle w:val="BodyText"/>
        <w:ind w:right="109" w:firstLine="0"/>
        <w:rPr>
          <w:rFonts w:cstheme="majorHAnsi"/>
          <w:w w:val="105"/>
          <w:lang w:val="bg-BG"/>
        </w:rPr>
      </w:pPr>
      <w:r w:rsidRPr="009555F9">
        <w:rPr>
          <w:rFonts w:cstheme="majorHAnsi"/>
          <w:lang w:val="bg-BG"/>
        </w:rPr>
        <w:t xml:space="preserve">Принос </w:t>
      </w:r>
      <w:r w:rsidR="00025E46" w:rsidRPr="009555F9">
        <w:rPr>
          <w:rFonts w:cstheme="majorHAnsi"/>
          <w:lang w:val="bg-BG"/>
        </w:rPr>
        <w:t xml:space="preserve">на СМР </w:t>
      </w:r>
      <w:r w:rsidRPr="009555F9">
        <w:rPr>
          <w:rFonts w:cstheme="majorHAnsi"/>
          <w:lang w:val="bg-BG"/>
        </w:rPr>
        <w:t xml:space="preserve">към </w:t>
      </w:r>
      <w:r w:rsidRPr="009555F9">
        <w:rPr>
          <w:rFonts w:cstheme="majorHAnsi"/>
          <w:w w:val="105"/>
          <w:lang w:val="bg-BG"/>
        </w:rPr>
        <w:t xml:space="preserve">целите на </w:t>
      </w:r>
      <w:r w:rsidRPr="009555F9">
        <w:rPr>
          <w:rFonts w:cstheme="majorHAnsi"/>
          <w:lang w:val="bg-BG"/>
        </w:rPr>
        <w:t xml:space="preserve">П №4 </w:t>
      </w:r>
      <w:r w:rsidRPr="009555F9">
        <w:rPr>
          <w:rFonts w:cstheme="majorHAnsi"/>
          <w:cs/>
          <w:lang w:val="bg-BG"/>
        </w:rPr>
        <w:t>„</w:t>
      </w:r>
      <w:r w:rsidRPr="009555F9">
        <w:rPr>
          <w:rFonts w:cstheme="majorHAnsi"/>
          <w:lang w:val="bg-BG"/>
        </w:rPr>
        <w:t>Повишаване на заетостта и териториалното сближаване</w:t>
      </w:r>
      <w:r w:rsidRPr="009555F9">
        <w:rPr>
          <w:rFonts w:cstheme="majorHAnsi"/>
          <w:cs/>
          <w:lang w:val="bg-BG"/>
        </w:rPr>
        <w:t xml:space="preserve">“ </w:t>
      </w:r>
      <w:r w:rsidRPr="009555F9">
        <w:rPr>
          <w:rFonts w:cstheme="majorHAnsi"/>
          <w:lang w:val="bg-BG"/>
        </w:rPr>
        <w:t>на ЕФМДР</w:t>
      </w:r>
      <w:r w:rsidR="00025E46" w:rsidRPr="009555F9">
        <w:rPr>
          <w:lang w:val="bg-BG"/>
        </w:rPr>
        <w:t>(на основата на</w:t>
      </w:r>
      <w:r w:rsidR="00025E46" w:rsidRPr="009555F9">
        <w:rPr>
          <w:w w:val="105"/>
          <w:lang w:val="bg-BG"/>
        </w:rPr>
        <w:t xml:space="preserve"> член 63</w:t>
      </w:r>
      <w:r w:rsidR="00025E46" w:rsidRPr="009555F9">
        <w:rPr>
          <w:w w:val="95"/>
          <w:lang w:val="bg-BG"/>
        </w:rPr>
        <w:t xml:space="preserve"> </w:t>
      </w:r>
      <w:hyperlink r:id="rId56" w:history="1">
        <w:r w:rsidR="00025E46" w:rsidRPr="009555F9">
          <w:rPr>
            <w:rStyle w:val="Hyperlink"/>
            <w:rFonts w:cstheme="majorHAnsi"/>
            <w:color w:val="auto"/>
            <w:w w:val="95"/>
            <w:lang w:val="bg-BG"/>
          </w:rPr>
          <w:t>РЕГЛАМЕНТ (ЕС) № 508/2014</w:t>
        </w:r>
      </w:hyperlink>
      <w:r w:rsidR="00025E46" w:rsidRPr="009555F9">
        <w:rPr>
          <w:lang w:val="bg-BG"/>
        </w:rPr>
        <w:t>)</w:t>
      </w:r>
    </w:p>
    <w:p w14:paraId="7452CA8B" w14:textId="53A896B2" w:rsidR="0059246E" w:rsidRPr="009555F9" w:rsidRDefault="0059246E" w:rsidP="007D287B">
      <w:pPr>
        <w:ind w:firstLine="0"/>
        <w:rPr>
          <w:lang w:val="bg-BG"/>
        </w:rPr>
      </w:pPr>
      <w:r w:rsidRPr="009555F9">
        <w:rPr>
          <w:lang w:val="bg-BG"/>
        </w:rPr>
        <w:t>Относителното разпределението на мерките, планирани в стратегиите на МИРГ (определено от представители на оперативните екипи на МИРГ) според това към всяка една от следните подцели на цел №4 на ПМДР</w:t>
      </w:r>
      <w:r w:rsidR="00025E46" w:rsidRPr="009555F9">
        <w:rPr>
          <w:lang w:val="bg-BG"/>
        </w:rPr>
        <w:t>,</w:t>
      </w:r>
      <w:r w:rsidRPr="009555F9">
        <w:rPr>
          <w:lang w:val="bg-BG"/>
        </w:rPr>
        <w:t xml:space="preserve"> могат да бъдат съотнесени както следва:</w:t>
      </w:r>
    </w:p>
    <w:p w14:paraId="27312C5C" w14:textId="67D1A544" w:rsidR="0059246E" w:rsidRPr="009555F9" w:rsidRDefault="0059246E" w:rsidP="007B563B">
      <w:pPr>
        <w:pStyle w:val="ListParagraph"/>
        <w:numPr>
          <w:ilvl w:val="0"/>
          <w:numId w:val="178"/>
        </w:numPr>
        <w:spacing w:line="300" w:lineRule="auto"/>
        <w:ind w:firstLine="0"/>
      </w:pPr>
      <w:r w:rsidRPr="009555F9">
        <w:t xml:space="preserve">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  – това е подцелта с най-висок приоритет (5 по пет </w:t>
      </w:r>
      <w:r w:rsidR="00025E46" w:rsidRPr="009555F9">
        <w:t xml:space="preserve">- </w:t>
      </w:r>
      <w:r w:rsidRPr="009555F9">
        <w:t>степенна скала) и със среден бюджет планиран за тази цел в размер на 34% (1/3 от общия бюджет на всички МИРГ-и)</w:t>
      </w:r>
      <w:r w:rsidR="00025E46" w:rsidRPr="009555F9">
        <w:t>;</w:t>
      </w:r>
    </w:p>
    <w:p w14:paraId="247F94A0" w14:textId="497AB5D6" w:rsidR="0059246E" w:rsidRPr="009555F9" w:rsidRDefault="0059246E" w:rsidP="007B563B">
      <w:pPr>
        <w:pStyle w:val="ListParagraph"/>
        <w:numPr>
          <w:ilvl w:val="0"/>
          <w:numId w:val="178"/>
        </w:numPr>
        <w:spacing w:line="300" w:lineRule="auto"/>
        <w:ind w:firstLine="0"/>
      </w:pPr>
      <w:r w:rsidRPr="009555F9">
        <w:t xml:space="preserve">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 това е подцелта със следващ най-висок приоритет (4 по пет </w:t>
      </w:r>
      <w:r w:rsidR="00025E46" w:rsidRPr="009555F9">
        <w:t xml:space="preserve">- </w:t>
      </w:r>
      <w:r w:rsidRPr="009555F9">
        <w:t>степенна скала) и със среден бюджет планиран за тази цел в размер на 23% (1/4 от общия бюджет на всички МИРГ-и)</w:t>
      </w:r>
      <w:r w:rsidR="00025E46" w:rsidRPr="009555F9">
        <w:t>.</w:t>
      </w:r>
    </w:p>
    <w:p w14:paraId="4D757160" w14:textId="22BFDE05" w:rsidR="0059246E" w:rsidRPr="009555F9" w:rsidRDefault="00031FF2" w:rsidP="007D287B">
      <w:pPr>
        <w:ind w:firstLine="0"/>
        <w:rPr>
          <w:rFonts w:cstheme="majorHAnsi"/>
          <w:bCs/>
          <w:lang w:val="bg-BG" w:eastAsia="bg-BG"/>
        </w:rPr>
      </w:pPr>
      <w:r w:rsidRPr="009555F9">
        <w:rPr>
          <w:rFonts w:cstheme="majorHAnsi"/>
          <w:bCs/>
          <w:lang w:val="bg-BG" w:eastAsia="bg-BG"/>
        </w:rPr>
        <w:t>О</w:t>
      </w:r>
      <w:r w:rsidR="0059246E" w:rsidRPr="009555F9">
        <w:rPr>
          <w:rFonts w:cstheme="majorHAnsi"/>
          <w:bCs/>
          <w:lang w:val="bg-BG" w:eastAsia="bg-BG"/>
        </w:rPr>
        <w:t xml:space="preserve">ставащите 3 подцели са определени като със средна степен на приоритетност - </w:t>
      </w:r>
      <w:r w:rsidR="0059246E" w:rsidRPr="009555F9">
        <w:rPr>
          <w:rFonts w:cstheme="majorHAnsi"/>
          <w:bCs/>
          <w:lang w:val="bg-BG"/>
        </w:rPr>
        <w:t>3 по пет степенна скала за всяка една от трите подцели</w:t>
      </w:r>
      <w:r w:rsidRPr="009555F9">
        <w:rPr>
          <w:rFonts w:cstheme="majorHAnsi"/>
          <w:bCs/>
          <w:lang w:val="bg-BG"/>
        </w:rPr>
        <w:t>:</w:t>
      </w:r>
    </w:p>
    <w:p w14:paraId="2D8B5302" w14:textId="012E111D" w:rsidR="0059246E" w:rsidRPr="009555F9" w:rsidRDefault="0059246E" w:rsidP="007B563B">
      <w:pPr>
        <w:pStyle w:val="CM4"/>
        <w:numPr>
          <w:ilvl w:val="0"/>
          <w:numId w:val="179"/>
        </w:numPr>
        <w:ind w:firstLine="0"/>
      </w:pPr>
      <w:r w:rsidRPr="009555F9">
        <w:t>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 – със среден бюджет</w:t>
      </w:r>
      <w:r w:rsidR="00025E46" w:rsidRPr="009555F9">
        <w:t>,</w:t>
      </w:r>
      <w:r w:rsidRPr="009555F9">
        <w:t xml:space="preserve"> планиран за тази цел в размер на 14%</w:t>
      </w:r>
      <w:r w:rsidR="00025E46" w:rsidRPr="009555F9">
        <w:t>;</w:t>
      </w:r>
    </w:p>
    <w:p w14:paraId="54FC331D" w14:textId="4ABA1558" w:rsidR="0059246E" w:rsidRPr="009555F9" w:rsidRDefault="0059246E" w:rsidP="007B563B">
      <w:pPr>
        <w:pStyle w:val="CM4"/>
        <w:numPr>
          <w:ilvl w:val="0"/>
          <w:numId w:val="179"/>
        </w:numPr>
        <w:ind w:firstLine="0"/>
      </w:pPr>
      <w:r w:rsidRPr="009555F9">
        <w:t>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 със среден бюджет планиран за тази цел в размер на 16%</w:t>
      </w:r>
      <w:r w:rsidR="00025E46" w:rsidRPr="009555F9">
        <w:t>;</w:t>
      </w:r>
    </w:p>
    <w:p w14:paraId="6A41D2FF" w14:textId="27FFD993" w:rsidR="0059246E" w:rsidRPr="009555F9" w:rsidRDefault="0059246E" w:rsidP="007B563B">
      <w:pPr>
        <w:pStyle w:val="ListParagraph"/>
        <w:numPr>
          <w:ilvl w:val="0"/>
          <w:numId w:val="179"/>
        </w:numPr>
        <w:spacing w:line="300" w:lineRule="auto"/>
        <w:ind w:firstLine="0"/>
      </w:pPr>
      <w:r w:rsidRPr="009555F9">
        <w:t>засилване на ролята на рибарските общности в местното развитие и управлението на местните ресурси в областта на рибарството и морските дейност – и със среден бюджет планиран за тази цел в размер на 13%</w:t>
      </w:r>
      <w:r w:rsidR="00025E46" w:rsidRPr="009555F9">
        <w:t>.</w:t>
      </w:r>
    </w:p>
    <w:p w14:paraId="2CBC02DD" w14:textId="77777777" w:rsidR="009972CF" w:rsidRPr="009555F9" w:rsidRDefault="009972CF" w:rsidP="007D287B">
      <w:pPr>
        <w:ind w:firstLine="0"/>
        <w:rPr>
          <w:rFonts w:cstheme="majorHAnsi"/>
          <w:bCs/>
          <w:lang w:val="bg-BG"/>
        </w:rPr>
      </w:pPr>
    </w:p>
    <w:p w14:paraId="7A487D50" w14:textId="06B2E760" w:rsidR="0059246E" w:rsidRPr="009555F9" w:rsidRDefault="0059246E" w:rsidP="007D287B">
      <w:pPr>
        <w:pStyle w:val="Heading3"/>
        <w:rPr>
          <w:color w:val="auto"/>
        </w:rPr>
      </w:pPr>
      <w:r w:rsidRPr="009555F9">
        <w:rPr>
          <w:color w:val="auto"/>
        </w:rPr>
        <w:t>Планирани мерки за финансиран</w:t>
      </w:r>
      <w:r w:rsidR="00C72A59" w:rsidRPr="009555F9">
        <w:rPr>
          <w:color w:val="auto"/>
        </w:rPr>
        <w:t>е</w:t>
      </w:r>
      <w:r w:rsidRPr="009555F9">
        <w:rPr>
          <w:color w:val="auto"/>
        </w:rPr>
        <w:t xml:space="preserve"> от ЕФМДР</w:t>
      </w:r>
    </w:p>
    <w:p w14:paraId="0874DE25" w14:textId="1E2A1EA9" w:rsidR="0059246E" w:rsidRPr="009555F9" w:rsidRDefault="000C0E88" w:rsidP="007D287B">
      <w:pPr>
        <w:ind w:firstLine="0"/>
        <w:rPr>
          <w:rFonts w:cstheme="majorHAnsi"/>
          <w:lang w:val="bg-BG"/>
        </w:rPr>
      </w:pPr>
      <w:r w:rsidRPr="009555F9">
        <w:rPr>
          <w:rFonts w:cstheme="majorHAnsi"/>
          <w:lang w:val="bg-BG"/>
        </w:rPr>
        <w:t xml:space="preserve">Избраните в стратегията за ВОМР мерки </w:t>
      </w:r>
      <w:r w:rsidR="000100E3" w:rsidRPr="009555F9">
        <w:rPr>
          <w:rFonts w:cstheme="majorHAnsi"/>
          <w:lang w:val="bg-BG"/>
        </w:rPr>
        <w:t>е необходимо</w:t>
      </w:r>
      <w:r w:rsidRPr="009555F9">
        <w:rPr>
          <w:rFonts w:cstheme="majorHAnsi"/>
          <w:lang w:val="bg-BG"/>
        </w:rPr>
        <w:t xml:space="preserve"> да съответстват на идентифицираните в проучванията и анализите на територията нужди.</w:t>
      </w:r>
      <w:r w:rsidR="005666DE" w:rsidRPr="009555F9">
        <w:rPr>
          <w:rFonts w:cstheme="majorHAnsi"/>
          <w:lang w:val="bg-BG"/>
        </w:rPr>
        <w:t xml:space="preserve"> </w:t>
      </w:r>
      <w:r w:rsidR="0059246E" w:rsidRPr="009555F9">
        <w:rPr>
          <w:rFonts w:cstheme="majorHAnsi"/>
          <w:lang w:val="bg-BG"/>
        </w:rPr>
        <w:t>Подпомагането включва мерки, които са предвидени в глави I, II и IV от дял V на Регламент (ЕС) № 508/2014, с изключение на членове 66 и 67, при условие че има ясни основания за управлението им на местно равнище. Когато се предоставя подпомагане за операции, съответстващи на тези мерки, се прилагат съответните условия и размерите на финансово участие по операции, определени в глави I, II и IV от дял V на Регламент (ЕС) № 508/2014 .</w:t>
      </w:r>
      <w:r w:rsidR="005666DE" w:rsidRPr="009555F9">
        <w:rPr>
          <w:rFonts w:cstheme="majorHAnsi"/>
          <w:lang w:val="bg-BG"/>
        </w:rPr>
        <w:t xml:space="preserve"> </w:t>
      </w:r>
      <w:r w:rsidR="0059246E" w:rsidRPr="009555F9">
        <w:rPr>
          <w:rFonts w:cstheme="majorHAnsi"/>
          <w:lang w:val="bg-BG"/>
        </w:rPr>
        <w:t>При избор на мярка извън обхвата на Регламент (EC) № 508/2014, финансирана от ЕФМДР, мярката трябва да допринася за постигането на приоритетите на ПМДР 2014 - 2020 г. и на стратегията за ВОМР.</w:t>
      </w:r>
    </w:p>
    <w:p w14:paraId="7ECDFE09" w14:textId="6A15FFDB" w:rsidR="0065764F" w:rsidRPr="009555F9" w:rsidRDefault="0065764F" w:rsidP="007D287B">
      <w:pPr>
        <w:ind w:firstLine="0"/>
        <w:rPr>
          <w:rFonts w:cstheme="majorHAnsi"/>
          <w:lang w:val="bg-BG"/>
        </w:rPr>
      </w:pPr>
      <w:r w:rsidRPr="009555F9">
        <w:rPr>
          <w:rFonts w:cstheme="majorHAnsi"/>
          <w:lang w:val="bg-BG"/>
        </w:rPr>
        <w:br w:type="page"/>
      </w:r>
    </w:p>
    <w:p w14:paraId="0603C220" w14:textId="0DDC4E5F" w:rsidR="0065764F" w:rsidRPr="009555F9" w:rsidRDefault="0065764F" w:rsidP="00A17FA8">
      <w:pPr>
        <w:pStyle w:val="Heading2"/>
      </w:pPr>
      <w:bookmarkStart w:id="52" w:name="_Toc64338758"/>
      <w:r w:rsidRPr="009555F9">
        <w:t>Подготовка за прилагане на ВОМР</w:t>
      </w:r>
      <w:r w:rsidR="00084B83" w:rsidRPr="009555F9">
        <w:t xml:space="preserve"> на местно ниво</w:t>
      </w:r>
      <w:r w:rsidR="005D40DF" w:rsidRPr="009555F9">
        <w:t xml:space="preserve"> в периода</w:t>
      </w:r>
      <w:r w:rsidR="00025E46" w:rsidRPr="009555F9">
        <w:t xml:space="preserve"> 2014-2020</w:t>
      </w:r>
      <w:bookmarkEnd w:id="52"/>
    </w:p>
    <w:p w14:paraId="7E186EEE" w14:textId="77777777" w:rsidR="009D5F69" w:rsidRPr="009555F9" w:rsidRDefault="009D5F69" w:rsidP="007D287B">
      <w:pPr>
        <w:ind w:firstLine="0"/>
        <w:rPr>
          <w:lang w:val="bg-BG"/>
        </w:rPr>
      </w:pPr>
    </w:p>
    <w:p w14:paraId="3CA938A1" w14:textId="2ADF300B" w:rsidR="008C5E60" w:rsidRPr="009555F9" w:rsidRDefault="008C5E60" w:rsidP="007D287B">
      <w:pPr>
        <w:ind w:firstLine="0"/>
        <w:rPr>
          <w:lang w:val="bg-BG"/>
        </w:rPr>
      </w:pPr>
      <w:r w:rsidRPr="009555F9">
        <w:rPr>
          <w:b/>
          <w:lang w:val="bg-BG"/>
        </w:rPr>
        <w:t>Мярка 4.1. „Подготвителна помощ за стратегии за ВОМР“</w:t>
      </w:r>
      <w:r w:rsidR="009D5F69" w:rsidRPr="009555F9">
        <w:rPr>
          <w:b/>
          <w:lang w:val="bg-BG"/>
        </w:rPr>
        <w:t xml:space="preserve"> </w:t>
      </w:r>
      <w:r w:rsidRPr="009555F9">
        <w:rPr>
          <w:lang w:val="bg-BG"/>
        </w:rPr>
        <w:t xml:space="preserve">(в </w:t>
      </w:r>
      <w:r w:rsidR="00F0258D" w:rsidRPr="009555F9">
        <w:rPr>
          <w:lang w:val="bg-BG"/>
        </w:rPr>
        <w:t>съответствие</w:t>
      </w:r>
      <w:r w:rsidRPr="009555F9">
        <w:rPr>
          <w:lang w:val="bg-BG"/>
        </w:rPr>
        <w:t xml:space="preserve"> с </w:t>
      </w:r>
      <w:r w:rsidRPr="009555F9">
        <w:rPr>
          <w:rFonts w:eastAsia="Calibri"/>
          <w:lang w:val="bg-BG"/>
        </w:rPr>
        <w:t>регламент 508/2014 г</w:t>
      </w:r>
      <w:r w:rsidR="009D5F69" w:rsidRPr="009555F9">
        <w:rPr>
          <w:lang w:val="bg-BG"/>
        </w:rPr>
        <w:t xml:space="preserve">, </w:t>
      </w:r>
      <w:r w:rsidRPr="009555F9">
        <w:rPr>
          <w:lang w:val="bg-BG"/>
        </w:rPr>
        <w:t>Член 62.1.а Подготвителна помощ за стратегии за ВОМР)</w:t>
      </w:r>
      <w:r w:rsidR="00025E46" w:rsidRPr="009555F9">
        <w:rPr>
          <w:lang w:val="bg-BG"/>
        </w:rPr>
        <w:t xml:space="preserve"> в рамките на п</w:t>
      </w:r>
      <w:r w:rsidRPr="009555F9">
        <w:rPr>
          <w:lang w:val="bg-BG"/>
        </w:rPr>
        <w:t>риоритет на съюза 4 към</w:t>
      </w:r>
      <w:r w:rsidR="0065764F" w:rsidRPr="009555F9">
        <w:rPr>
          <w:lang w:val="bg-BG"/>
        </w:rPr>
        <w:t xml:space="preserve"> Тематична цел (ТЦ) 8</w:t>
      </w:r>
      <w:r w:rsidR="00025E46" w:rsidRPr="009555F9">
        <w:rPr>
          <w:lang w:val="bg-BG"/>
        </w:rPr>
        <w:t xml:space="preserve"> -</w:t>
      </w:r>
      <w:r w:rsidR="0065764F" w:rsidRPr="009555F9">
        <w:rPr>
          <w:lang w:val="bg-BG"/>
        </w:rPr>
        <w:t xml:space="preserve"> "Насърчаване на устойчивата и качествена заетост и подкрепа за мобилността на работната сила"</w:t>
      </w:r>
      <w:r w:rsidR="00025E46" w:rsidRPr="009555F9">
        <w:rPr>
          <w:lang w:val="bg-BG"/>
        </w:rPr>
        <w:t>.</w:t>
      </w:r>
    </w:p>
    <w:p w14:paraId="5159C2C4" w14:textId="53D2AF1D" w:rsidR="0065764F" w:rsidRPr="009555F9" w:rsidRDefault="00272345" w:rsidP="007D287B">
      <w:pPr>
        <w:ind w:firstLine="0"/>
        <w:rPr>
          <w:b/>
          <w:lang w:val="bg-BG"/>
        </w:rPr>
      </w:pPr>
      <w:r w:rsidRPr="009555F9">
        <w:rPr>
          <w:lang w:val="bg-BG"/>
        </w:rPr>
        <w:t>Процесът на прилагане на ВОМР в рамките на ПМДР, стартира н</w:t>
      </w:r>
      <w:r w:rsidR="0065764F" w:rsidRPr="009555F9">
        <w:rPr>
          <w:lang w:val="bg-BG"/>
        </w:rPr>
        <w:t>а 23.11.2016 г.</w:t>
      </w:r>
      <w:r w:rsidRPr="009555F9">
        <w:rPr>
          <w:lang w:val="bg-BG"/>
        </w:rPr>
        <w:t>, когато</w:t>
      </w:r>
      <w:r w:rsidR="0065764F" w:rsidRPr="009555F9">
        <w:rPr>
          <w:lang w:val="bg-BG"/>
        </w:rPr>
        <w:t xml:space="preserve"> е обявен прием на заявления по мярка 4.1 „Подготвителна помощ за стратегии за ВОМР“. </w:t>
      </w:r>
      <w:r w:rsidR="00B23DBE" w:rsidRPr="009555F9">
        <w:rPr>
          <w:lang w:val="bg-BG"/>
        </w:rPr>
        <w:t>Допустими кандидати п</w:t>
      </w:r>
      <w:r w:rsidR="0065764F" w:rsidRPr="009555F9">
        <w:rPr>
          <w:lang w:val="bg-BG"/>
        </w:rPr>
        <w:t xml:space="preserve">о мярката са местни партньорства и МИРГ, прилагали подхода ВОМР в периода 2007-2013 г. </w:t>
      </w:r>
      <w:r w:rsidRPr="009555F9">
        <w:rPr>
          <w:lang w:val="bg-BG"/>
        </w:rPr>
        <w:t>с к</w:t>
      </w:r>
      <w:r w:rsidR="0065764F" w:rsidRPr="009555F9">
        <w:rPr>
          <w:lang w:val="bg-BG"/>
        </w:rPr>
        <w:t>ра</w:t>
      </w:r>
      <w:r w:rsidRPr="009555F9">
        <w:rPr>
          <w:lang w:val="bg-BG"/>
        </w:rPr>
        <w:t>ен</w:t>
      </w:r>
      <w:r w:rsidR="0065764F" w:rsidRPr="009555F9">
        <w:rPr>
          <w:lang w:val="bg-BG"/>
        </w:rPr>
        <w:t xml:space="preserve"> срок за изразяване на интерес 22 януари 2017 г.</w:t>
      </w:r>
    </w:p>
    <w:p w14:paraId="7B91AC5F" w14:textId="77777777" w:rsidR="0065764F" w:rsidRPr="009555F9" w:rsidRDefault="0065764F" w:rsidP="007D287B">
      <w:pPr>
        <w:ind w:firstLine="0"/>
        <w:rPr>
          <w:lang w:val="bg-BG"/>
        </w:rPr>
      </w:pPr>
      <w:r w:rsidRPr="009555F9">
        <w:rPr>
          <w:lang w:val="bg-BG"/>
        </w:rPr>
        <w:t>Прилагането на мярката е първа стъпка за включване и участието на секторите на рибарството и аквакултури в устойчивото развитие на крайбрежните и вътрешните рибарски райони в рамките на прилагане на подхода ВОМР. Конкретно тя е насочена към планиране на стратегии за териториално развитие в общностите в крайбрежните райони и районите на вътрешните водоеми, които зависят от риболова и производството на аквакултура чрез прилагане на подхода ВОМР.</w:t>
      </w:r>
    </w:p>
    <w:p w14:paraId="62236F51" w14:textId="19ECF6A5" w:rsidR="0065764F" w:rsidRPr="009555F9" w:rsidRDefault="0065764F" w:rsidP="007D287B">
      <w:pPr>
        <w:ind w:firstLine="0"/>
        <w:rPr>
          <w:lang w:val="bg-BG"/>
        </w:rPr>
      </w:pPr>
      <w:r w:rsidRPr="009555F9">
        <w:rPr>
          <w:lang w:val="bg-BG"/>
        </w:rPr>
        <w:t xml:space="preserve">Постъпили са 16 проектни предложения на стойност 740 681, 75 лева </w:t>
      </w:r>
      <w:r w:rsidR="00B23DBE" w:rsidRPr="009555F9">
        <w:rPr>
          <w:lang w:val="bg-BG"/>
        </w:rPr>
        <w:t>о</w:t>
      </w:r>
      <w:r w:rsidRPr="009555F9">
        <w:rPr>
          <w:lang w:val="bg-BG"/>
        </w:rPr>
        <w:t xml:space="preserve">т </w:t>
      </w:r>
      <w:r w:rsidRPr="009555F9">
        <w:rPr>
          <w:rFonts w:eastAsia="Calibri"/>
          <w:lang w:val="bg-BG"/>
        </w:rPr>
        <w:t xml:space="preserve">16 ПЧП, създадени за подготовка на стратегии за ВОМР в рибарски територии. </w:t>
      </w:r>
      <w:r w:rsidRPr="009555F9">
        <w:rPr>
          <w:lang w:val="bg-BG"/>
        </w:rPr>
        <w:t>Проектите обхващат процеса по създаване на местни инициативни рибарски групи (МИРГ) и разработване на стратегия за ВОМР в рибарски области. Финансирането се използва за популяризиране на подхода ВОМР и процеса на разработка на стратегиите</w:t>
      </w:r>
      <w:r w:rsidR="00B23DBE" w:rsidRPr="009555F9">
        <w:rPr>
          <w:lang w:val="bg-BG"/>
        </w:rPr>
        <w:t>,</w:t>
      </w:r>
      <w:r w:rsidRPr="009555F9">
        <w:rPr>
          <w:lang w:val="bg-BG"/>
        </w:rPr>
        <w:t xml:space="preserve"> обучение за екипите на МИРГ и местни лидери;</w:t>
      </w:r>
      <w:r w:rsidR="00B23DBE" w:rsidRPr="009555F9">
        <w:rPr>
          <w:lang w:val="bg-BG"/>
        </w:rPr>
        <w:t>,</w:t>
      </w:r>
      <w:r w:rsidRPr="009555F9">
        <w:rPr>
          <w:lang w:val="bg-BG"/>
        </w:rPr>
        <w:t>проучвания и анализи на териториите</w:t>
      </w:r>
      <w:r w:rsidR="00B23DBE" w:rsidRPr="009555F9">
        <w:rPr>
          <w:lang w:val="bg-BG"/>
        </w:rPr>
        <w:t>,</w:t>
      </w:r>
      <w:r w:rsidRPr="009555F9">
        <w:rPr>
          <w:lang w:val="bg-BG"/>
        </w:rPr>
        <w:t xml:space="preserve"> подготовка на стратегия за ВОМР, включително консултиране с местните общности.</w:t>
      </w:r>
    </w:p>
    <w:p w14:paraId="308C71BB" w14:textId="32BEDFA6" w:rsidR="0065764F" w:rsidRPr="009555F9" w:rsidRDefault="0065764F" w:rsidP="007D287B">
      <w:pPr>
        <w:ind w:firstLine="0"/>
        <w:rPr>
          <w:lang w:val="bg-BG"/>
        </w:rPr>
      </w:pPr>
      <w:r w:rsidRPr="009555F9">
        <w:rPr>
          <w:lang w:val="bg-BG"/>
        </w:rPr>
        <w:t>Териториалното разположение на потенциалните рибарските райони е по крайбрежието на Черно море и река Дунав, както и във вътрешността на страната</w:t>
      </w:r>
      <w:r w:rsidRPr="009555F9">
        <w:rPr>
          <w:i/>
          <w:lang w:val="bg-BG"/>
        </w:rPr>
        <w:t xml:space="preserve"> </w:t>
      </w:r>
      <w:r w:rsidRPr="009555F9">
        <w:rPr>
          <w:iCs/>
          <w:lang w:val="bg-BG"/>
        </w:rPr>
        <w:t>(с наличие на</w:t>
      </w:r>
      <w:r w:rsidR="00B23DBE" w:rsidRPr="009555F9">
        <w:rPr>
          <w:iCs/>
          <w:lang w:val="bg-BG"/>
        </w:rPr>
        <w:t xml:space="preserve"> </w:t>
      </w:r>
      <w:r w:rsidRPr="009555F9">
        <w:rPr>
          <w:iCs/>
          <w:lang w:val="bg-BG"/>
        </w:rPr>
        <w:t>вътрешни водоеми), които зависят от риболова и производството на аквакултури.</w:t>
      </w:r>
      <w:r w:rsidRPr="009555F9">
        <w:rPr>
          <w:lang w:val="bg-BG"/>
        </w:rPr>
        <w:t xml:space="preserve"> </w:t>
      </w:r>
    </w:p>
    <w:p w14:paraId="23A77DF2" w14:textId="77777777" w:rsidR="0065764F" w:rsidRPr="009555F9" w:rsidRDefault="0065764F" w:rsidP="007D287B">
      <w:pPr>
        <w:ind w:firstLine="0"/>
        <w:rPr>
          <w:lang w:val="bg-BG"/>
        </w:rPr>
      </w:pPr>
      <w:r w:rsidRPr="009555F9">
        <w:rPr>
          <w:lang w:val="bg-BG"/>
        </w:rPr>
        <w:t>Мярката се прилага на териториален принцип на ниво община или обединение на съседни общини и/или съседни населени места – част от община/и, при следните условия:</w:t>
      </w:r>
    </w:p>
    <w:p w14:paraId="6B97670E" w14:textId="77777777" w:rsidR="0065764F" w:rsidRPr="009555F9" w:rsidRDefault="0065764F" w:rsidP="007D287B">
      <w:pPr>
        <w:ind w:firstLine="0"/>
        <w:rPr>
          <w:lang w:val="bg-BG"/>
        </w:rPr>
      </w:pPr>
      <w:r w:rsidRPr="009555F9">
        <w:rPr>
          <w:lang w:val="bg-BG"/>
        </w:rPr>
        <w:t>1. Територията да е с непрекъснати граници, покрита от рибарските райони, да обхваща най-малко 400 kм</w:t>
      </w:r>
      <w:r w:rsidRPr="009555F9">
        <w:rPr>
          <w:vertAlign w:val="superscript"/>
          <w:lang w:val="bg-BG"/>
        </w:rPr>
        <w:t>2</w:t>
      </w:r>
      <w:r w:rsidRPr="009555F9">
        <w:rPr>
          <w:lang w:val="bg-BG"/>
        </w:rPr>
        <w:t xml:space="preserve">, за да се осигури подходящ финансов, административен и технически капацитет, който да обезпечи подходът </w:t>
      </w:r>
      <w:r w:rsidRPr="009555F9">
        <w:rPr>
          <w:cs/>
          <w:lang w:val="bg-BG"/>
        </w:rPr>
        <w:t>“</w:t>
      </w:r>
      <w:r w:rsidRPr="009555F9">
        <w:rPr>
          <w:lang w:val="bg-BG"/>
        </w:rPr>
        <w:t>отдолу-нагоре;</w:t>
      </w:r>
    </w:p>
    <w:p w14:paraId="2A59827E" w14:textId="77777777" w:rsidR="0065764F" w:rsidRPr="009555F9" w:rsidRDefault="0065764F" w:rsidP="007D287B">
      <w:pPr>
        <w:ind w:firstLine="0"/>
        <w:rPr>
          <w:lang w:val="bg-BG"/>
        </w:rPr>
      </w:pPr>
      <w:r w:rsidRPr="009555F9">
        <w:rPr>
          <w:lang w:val="bg-BG"/>
        </w:rPr>
        <w:t>2. Населението на рибарските райони трябва да обхваща между 10 000 и 150 000 жители, което предлага достатъчна критична маса на човешките и икономически ресурси</w:t>
      </w:r>
      <w:r w:rsidRPr="009555F9" w:rsidDel="00076A2F">
        <w:rPr>
          <w:lang w:val="bg-BG"/>
        </w:rPr>
        <w:t xml:space="preserve"> </w:t>
      </w:r>
      <w:r w:rsidRPr="009555F9">
        <w:rPr>
          <w:lang w:val="bg-BG"/>
        </w:rPr>
        <w:t>;</w:t>
      </w:r>
    </w:p>
    <w:p w14:paraId="46EFDFBC" w14:textId="046AB71E" w:rsidR="0065764F" w:rsidRPr="009555F9" w:rsidRDefault="0065764F" w:rsidP="007D287B">
      <w:pPr>
        <w:ind w:firstLine="0"/>
        <w:rPr>
          <w:lang w:val="bg-BG"/>
        </w:rPr>
      </w:pPr>
      <w:r w:rsidRPr="009555F9">
        <w:rPr>
          <w:lang w:val="bg-BG"/>
        </w:rPr>
        <w:t>3. Степен</w:t>
      </w:r>
      <w:r w:rsidR="00B23DBE" w:rsidRPr="009555F9">
        <w:rPr>
          <w:lang w:val="bg-BG"/>
        </w:rPr>
        <w:t>та</w:t>
      </w:r>
      <w:r w:rsidRPr="009555F9">
        <w:rPr>
          <w:lang w:val="bg-BG"/>
        </w:rPr>
        <w:t xml:space="preserve"> на зависимост на местните жители от състоянието на секторите на рибарство и аквакултури, се </w:t>
      </w:r>
      <w:r w:rsidR="009A6DD7" w:rsidRPr="009555F9">
        <w:rPr>
          <w:lang w:val="bg-BG"/>
        </w:rPr>
        <w:t>определя</w:t>
      </w:r>
      <w:r w:rsidRPr="009555F9">
        <w:rPr>
          <w:lang w:val="bg-BG"/>
        </w:rPr>
        <w:t xml:space="preserve"> чрез:</w:t>
      </w:r>
    </w:p>
    <w:p w14:paraId="7B66FF78" w14:textId="77777777" w:rsidR="0065764F" w:rsidRPr="009555F9" w:rsidRDefault="0065764F" w:rsidP="007D287B">
      <w:pPr>
        <w:ind w:firstLine="0"/>
        <w:rPr>
          <w:lang w:val="bg-BG"/>
        </w:rPr>
      </w:pPr>
      <w:r w:rsidRPr="009555F9">
        <w:rPr>
          <w:lang w:val="bg-BG"/>
        </w:rPr>
        <w:t>а) брой активни риболовни кораби, включително от дребномащабния крайбрежен риболов -минимум 40 кораба (с няколко степени, оценявани с различен брой точки) или</w:t>
      </w:r>
    </w:p>
    <w:p w14:paraId="39638612" w14:textId="77777777" w:rsidR="0065764F" w:rsidRPr="009555F9" w:rsidRDefault="0065764F" w:rsidP="007D287B">
      <w:pPr>
        <w:ind w:firstLine="0"/>
        <w:rPr>
          <w:lang w:val="bg-BG"/>
        </w:rPr>
      </w:pPr>
      <w:r w:rsidRPr="009555F9">
        <w:rPr>
          <w:lang w:val="bg-BG"/>
        </w:rPr>
        <w:t>б) брой на заетите в сектора на аквакултурите - минимум 25 ЕПРВ</w:t>
      </w:r>
      <w:r w:rsidRPr="009555F9">
        <w:rPr>
          <w:rStyle w:val="FootnoteReference"/>
          <w:rFonts w:cstheme="majorHAnsi"/>
          <w:lang w:val="bg-BG"/>
        </w:rPr>
        <w:footnoteReference w:id="5"/>
      </w:r>
      <w:r w:rsidRPr="009555F9">
        <w:rPr>
          <w:lang w:val="bg-BG"/>
        </w:rPr>
        <w:t xml:space="preserve"> (с няколко степени, оценявани с различен брой точки) или</w:t>
      </w:r>
    </w:p>
    <w:p w14:paraId="3A1B3489" w14:textId="77777777" w:rsidR="0065764F" w:rsidRPr="009555F9" w:rsidRDefault="0065764F" w:rsidP="007D287B">
      <w:pPr>
        <w:ind w:firstLine="0"/>
        <w:rPr>
          <w:lang w:val="bg-BG"/>
        </w:rPr>
      </w:pPr>
      <w:r w:rsidRPr="009555F9">
        <w:rPr>
          <w:lang w:val="bg-BG"/>
        </w:rPr>
        <w:t>в) брой риболовни кораби по р. Дунав - минимум 40 кораба (с няколко степени, оценявани с различен брой точки)</w:t>
      </w:r>
    </w:p>
    <w:p w14:paraId="6939BC8F" w14:textId="5E2A6F94" w:rsidR="0065764F" w:rsidRPr="009555F9" w:rsidRDefault="0065764F" w:rsidP="007D287B">
      <w:pPr>
        <w:ind w:firstLine="0"/>
        <w:rPr>
          <w:rFonts w:cstheme="majorHAnsi"/>
          <w:b/>
          <w:lang w:val="bg-BG"/>
        </w:rPr>
      </w:pPr>
      <w:r w:rsidRPr="009555F9">
        <w:rPr>
          <w:rFonts w:cstheme="majorHAnsi"/>
          <w:lang w:val="bg-BG"/>
        </w:rPr>
        <w:t xml:space="preserve">В процеса на оценяване </w:t>
      </w:r>
      <w:r w:rsidR="00B23DBE" w:rsidRPr="009555F9">
        <w:rPr>
          <w:rFonts w:cstheme="majorHAnsi"/>
          <w:lang w:val="bg-BG"/>
        </w:rPr>
        <w:t xml:space="preserve">на постъпилите предложения </w:t>
      </w:r>
      <w:r w:rsidRPr="009555F9">
        <w:rPr>
          <w:rFonts w:cstheme="majorHAnsi"/>
          <w:lang w:val="bg-BG"/>
        </w:rPr>
        <w:t>се има предвид и опита на партньорите</w:t>
      </w:r>
      <w:r w:rsidRPr="009555F9">
        <w:rPr>
          <w:rFonts w:cstheme="majorHAnsi"/>
          <w:lang w:val="bg-BG" w:eastAsia="bg-BG"/>
        </w:rPr>
        <w:t xml:space="preserve"> по проекта.</w:t>
      </w:r>
    </w:p>
    <w:p w14:paraId="14AA601C" w14:textId="5F96B6A0" w:rsidR="0065764F" w:rsidRPr="009555F9" w:rsidRDefault="0065764F" w:rsidP="007D287B">
      <w:pPr>
        <w:ind w:firstLine="0"/>
        <w:rPr>
          <w:lang w:val="bg-BG"/>
        </w:rPr>
      </w:pPr>
      <w:r w:rsidRPr="009555F9">
        <w:rPr>
          <w:lang w:val="bg-BG"/>
        </w:rPr>
        <w:t>Финансовата помощ по тази мярка за реализиране на определените в заявлението за изразяване на интерес дейности</w:t>
      </w:r>
      <w:r w:rsidR="00B23DBE" w:rsidRPr="009555F9">
        <w:rPr>
          <w:lang w:val="bg-BG"/>
        </w:rPr>
        <w:t>,</w:t>
      </w:r>
      <w:r w:rsidRPr="009555F9">
        <w:rPr>
          <w:lang w:val="bg-BG"/>
        </w:rPr>
        <w:t xml:space="preserve"> е безвъзмездна и</w:t>
      </w:r>
      <w:r w:rsidR="00B23DBE" w:rsidRPr="009555F9">
        <w:rPr>
          <w:lang w:val="bg-BG"/>
        </w:rPr>
        <w:t xml:space="preserve"> е</w:t>
      </w:r>
      <w:r w:rsidRPr="009555F9">
        <w:rPr>
          <w:lang w:val="bg-BG"/>
        </w:rPr>
        <w:t xml:space="preserve"> в размер до левовата равностойност на 25 000,00 евро или 48 895,75 лева (до 100 на сто от общите допустими разходи за дейности).</w:t>
      </w:r>
    </w:p>
    <w:p w14:paraId="17FCFFAC" w14:textId="2B059568" w:rsidR="0065764F" w:rsidRPr="009555F9" w:rsidRDefault="0065764F" w:rsidP="007D287B">
      <w:pPr>
        <w:ind w:firstLine="0"/>
        <w:rPr>
          <w:lang w:val="bg-BG"/>
        </w:rPr>
      </w:pPr>
      <w:r w:rsidRPr="009555F9">
        <w:rPr>
          <w:lang w:val="bg-BG"/>
        </w:rPr>
        <w:t xml:space="preserve">Допустимите кандидати са водещи партньори, които представляват местно партньорство, което не е прилагало подхода ВОМР в периода 2007 - 2013 г. или МИРГ, прилагала подхода ВОМР в периода 2007 - 2013 г. на територията или на част от територия, за която се кандидатства, </w:t>
      </w:r>
      <w:r w:rsidR="00B23DBE" w:rsidRPr="009555F9">
        <w:rPr>
          <w:lang w:val="bg-BG"/>
        </w:rPr>
        <w:t xml:space="preserve">и която е </w:t>
      </w:r>
      <w:r w:rsidRPr="009555F9">
        <w:rPr>
          <w:lang w:val="bg-BG"/>
        </w:rPr>
        <w:t>учреден</w:t>
      </w:r>
      <w:r w:rsidR="00B23DBE" w:rsidRPr="009555F9">
        <w:rPr>
          <w:lang w:val="bg-BG"/>
        </w:rPr>
        <w:t>а</w:t>
      </w:r>
      <w:r w:rsidRPr="009555F9">
        <w:rPr>
          <w:lang w:val="bg-BG"/>
        </w:rPr>
        <w:t xml:space="preserve"> и регистриран</w:t>
      </w:r>
      <w:r w:rsidR="00B23DBE" w:rsidRPr="009555F9">
        <w:rPr>
          <w:lang w:val="bg-BG"/>
        </w:rPr>
        <w:t>а</w:t>
      </w:r>
      <w:r w:rsidRPr="009555F9">
        <w:rPr>
          <w:lang w:val="bg-BG"/>
        </w:rPr>
        <w:t xml:space="preserve">по </w:t>
      </w:r>
      <w:hyperlink r:id="rId57" w:history="1">
        <w:r w:rsidRPr="009555F9">
          <w:rPr>
            <w:lang w:val="bg-BG"/>
          </w:rPr>
          <w:t>ЗЮЛНЦ</w:t>
        </w:r>
      </w:hyperlink>
      <w:r w:rsidRPr="009555F9">
        <w:rPr>
          <w:lang w:val="bg-BG"/>
        </w:rPr>
        <w:t xml:space="preserve">, за извършване на общественополезна дейност. </w:t>
      </w:r>
    </w:p>
    <w:p w14:paraId="10D74F33" w14:textId="77777777" w:rsidR="0065764F" w:rsidRPr="009555F9" w:rsidRDefault="0065764F" w:rsidP="007D287B">
      <w:pPr>
        <w:ind w:firstLine="0"/>
        <w:rPr>
          <w:lang w:val="bg-BG"/>
        </w:rPr>
      </w:pPr>
      <w:r w:rsidRPr="009555F9">
        <w:rPr>
          <w:lang w:val="bg-BG"/>
        </w:rPr>
        <w:t>Местна инициативна рибарска група, която изменя територията си на дейност през периода 2014 - 2020 г., сключва споразумение за партньорство с местно партньорство или с МИРГ от новата територия. Изменението на територията се доказва с решение на общинските съвети на съответните общини, участници в партньорството.</w:t>
      </w:r>
    </w:p>
    <w:p w14:paraId="192B3125" w14:textId="77777777" w:rsidR="0065764F" w:rsidRPr="009555F9" w:rsidRDefault="0065764F" w:rsidP="007D287B">
      <w:pPr>
        <w:ind w:firstLine="0"/>
        <w:rPr>
          <w:rFonts w:cstheme="majorHAnsi"/>
          <w:lang w:val="bg-BG"/>
        </w:rPr>
      </w:pPr>
      <w:r w:rsidRPr="009555F9">
        <w:rPr>
          <w:rFonts w:cstheme="majorHAnsi"/>
          <w:lang w:val="bg-BG"/>
        </w:rPr>
        <w:t>„Местно партньорство” е неформално обединение за реализиране на съвместни дейности и отговорности при изпълнението на проект, в което участват:</w:t>
      </w:r>
    </w:p>
    <w:p w14:paraId="29091FA0" w14:textId="77777777" w:rsidR="0065764F" w:rsidRPr="009555F9" w:rsidRDefault="0065764F" w:rsidP="007D287B">
      <w:pPr>
        <w:ind w:firstLine="0"/>
        <w:rPr>
          <w:rFonts w:cstheme="majorHAnsi"/>
          <w:lang w:val="bg-BG"/>
        </w:rPr>
      </w:pPr>
      <w:r w:rsidRPr="009555F9">
        <w:rPr>
          <w:rFonts w:cstheme="majorHAnsi"/>
          <w:lang w:val="bg-BG"/>
        </w:rPr>
        <w:t xml:space="preserve">а) община или обединение от общини, част от рибарски район; </w:t>
      </w:r>
    </w:p>
    <w:p w14:paraId="5E0F0607" w14:textId="77777777" w:rsidR="0065764F" w:rsidRPr="009555F9" w:rsidRDefault="0065764F" w:rsidP="007D287B">
      <w:pPr>
        <w:ind w:firstLine="0"/>
        <w:rPr>
          <w:rFonts w:cstheme="majorHAnsi"/>
          <w:lang w:val="bg-BG"/>
        </w:rPr>
      </w:pPr>
      <w:r w:rsidRPr="009555F9">
        <w:rPr>
          <w:rFonts w:cstheme="majorHAnsi"/>
          <w:lang w:val="bg-BG"/>
        </w:rPr>
        <w:t xml:space="preserve">б) юридическо лице, регистрирано по </w:t>
      </w:r>
      <w:hyperlink r:id="rId58" w:history="1">
        <w:r w:rsidRPr="009555F9">
          <w:rPr>
            <w:rFonts w:cstheme="majorHAnsi"/>
            <w:lang w:val="bg-BG"/>
          </w:rPr>
          <w:t>Закона за юридическите лица с нестопанска цел</w:t>
        </w:r>
      </w:hyperlink>
      <w:r w:rsidRPr="009555F9">
        <w:rPr>
          <w:rFonts w:cstheme="majorHAnsi"/>
          <w:lang w:val="bg-BG"/>
        </w:rPr>
        <w:t xml:space="preserve">; </w:t>
      </w:r>
    </w:p>
    <w:p w14:paraId="016730A2" w14:textId="77777777" w:rsidR="0065764F" w:rsidRPr="009555F9" w:rsidRDefault="0065764F" w:rsidP="007D287B">
      <w:pPr>
        <w:ind w:firstLine="0"/>
        <w:rPr>
          <w:rFonts w:cstheme="majorHAnsi"/>
          <w:lang w:val="bg-BG"/>
        </w:rPr>
      </w:pPr>
      <w:r w:rsidRPr="009555F9">
        <w:rPr>
          <w:rFonts w:cstheme="majorHAnsi"/>
          <w:lang w:val="bg-BG"/>
        </w:rPr>
        <w:t xml:space="preserve">в) лице, регистрирано по </w:t>
      </w:r>
      <w:hyperlink r:id="rId59" w:history="1">
        <w:r w:rsidRPr="009555F9">
          <w:rPr>
            <w:rFonts w:cstheme="majorHAnsi"/>
            <w:lang w:val="bg-BG"/>
          </w:rPr>
          <w:t>Търговския закон</w:t>
        </w:r>
      </w:hyperlink>
      <w:r w:rsidRPr="009555F9">
        <w:rPr>
          <w:rFonts w:cstheme="majorHAnsi"/>
          <w:lang w:val="bg-BG"/>
        </w:rPr>
        <w:t xml:space="preserve"> или Закона за кооперациите;</w:t>
      </w:r>
    </w:p>
    <w:p w14:paraId="6EC17484" w14:textId="77777777" w:rsidR="0065764F" w:rsidRPr="009555F9" w:rsidRDefault="0065764F" w:rsidP="007D287B">
      <w:pPr>
        <w:ind w:firstLine="0"/>
        <w:rPr>
          <w:rFonts w:cstheme="majorHAnsi"/>
          <w:lang w:val="bg-BG"/>
        </w:rPr>
      </w:pPr>
      <w:r w:rsidRPr="009555F9">
        <w:rPr>
          <w:rFonts w:cstheme="majorHAnsi"/>
          <w:lang w:val="bg-BG"/>
        </w:rPr>
        <w:t>г) физически лица.</w:t>
      </w:r>
    </w:p>
    <w:p w14:paraId="25455980" w14:textId="77777777" w:rsidR="0065764F" w:rsidRPr="009555F9" w:rsidRDefault="0065764F" w:rsidP="007D287B">
      <w:pPr>
        <w:ind w:firstLine="0"/>
        <w:rPr>
          <w:rFonts w:cstheme="majorHAnsi"/>
          <w:lang w:val="bg-BG"/>
        </w:rPr>
      </w:pPr>
      <w:r w:rsidRPr="009555F9">
        <w:rPr>
          <w:rFonts w:cstheme="majorHAnsi"/>
          <w:lang w:val="bg-BG"/>
        </w:rPr>
        <w:t>Подкрепата на местното партньорство от съответната/те община/и се удостоверява с решение на общинския/те съвет/и, с което се дава съгласие за реализиране на проекта и се посочват:</w:t>
      </w:r>
    </w:p>
    <w:p w14:paraId="708736E6" w14:textId="77777777" w:rsidR="0065764F" w:rsidRPr="009555F9" w:rsidRDefault="0065764F" w:rsidP="007D287B">
      <w:pPr>
        <w:ind w:firstLine="0"/>
        <w:rPr>
          <w:rFonts w:cstheme="majorHAnsi"/>
          <w:lang w:val="bg-BG"/>
        </w:rPr>
      </w:pPr>
      <w:r w:rsidRPr="009555F9">
        <w:rPr>
          <w:rFonts w:cstheme="majorHAnsi"/>
          <w:lang w:val="bg-BG"/>
        </w:rPr>
        <w:t>а) партньорите по проекта;</w:t>
      </w:r>
    </w:p>
    <w:p w14:paraId="0E5206A0" w14:textId="77777777" w:rsidR="0065764F" w:rsidRPr="009555F9" w:rsidRDefault="0065764F" w:rsidP="007D287B">
      <w:pPr>
        <w:ind w:firstLine="0"/>
        <w:rPr>
          <w:rFonts w:cstheme="majorHAnsi"/>
          <w:lang w:val="bg-BG"/>
        </w:rPr>
      </w:pPr>
      <w:r w:rsidRPr="009555F9">
        <w:rPr>
          <w:rFonts w:cstheme="majorHAnsi"/>
          <w:lang w:val="bg-BG"/>
        </w:rPr>
        <w:t>б) водещият партньор, кандидат за финансова помощ по проекта;</w:t>
      </w:r>
    </w:p>
    <w:p w14:paraId="7BD4DF58" w14:textId="77777777" w:rsidR="0065764F" w:rsidRPr="009555F9" w:rsidRDefault="0065764F" w:rsidP="007D287B">
      <w:pPr>
        <w:ind w:firstLine="0"/>
        <w:rPr>
          <w:rFonts w:cstheme="majorHAnsi"/>
          <w:lang w:val="bg-BG"/>
        </w:rPr>
      </w:pPr>
      <w:r w:rsidRPr="009555F9">
        <w:rPr>
          <w:rFonts w:cstheme="majorHAnsi"/>
          <w:lang w:val="bg-BG"/>
        </w:rPr>
        <w:t>в) лицето, което представлява общината/те в партньорството по проекта и подписва споразумението за партньорство;</w:t>
      </w:r>
    </w:p>
    <w:p w14:paraId="30892E27" w14:textId="77777777" w:rsidR="0065764F" w:rsidRPr="009555F9" w:rsidRDefault="0065764F" w:rsidP="007D287B">
      <w:pPr>
        <w:ind w:firstLine="0"/>
        <w:rPr>
          <w:rFonts w:cstheme="majorHAnsi"/>
          <w:lang w:val="bg-BG"/>
        </w:rPr>
      </w:pPr>
      <w:r w:rsidRPr="009555F9">
        <w:rPr>
          <w:rFonts w:cstheme="majorHAnsi"/>
          <w:lang w:val="bg-BG"/>
        </w:rPr>
        <w:t>г) населените места, които се включват в територията на партньорството, когато дейностите по проекта се изпълняват на част от територията на общината.</w:t>
      </w:r>
    </w:p>
    <w:p w14:paraId="69BB7FBE" w14:textId="77777777" w:rsidR="0065764F" w:rsidRPr="009555F9" w:rsidRDefault="0065764F" w:rsidP="007D287B">
      <w:pPr>
        <w:ind w:firstLine="0"/>
        <w:rPr>
          <w:lang w:val="bg-BG"/>
        </w:rPr>
      </w:pPr>
      <w:r w:rsidRPr="009555F9">
        <w:rPr>
          <w:lang w:val="bg-BG"/>
        </w:rPr>
        <w:t>Допустими партньори на водещия партньор са:</w:t>
      </w:r>
    </w:p>
    <w:p w14:paraId="59209DDF" w14:textId="77777777" w:rsidR="0065764F" w:rsidRPr="009555F9" w:rsidRDefault="0065764F" w:rsidP="007D287B">
      <w:pPr>
        <w:ind w:firstLine="0"/>
        <w:rPr>
          <w:lang w:val="bg-BG"/>
        </w:rPr>
      </w:pPr>
      <w:r w:rsidRPr="009555F9">
        <w:rPr>
          <w:lang w:val="bg-BG"/>
        </w:rPr>
        <w:t>1.1. Юридически лица и ЕТ, регистрирани по Търговския закон, осъществяващи дейността си в сектор "Рибарство" и в други социално-икономически сектори;</w:t>
      </w:r>
    </w:p>
    <w:p w14:paraId="53556BE5" w14:textId="1041915F" w:rsidR="0065764F" w:rsidRPr="009555F9" w:rsidRDefault="0065764F" w:rsidP="007D287B">
      <w:pPr>
        <w:ind w:firstLine="0"/>
        <w:rPr>
          <w:lang w:val="bg-BG"/>
        </w:rPr>
      </w:pPr>
      <w:r w:rsidRPr="009555F9">
        <w:rPr>
          <w:lang w:val="bg-BG"/>
        </w:rPr>
        <w:t>1.2. Юридически лица с нестопанска цел, регистрирани по Закона за юридическите лица с нестопанска цел, осъществяващи дейността си в сектор "Рибарство" и в други социално-икономически сектори</w:t>
      </w:r>
      <w:r w:rsidR="000E6478" w:rsidRPr="009555F9">
        <w:rPr>
          <w:lang w:val="bg-BG"/>
        </w:rPr>
        <w:t>;</w:t>
      </w:r>
    </w:p>
    <w:p w14:paraId="0F192203" w14:textId="77777777" w:rsidR="0065764F" w:rsidRPr="009555F9" w:rsidRDefault="0065764F" w:rsidP="007D287B">
      <w:pPr>
        <w:ind w:firstLine="0"/>
        <w:rPr>
          <w:lang w:val="bg-BG"/>
        </w:rPr>
      </w:pPr>
      <w:r w:rsidRPr="009555F9">
        <w:rPr>
          <w:lang w:val="bg-BG"/>
        </w:rPr>
        <w:t>1.3. Физически лица (граждани);</w:t>
      </w:r>
    </w:p>
    <w:p w14:paraId="523A7D31" w14:textId="77777777" w:rsidR="0065764F" w:rsidRPr="009555F9" w:rsidRDefault="0065764F" w:rsidP="007D287B">
      <w:pPr>
        <w:ind w:firstLine="0"/>
        <w:rPr>
          <w:lang w:val="bg-BG"/>
        </w:rPr>
      </w:pPr>
      <w:r w:rsidRPr="009555F9">
        <w:rPr>
          <w:lang w:val="bg-BG"/>
        </w:rPr>
        <w:t>1.4.  Общини и обединение от общини, част от рибарски район.</w:t>
      </w:r>
    </w:p>
    <w:p w14:paraId="44BC0F90" w14:textId="3E72B424" w:rsidR="00ED58AD" w:rsidRPr="009555F9" w:rsidRDefault="0065764F" w:rsidP="007D287B">
      <w:pPr>
        <w:pStyle w:val="BodyText"/>
        <w:ind w:right="-6" w:firstLine="0"/>
        <w:rPr>
          <w:rFonts w:cstheme="majorHAnsi"/>
          <w:lang w:val="bg-BG"/>
        </w:rPr>
      </w:pPr>
      <w:r w:rsidRPr="009555F9">
        <w:rPr>
          <w:rFonts w:cstheme="majorHAnsi"/>
          <w:lang w:val="bg-BG"/>
        </w:rPr>
        <w:t>Пет месеца по късно по Мярка 4.1. „Подготвителна помощ за стратегии за ВОМР“ са сключени (юни</w:t>
      </w:r>
      <w:r w:rsidR="00B23DBE" w:rsidRPr="009555F9">
        <w:rPr>
          <w:rFonts w:cstheme="majorHAnsi"/>
          <w:lang w:val="bg-BG"/>
        </w:rPr>
        <w:t xml:space="preserve">, </w:t>
      </w:r>
      <w:r w:rsidRPr="009555F9">
        <w:rPr>
          <w:rFonts w:cstheme="majorHAnsi"/>
          <w:lang w:val="bg-BG"/>
        </w:rPr>
        <w:t xml:space="preserve">2017 год.) 14 договора за предварително подпомагане на стойност 647 041 лева със </w:t>
      </w:r>
      <w:r w:rsidR="00B23DBE" w:rsidRPr="009555F9">
        <w:rPr>
          <w:rFonts w:cstheme="majorHAnsi"/>
          <w:lang w:val="bg-BG"/>
        </w:rPr>
        <w:t>с</w:t>
      </w:r>
      <w:r w:rsidRPr="009555F9">
        <w:rPr>
          <w:rFonts w:cstheme="majorHAnsi"/>
          <w:lang w:val="bg-BG"/>
        </w:rPr>
        <w:t>рок на изпълнение до края на ноември</w:t>
      </w:r>
      <w:r w:rsidR="00B23DBE" w:rsidRPr="009555F9">
        <w:rPr>
          <w:rFonts w:cstheme="majorHAnsi"/>
          <w:lang w:val="bg-BG"/>
        </w:rPr>
        <w:t>, 2017г</w:t>
      </w:r>
      <w:r w:rsidRPr="009555F9">
        <w:rPr>
          <w:rFonts w:cstheme="majorHAnsi"/>
          <w:lang w:val="bg-BG"/>
        </w:rPr>
        <w:t xml:space="preserve">. </w:t>
      </w:r>
      <w:r w:rsidRPr="009555F9">
        <w:rPr>
          <w:rFonts w:eastAsia="Calibri" w:cstheme="majorHAnsi"/>
          <w:bCs/>
          <w:lang w:val="bg-BG"/>
        </w:rPr>
        <w:t xml:space="preserve">Като резултат от мярката са подготвени 14 стратегии за ВОМР, от които по късно са одобрени 11 и окончателно финансирани 9 такива. </w:t>
      </w:r>
      <w:r w:rsidR="00ED58AD" w:rsidRPr="009555F9">
        <w:rPr>
          <w:rFonts w:cstheme="majorHAnsi"/>
          <w:b/>
          <w:lang w:val="bg-BG"/>
        </w:rPr>
        <w:br w:type="page"/>
      </w:r>
    </w:p>
    <w:p w14:paraId="45FFB48B" w14:textId="20FE2EC2" w:rsidR="00802EBA" w:rsidRPr="009555F9" w:rsidRDefault="00E54190" w:rsidP="007D287B">
      <w:pPr>
        <w:pStyle w:val="Heading3"/>
        <w:rPr>
          <w:color w:val="auto"/>
        </w:rPr>
      </w:pPr>
      <w:r w:rsidRPr="009555F9">
        <w:rPr>
          <w:color w:val="auto"/>
        </w:rPr>
        <w:t>Изводи</w:t>
      </w:r>
      <w:r w:rsidR="00F0258D" w:rsidRPr="009555F9">
        <w:rPr>
          <w:color w:val="auto"/>
        </w:rPr>
        <w:t xml:space="preserve"> за прилагане</w:t>
      </w:r>
      <w:r w:rsidR="007D4E03" w:rsidRPr="009555F9">
        <w:rPr>
          <w:color w:val="auto"/>
        </w:rPr>
        <w:t>то</w:t>
      </w:r>
      <w:r w:rsidR="00F0258D" w:rsidRPr="009555F9">
        <w:rPr>
          <w:color w:val="auto"/>
        </w:rPr>
        <w:t xml:space="preserve"> на </w:t>
      </w:r>
      <w:r w:rsidR="00893BF2" w:rsidRPr="009555F9">
        <w:rPr>
          <w:color w:val="auto"/>
        </w:rPr>
        <w:t>п</w:t>
      </w:r>
      <w:r w:rsidR="00F0258D" w:rsidRPr="009555F9">
        <w:rPr>
          <w:color w:val="auto"/>
        </w:rPr>
        <w:t>одготвителна помощ за ВОМР</w:t>
      </w:r>
    </w:p>
    <w:p w14:paraId="1F33211A" w14:textId="4281EF24" w:rsidR="0077658F" w:rsidRPr="009555F9" w:rsidRDefault="00007967" w:rsidP="007D287B">
      <w:pPr>
        <w:ind w:firstLine="0"/>
        <w:rPr>
          <w:rFonts w:cstheme="majorHAnsi"/>
          <w:b/>
          <w:bCs/>
          <w:lang w:val="bg-BG"/>
        </w:rPr>
      </w:pPr>
      <w:r w:rsidRPr="009555F9">
        <w:rPr>
          <w:rFonts w:eastAsia="Lucida Grande" w:cstheme="majorHAnsi"/>
          <w:b/>
          <w:bCs/>
          <w:lang w:val="bg-BG"/>
        </w:rPr>
        <w:t>П</w:t>
      </w:r>
      <w:r w:rsidR="0077658F" w:rsidRPr="009555F9">
        <w:rPr>
          <w:rFonts w:eastAsia="Lucida Grande" w:cstheme="majorHAnsi"/>
          <w:b/>
          <w:bCs/>
          <w:lang w:val="bg-BG"/>
        </w:rPr>
        <w:t>роцес</w:t>
      </w:r>
      <w:r w:rsidRPr="009555F9">
        <w:rPr>
          <w:rFonts w:eastAsia="Lucida Grande" w:cstheme="majorHAnsi"/>
          <w:b/>
          <w:bCs/>
          <w:lang w:val="bg-BG"/>
        </w:rPr>
        <w:t>ът</w:t>
      </w:r>
      <w:r w:rsidR="0077658F" w:rsidRPr="009555F9">
        <w:rPr>
          <w:rFonts w:eastAsia="Lucida Grande" w:cstheme="majorHAnsi"/>
          <w:b/>
          <w:bCs/>
          <w:lang w:val="bg-BG"/>
        </w:rPr>
        <w:t xml:space="preserve"> на </w:t>
      </w:r>
      <w:r w:rsidR="0077658F" w:rsidRPr="009555F9">
        <w:rPr>
          <w:rFonts w:cstheme="majorHAnsi"/>
          <w:b/>
          <w:bCs/>
          <w:lang w:val="bg-BG"/>
        </w:rPr>
        <w:t>прилагане</w:t>
      </w:r>
      <w:r w:rsidRPr="009555F9">
        <w:rPr>
          <w:rFonts w:cstheme="majorHAnsi"/>
          <w:b/>
          <w:bCs/>
          <w:lang w:val="bg-BG"/>
        </w:rPr>
        <w:t xml:space="preserve"> се характеризира с</w:t>
      </w:r>
      <w:r w:rsidR="0077658F" w:rsidRPr="009555F9">
        <w:rPr>
          <w:rFonts w:cstheme="majorHAnsi"/>
          <w:b/>
          <w:bCs/>
          <w:lang w:val="bg-BG"/>
        </w:rPr>
        <w:t>:</w:t>
      </w:r>
    </w:p>
    <w:p w14:paraId="1CCEB334" w14:textId="6229773E" w:rsidR="0069762F" w:rsidRPr="009555F9" w:rsidRDefault="0069762F" w:rsidP="007D287B">
      <w:pPr>
        <w:pStyle w:val="Default"/>
        <w:spacing w:line="300" w:lineRule="auto"/>
        <w:ind w:firstLine="0"/>
      </w:pPr>
      <w:r w:rsidRPr="009555F9">
        <w:t>Опит от прилагането на Ос №4 в ПМДР в рамките на предишния програмен период в някои от рибарските територии</w:t>
      </w:r>
      <w:r w:rsidR="00B23DBE" w:rsidRPr="009555F9">
        <w:t>;</w:t>
      </w:r>
    </w:p>
    <w:p w14:paraId="0789B159" w14:textId="1C18DEC2" w:rsidR="0077658F" w:rsidRPr="009555F9" w:rsidRDefault="0077658F" w:rsidP="007D287B">
      <w:pPr>
        <w:pStyle w:val="Default"/>
        <w:spacing w:line="300" w:lineRule="auto"/>
        <w:ind w:firstLine="0"/>
      </w:pPr>
      <w:r w:rsidRPr="009555F9">
        <w:t>Повишен интерес за участие в мярка №4.1, изразяващ се в създаване на 16 ПЧП (включващи 29 общини), довел до сключени и изпълнени 14 договора с ПЧП (включващи 27 общини) на стойност 547 043,00 лв. БФП, довели от своя страна до 11 предложения от ПЧП (включващи 18 общини) по мярка № 4.2 на следващия етап от процеса на прилагане на ВОМР в рамките на ПМДР</w:t>
      </w:r>
      <w:r w:rsidR="000E6478" w:rsidRPr="009555F9">
        <w:t>;</w:t>
      </w:r>
    </w:p>
    <w:p w14:paraId="48656113" w14:textId="51759F9F" w:rsidR="0077658F" w:rsidRPr="009555F9" w:rsidRDefault="0077658F" w:rsidP="007D287B">
      <w:pPr>
        <w:pStyle w:val="Default"/>
        <w:spacing w:line="300" w:lineRule="auto"/>
        <w:ind w:firstLine="0"/>
      </w:pPr>
      <w:r w:rsidRPr="009555F9">
        <w:t>Териториалното разположение на определените рибарските райони в рамките на мярка № 4.1 е в рамките на трите възможни региона за такива - крайбрежието на Черно море (7), река Дунав (5) и вътрешността на страната (4), включващи територии в 3 агломералационни региона с 6 общини (Бургас, Варна и Пазарджик), а останалите 12 общини са черноморски, дунавски и планински</w:t>
      </w:r>
      <w:r w:rsidR="000E6478" w:rsidRPr="009555F9">
        <w:t>;</w:t>
      </w:r>
      <w:r w:rsidRPr="009555F9">
        <w:t xml:space="preserve"> </w:t>
      </w:r>
    </w:p>
    <w:p w14:paraId="3AFDAC6D" w14:textId="4E2FCCA6" w:rsidR="0077658F" w:rsidRPr="009555F9" w:rsidRDefault="0077658F" w:rsidP="007D287B">
      <w:pPr>
        <w:pStyle w:val="Default"/>
        <w:spacing w:line="300" w:lineRule="auto"/>
        <w:ind w:firstLine="0"/>
      </w:pPr>
      <w:r w:rsidRPr="009555F9">
        <w:t>Прилагането на мярка 4.1 е реализирано за относително кратък (в рамките на около 3 месеца) и относително неподходящ като сезон за крайбрежните територии (стартира в разгара на туристическия сезон и по време на есенния сезон за риболов) период</w:t>
      </w:r>
      <w:r w:rsidR="000E6478" w:rsidRPr="009555F9">
        <w:t>;</w:t>
      </w:r>
    </w:p>
    <w:p w14:paraId="2874F698" w14:textId="77777777" w:rsidR="00120A89" w:rsidRPr="009555F9" w:rsidRDefault="00120A89" w:rsidP="007D287B">
      <w:pPr>
        <w:pStyle w:val="Default"/>
        <w:spacing w:line="300" w:lineRule="auto"/>
        <w:ind w:firstLine="0"/>
      </w:pPr>
      <w:r w:rsidRPr="009555F9">
        <w:t>Споразуменията за публично – частно партньорство (като условие за участие в мярка 4.1.) де юре и де факто са в едностранна зависимост от решения на представителите на публичната власт (общински съвети):</w:t>
      </w:r>
    </w:p>
    <w:p w14:paraId="2A24DBC5" w14:textId="72036D7C" w:rsidR="00120A89" w:rsidRPr="009555F9" w:rsidRDefault="00120A89" w:rsidP="007B563B">
      <w:pPr>
        <w:pStyle w:val="ListParagraph"/>
        <w:numPr>
          <w:ilvl w:val="0"/>
          <w:numId w:val="87"/>
        </w:numPr>
        <w:spacing w:line="300" w:lineRule="auto"/>
        <w:ind w:firstLine="0"/>
        <w:rPr>
          <w:shd w:val="clear" w:color="auto" w:fill="FEFEFE"/>
        </w:rPr>
      </w:pPr>
      <w:r w:rsidRPr="009555F9">
        <w:rPr>
          <w:shd w:val="clear" w:color="auto" w:fill="FEFEFE"/>
        </w:rPr>
        <w:t>определянето на населените места, които се включват в територията на партньорството, става с решение на общински съвети</w:t>
      </w:r>
      <w:r w:rsidR="000E6478" w:rsidRPr="009555F9">
        <w:rPr>
          <w:shd w:val="clear" w:color="auto" w:fill="FEFEFE"/>
        </w:rPr>
        <w:t>,</w:t>
      </w:r>
    </w:p>
    <w:p w14:paraId="0E43488F" w14:textId="67F738F6" w:rsidR="006F302C" w:rsidRPr="009555F9" w:rsidRDefault="006F302C" w:rsidP="007B563B">
      <w:pPr>
        <w:pStyle w:val="ListParagraph"/>
        <w:numPr>
          <w:ilvl w:val="0"/>
          <w:numId w:val="87"/>
        </w:numPr>
        <w:spacing w:line="300" w:lineRule="auto"/>
        <w:ind w:firstLine="0"/>
        <w:rPr>
          <w:shd w:val="clear" w:color="auto" w:fill="FEFEFE"/>
        </w:rPr>
      </w:pPr>
      <w:r w:rsidRPr="009555F9">
        <w:t>с</w:t>
      </w:r>
      <w:r w:rsidRPr="009555F9">
        <w:rPr>
          <w:shd w:val="clear" w:color="auto" w:fill="FEFEFE"/>
        </w:rPr>
        <w:t>поразуменията определят водещият партньор, кандидат за финансова помощ по проекта, който може единствено да бъде община (освен в случаите когато съществуваща МИРГ, но за това се изисква друго решение за съгласие от страна на общината)</w:t>
      </w:r>
      <w:r w:rsidR="000E6478" w:rsidRPr="009555F9">
        <w:rPr>
          <w:shd w:val="clear" w:color="auto" w:fill="FEFEFE"/>
        </w:rPr>
        <w:t>,</w:t>
      </w:r>
    </w:p>
    <w:p w14:paraId="70D31025" w14:textId="0441FA9B" w:rsidR="00120A89" w:rsidRPr="009555F9" w:rsidRDefault="00120A89" w:rsidP="007B563B">
      <w:pPr>
        <w:pStyle w:val="ListParagraph"/>
        <w:numPr>
          <w:ilvl w:val="0"/>
          <w:numId w:val="87"/>
        </w:numPr>
        <w:spacing w:line="300" w:lineRule="auto"/>
        <w:ind w:firstLine="0"/>
        <w:rPr>
          <w:shd w:val="clear" w:color="auto" w:fill="FEFEFE"/>
        </w:rPr>
      </w:pPr>
      <w:r w:rsidRPr="009555F9">
        <w:rPr>
          <w:shd w:val="clear" w:color="auto" w:fill="FEFEFE"/>
        </w:rPr>
        <w:t>авансовото финансиране за участие в мярка 4.1. се осигурява или гарантира от общините</w:t>
      </w:r>
      <w:r w:rsidR="000E6478" w:rsidRPr="009555F9">
        <w:rPr>
          <w:shd w:val="clear" w:color="auto" w:fill="FEFEFE"/>
        </w:rPr>
        <w:t>,</w:t>
      </w:r>
    </w:p>
    <w:p w14:paraId="6C1F5F63" w14:textId="77777777" w:rsidR="00120A89" w:rsidRPr="009555F9" w:rsidRDefault="00120A89" w:rsidP="007B563B">
      <w:pPr>
        <w:pStyle w:val="ListParagraph"/>
        <w:numPr>
          <w:ilvl w:val="0"/>
          <w:numId w:val="87"/>
        </w:numPr>
        <w:spacing w:line="300" w:lineRule="auto"/>
        <w:ind w:firstLine="0"/>
        <w:rPr>
          <w:shd w:val="clear" w:color="auto" w:fill="FEFEFE"/>
        </w:rPr>
      </w:pPr>
      <w:r w:rsidRPr="009555F9">
        <w:rPr>
          <w:shd w:val="clear" w:color="auto" w:fill="FEFEFE"/>
        </w:rPr>
        <w:t>у</w:t>
      </w:r>
      <w:r w:rsidRPr="009555F9">
        <w:t>частието на общините от територията на съответното местно партньорство/ МИРГ е задължително за целия период на прилагане на стратегията за ВОМР, съгласно решение на общинските съвети.</w:t>
      </w:r>
    </w:p>
    <w:p w14:paraId="5A3CA586" w14:textId="200EDCAF" w:rsidR="00FB36DE" w:rsidRPr="009555F9" w:rsidRDefault="00FB36DE" w:rsidP="007D287B">
      <w:pPr>
        <w:pStyle w:val="Default"/>
        <w:spacing w:line="300" w:lineRule="auto"/>
        <w:ind w:firstLine="0"/>
      </w:pPr>
      <w:r w:rsidRPr="009555F9">
        <w:t xml:space="preserve">Слаба публичност и ниска прозрачност в избора на представители </w:t>
      </w:r>
      <w:r w:rsidR="002367B2" w:rsidRPr="009555F9">
        <w:t xml:space="preserve">на </w:t>
      </w:r>
      <w:r w:rsidRPr="009555F9">
        <w:t>юридически лица</w:t>
      </w:r>
      <w:r w:rsidR="00846FD5" w:rsidRPr="009555F9">
        <w:t xml:space="preserve"> </w:t>
      </w:r>
      <w:r w:rsidRPr="009555F9">
        <w:t>в партньорств</w:t>
      </w:r>
      <w:r w:rsidR="002D375F" w:rsidRPr="009555F9">
        <w:t>а</w:t>
      </w:r>
      <w:r w:rsidRPr="009555F9">
        <w:t>т</w:t>
      </w:r>
      <w:r w:rsidR="002D375F" w:rsidRPr="009555F9">
        <w:t>а</w:t>
      </w:r>
      <w:r w:rsidRPr="009555F9">
        <w:t xml:space="preserve">, </w:t>
      </w:r>
      <w:r w:rsidR="000E6478" w:rsidRPr="009555F9">
        <w:t>в резултат на което</w:t>
      </w:r>
      <w:r w:rsidRPr="009555F9">
        <w:t xml:space="preserve"> ПЧП </w:t>
      </w:r>
      <w:r w:rsidR="000E6478" w:rsidRPr="009555F9">
        <w:t>с</w:t>
      </w:r>
      <w:r w:rsidRPr="009555F9">
        <w:t>не</w:t>
      </w:r>
      <w:r w:rsidR="000E6478" w:rsidRPr="009555F9">
        <w:t xml:space="preserve"> </w:t>
      </w:r>
      <w:r w:rsidRPr="009555F9">
        <w:t>особено висок потенциал за ефективно прилагане на мярка №4.1.</w:t>
      </w:r>
      <w:r w:rsidR="000E6478" w:rsidRPr="009555F9">
        <w:t xml:space="preserve">, се самоопределят като такива, </w:t>
      </w:r>
      <w:r w:rsidRPr="009555F9">
        <w:t xml:space="preserve">което оказва ефект </w:t>
      </w:r>
      <w:r w:rsidR="000E6478" w:rsidRPr="009555F9">
        <w:t>върху</w:t>
      </w:r>
      <w:r w:rsidRPr="009555F9">
        <w:t xml:space="preserve"> следващия етап в прилагането на мярка № 4.2</w:t>
      </w:r>
    </w:p>
    <w:p w14:paraId="7FEA4DF2" w14:textId="64DE48AE" w:rsidR="00120A89" w:rsidRPr="009555F9" w:rsidRDefault="000149F3" w:rsidP="007D287B">
      <w:pPr>
        <w:pStyle w:val="Default"/>
        <w:spacing w:line="300" w:lineRule="auto"/>
        <w:ind w:firstLine="0"/>
      </w:pPr>
      <w:r w:rsidRPr="009555F9">
        <w:t>К</w:t>
      </w:r>
      <w:r w:rsidR="00120A89" w:rsidRPr="009555F9">
        <w:t>ритерии за избираемост на потенциалните рибарски територии</w:t>
      </w:r>
      <w:r w:rsidRPr="009555F9">
        <w:t xml:space="preserve"> са широко определени:</w:t>
      </w:r>
    </w:p>
    <w:p w14:paraId="5ABD31A7" w14:textId="644DB688" w:rsidR="00120A89" w:rsidRPr="009555F9" w:rsidRDefault="00120A89" w:rsidP="007B563B">
      <w:pPr>
        <w:pStyle w:val="ListParagraph"/>
        <w:numPr>
          <w:ilvl w:val="0"/>
          <w:numId w:val="88"/>
        </w:numPr>
        <w:spacing w:line="300" w:lineRule="auto"/>
        <w:ind w:firstLine="0"/>
      </w:pPr>
      <w:r w:rsidRPr="009555F9">
        <w:t>Територията да е с непрекъснати граници, покрита от рибарските райони и да обхваща най-малко 400 kм</w:t>
      </w:r>
      <w:r w:rsidRPr="009555F9">
        <w:rPr>
          <w:vertAlign w:val="superscript"/>
        </w:rPr>
        <w:t>2</w:t>
      </w:r>
      <w:r w:rsidRPr="009555F9">
        <w:t xml:space="preserve">, за да се осигури подходящ финансов, административен и технически капацитет , който да обезпечи подходът </w:t>
      </w:r>
      <w:r w:rsidRPr="009555F9">
        <w:rPr>
          <w:cs/>
        </w:rPr>
        <w:t>“</w:t>
      </w:r>
      <w:r w:rsidRPr="009555F9">
        <w:t>отдолу-нагоре“</w:t>
      </w:r>
      <w:r w:rsidR="000E6478" w:rsidRPr="009555F9">
        <w:t>,</w:t>
      </w:r>
    </w:p>
    <w:p w14:paraId="2726AD82" w14:textId="13938E84" w:rsidR="00120A89" w:rsidRPr="009555F9" w:rsidRDefault="00120A89" w:rsidP="007B563B">
      <w:pPr>
        <w:pStyle w:val="ListParagraph"/>
        <w:numPr>
          <w:ilvl w:val="0"/>
          <w:numId w:val="88"/>
        </w:numPr>
        <w:spacing w:line="300" w:lineRule="auto"/>
        <w:ind w:firstLine="0"/>
      </w:pPr>
      <w:r w:rsidRPr="009555F9">
        <w:t>Населението на рибарските райони да е между 10 000 и 150 000 жители, което предлага достатъчна критична маса на човешките и икономически ресурси</w:t>
      </w:r>
      <w:r w:rsidR="000E6478" w:rsidRPr="009555F9">
        <w:t>,</w:t>
      </w:r>
    </w:p>
    <w:p w14:paraId="11DB25E7" w14:textId="77777777" w:rsidR="00120A89" w:rsidRPr="009555F9" w:rsidRDefault="00120A89" w:rsidP="007B563B">
      <w:pPr>
        <w:pStyle w:val="ListParagraph"/>
        <w:numPr>
          <w:ilvl w:val="0"/>
          <w:numId w:val="88"/>
        </w:numPr>
        <w:spacing w:line="300" w:lineRule="auto"/>
        <w:ind w:firstLine="0"/>
      </w:pPr>
      <w:r w:rsidRPr="009555F9">
        <w:t>Степен на зависимост на местните жители от състоянието на секторите на рибарство и аквакултури, измерена чрез:</w:t>
      </w:r>
    </w:p>
    <w:p w14:paraId="1F49C1F2" w14:textId="079ABEA7" w:rsidR="00120A89" w:rsidRPr="009555F9" w:rsidRDefault="00120A89" w:rsidP="007D287B">
      <w:pPr>
        <w:pStyle w:val="ListParagraph"/>
        <w:numPr>
          <w:ilvl w:val="0"/>
          <w:numId w:val="12"/>
        </w:numPr>
        <w:spacing w:line="300" w:lineRule="auto"/>
        <w:ind w:firstLine="0"/>
      </w:pPr>
      <w:r w:rsidRPr="009555F9">
        <w:t>брой активни риболовни кораби, включително от дребномащабния крайбрежен риболов: 40 кораба</w:t>
      </w:r>
      <w:r w:rsidR="000E6478" w:rsidRPr="009555F9">
        <w:t>,</w:t>
      </w:r>
    </w:p>
    <w:p w14:paraId="6BA22F23" w14:textId="50B6128C" w:rsidR="00120A89" w:rsidRPr="009555F9" w:rsidRDefault="00120A89" w:rsidP="007D287B">
      <w:pPr>
        <w:pStyle w:val="ListParagraph"/>
        <w:numPr>
          <w:ilvl w:val="0"/>
          <w:numId w:val="12"/>
        </w:numPr>
        <w:spacing w:line="300" w:lineRule="auto"/>
        <w:ind w:firstLine="0"/>
      </w:pPr>
      <w:r w:rsidRPr="009555F9">
        <w:t>брой риболовни кораби по р. Дунав: 40 кораба</w:t>
      </w:r>
      <w:r w:rsidR="000E6478" w:rsidRPr="009555F9">
        <w:t>,</w:t>
      </w:r>
    </w:p>
    <w:p w14:paraId="47F743D5" w14:textId="137370F7" w:rsidR="00120A89" w:rsidRPr="009555F9" w:rsidRDefault="00120A89" w:rsidP="007D287B">
      <w:pPr>
        <w:pStyle w:val="ListParagraph"/>
        <w:numPr>
          <w:ilvl w:val="0"/>
          <w:numId w:val="12"/>
        </w:numPr>
        <w:spacing w:line="300" w:lineRule="auto"/>
        <w:ind w:firstLine="0"/>
      </w:pPr>
      <w:r w:rsidRPr="009555F9">
        <w:t>брой на заетите в сектора на аквакултурите: 25 ЕПРВ</w:t>
      </w:r>
      <w:r w:rsidRPr="009555F9">
        <w:rPr>
          <w:rStyle w:val="FootnoteReference"/>
        </w:rPr>
        <w:footnoteReference w:id="6"/>
      </w:r>
      <w:r w:rsidR="000E6478" w:rsidRPr="009555F9">
        <w:t>,</w:t>
      </w:r>
    </w:p>
    <w:p w14:paraId="40814BE1" w14:textId="7534DA65" w:rsidR="000149F3" w:rsidRPr="009555F9" w:rsidRDefault="00120A89" w:rsidP="007D287B">
      <w:pPr>
        <w:pStyle w:val="Default"/>
        <w:spacing w:line="300" w:lineRule="auto"/>
        <w:ind w:firstLine="0"/>
        <w:rPr>
          <w:b/>
        </w:rPr>
      </w:pPr>
      <w:r w:rsidRPr="009555F9">
        <w:rPr>
          <w:shd w:val="clear" w:color="auto" w:fill="FEFEFE"/>
        </w:rPr>
        <w:t xml:space="preserve">Площта на територията и нейното население не са непременно или директно свързани със и не са съществено показателни за рибарската общност в тези територии, както и твърде широко влияят върху наличието на </w:t>
      </w:r>
      <w:r w:rsidRPr="009555F9">
        <w:t xml:space="preserve">подходящ финансов, административен и технически капаците, който е необходим подходът </w:t>
      </w:r>
      <w:r w:rsidRPr="009555F9">
        <w:rPr>
          <w:cs/>
        </w:rPr>
        <w:t>“</w:t>
      </w:r>
      <w:r w:rsidRPr="009555F9">
        <w:t xml:space="preserve">отдолу-нагоре“. И след като </w:t>
      </w:r>
      <w:r w:rsidR="00312ED0" w:rsidRPr="009555F9">
        <w:t>обхват</w:t>
      </w:r>
      <w:r w:rsidR="00261DBC" w:rsidRPr="009555F9">
        <w:t>ът</w:t>
      </w:r>
      <w:r w:rsidRPr="009555F9">
        <w:t xml:space="preserve"> на дадена територия практически се определя от местната власт, това води до приравняване на </w:t>
      </w:r>
      <w:r w:rsidR="00067D82" w:rsidRPr="009555F9">
        <w:t>р</w:t>
      </w:r>
      <w:r w:rsidRPr="009555F9">
        <w:t>ибарските територии до територията на една или повече общини</w:t>
      </w:r>
      <w:r w:rsidR="005B2574" w:rsidRPr="009555F9">
        <w:t xml:space="preserve"> (к</w:t>
      </w:r>
      <w:r w:rsidRPr="009555F9">
        <w:t>райбрежните рибарски територии в рамките на дадена община, обаче, не съвпадат с цялата територия на тази община, а са концентрирани предимно в крайбрежните зони на тези общини</w:t>
      </w:r>
      <w:r w:rsidR="005B2574" w:rsidRPr="009555F9">
        <w:t>)</w:t>
      </w:r>
      <w:r w:rsidR="000E6478" w:rsidRPr="009555F9">
        <w:t>.</w:t>
      </w:r>
      <w:r w:rsidR="00067D82" w:rsidRPr="009555F9">
        <w:rPr>
          <w:b/>
        </w:rPr>
        <w:t xml:space="preserve"> </w:t>
      </w:r>
    </w:p>
    <w:p w14:paraId="6AA260E1" w14:textId="115237B9" w:rsidR="00FE5FDD" w:rsidRPr="009555F9" w:rsidRDefault="00FE5FDD" w:rsidP="007D287B">
      <w:pPr>
        <w:pBdr>
          <w:top w:val="single" w:sz="4" w:space="1" w:color="auto"/>
          <w:left w:val="single" w:sz="4" w:space="4" w:color="auto"/>
          <w:bottom w:val="single" w:sz="4" w:space="1" w:color="auto"/>
          <w:right w:val="single" w:sz="4" w:space="4" w:color="auto"/>
        </w:pBdr>
        <w:tabs>
          <w:tab w:val="left" w:pos="521"/>
        </w:tabs>
        <w:autoSpaceDE w:val="0"/>
        <w:autoSpaceDN w:val="0"/>
        <w:ind w:right="104" w:firstLine="0"/>
        <w:rPr>
          <w:rFonts w:cstheme="majorHAnsi"/>
          <w:b/>
          <w:lang w:val="bg-BG"/>
        </w:rPr>
      </w:pPr>
      <w:r w:rsidRPr="009555F9">
        <w:rPr>
          <w:rFonts w:cstheme="majorHAnsi"/>
          <w:bCs/>
          <w:lang w:val="bg-BG"/>
        </w:rPr>
        <w:t>Рибарска терито</w:t>
      </w:r>
      <w:r w:rsidR="001F0034" w:rsidRPr="009555F9">
        <w:rPr>
          <w:rFonts w:cstheme="majorHAnsi"/>
          <w:bCs/>
          <w:lang w:val="bg-BG"/>
        </w:rPr>
        <w:t>рия</w:t>
      </w:r>
      <w:r w:rsidR="006E3D31" w:rsidRPr="009555F9">
        <w:rPr>
          <w:rStyle w:val="FootnoteReference"/>
          <w:rFonts w:cstheme="majorHAnsi"/>
          <w:bCs/>
          <w:lang w:val="bg-BG"/>
        </w:rPr>
        <w:footnoteReference w:id="7"/>
      </w:r>
      <w:r w:rsidRPr="009555F9">
        <w:rPr>
          <w:rFonts w:cstheme="majorHAnsi"/>
          <w:bCs/>
          <w:lang w:val="bg-BG"/>
        </w:rPr>
        <w:t xml:space="preserve"> е конкретна подрегионална област/район</w:t>
      </w:r>
      <w:r w:rsidRPr="009555F9">
        <w:rPr>
          <w:rFonts w:cstheme="majorHAnsi"/>
          <w:bCs/>
          <w:spacing w:val="-13"/>
          <w:lang w:val="bg-BG"/>
        </w:rPr>
        <w:t xml:space="preserve"> </w:t>
      </w:r>
      <w:r w:rsidRPr="009555F9">
        <w:rPr>
          <w:rFonts w:cstheme="majorHAnsi"/>
          <w:bCs/>
          <w:lang w:val="bg-BG"/>
        </w:rPr>
        <w:t>за</w:t>
      </w:r>
      <w:r w:rsidRPr="009555F9">
        <w:rPr>
          <w:rFonts w:cstheme="majorHAnsi"/>
          <w:bCs/>
          <w:spacing w:val="-12"/>
          <w:lang w:val="bg-BG"/>
        </w:rPr>
        <w:t xml:space="preserve"> </w:t>
      </w:r>
      <w:r w:rsidRPr="009555F9">
        <w:rPr>
          <w:rFonts w:cstheme="majorHAnsi"/>
          <w:bCs/>
          <w:lang w:val="bg-BG"/>
        </w:rPr>
        <w:t>рибарство</w:t>
      </w:r>
      <w:r w:rsidRPr="009555F9">
        <w:rPr>
          <w:rFonts w:cstheme="majorHAnsi"/>
          <w:bCs/>
          <w:spacing w:val="-12"/>
          <w:lang w:val="bg-BG"/>
        </w:rPr>
        <w:t xml:space="preserve"> </w:t>
      </w:r>
      <w:r w:rsidRPr="009555F9">
        <w:rPr>
          <w:rFonts w:cstheme="majorHAnsi"/>
          <w:bCs/>
          <w:lang w:val="bg-BG"/>
        </w:rPr>
        <w:t>и</w:t>
      </w:r>
      <w:r w:rsidRPr="009555F9">
        <w:rPr>
          <w:rFonts w:cstheme="majorHAnsi"/>
          <w:bCs/>
          <w:spacing w:val="-12"/>
          <w:lang w:val="bg-BG"/>
        </w:rPr>
        <w:t xml:space="preserve"> </w:t>
      </w:r>
      <w:r w:rsidRPr="009555F9">
        <w:rPr>
          <w:rFonts w:cstheme="majorHAnsi"/>
          <w:bCs/>
          <w:lang w:val="bg-BG"/>
        </w:rPr>
        <w:t>аквакултури“</w:t>
      </w:r>
      <w:r w:rsidRPr="009555F9">
        <w:rPr>
          <w:rFonts w:cstheme="majorHAnsi"/>
          <w:bCs/>
          <w:spacing w:val="-12"/>
          <w:lang w:val="bg-BG"/>
        </w:rPr>
        <w:t xml:space="preserve"> </w:t>
      </w:r>
      <w:r w:rsidRPr="009555F9">
        <w:rPr>
          <w:rFonts w:cstheme="majorHAnsi"/>
          <w:bCs/>
          <w:lang w:val="bg-BG"/>
        </w:rPr>
        <w:t>с</w:t>
      </w:r>
      <w:r w:rsidRPr="009555F9">
        <w:rPr>
          <w:rFonts w:cstheme="majorHAnsi"/>
          <w:bCs/>
          <w:spacing w:val="-12"/>
          <w:lang w:val="bg-BG"/>
        </w:rPr>
        <w:t xml:space="preserve"> </w:t>
      </w:r>
      <w:r w:rsidRPr="009555F9">
        <w:rPr>
          <w:rFonts w:cstheme="majorHAnsi"/>
          <w:bCs/>
          <w:lang w:val="bg-BG"/>
        </w:rPr>
        <w:t>морски,</w:t>
      </w:r>
      <w:r w:rsidRPr="009555F9">
        <w:rPr>
          <w:rFonts w:cstheme="majorHAnsi"/>
          <w:bCs/>
          <w:spacing w:val="-12"/>
          <w:lang w:val="bg-BG"/>
        </w:rPr>
        <w:t xml:space="preserve"> </w:t>
      </w:r>
      <w:r w:rsidRPr="009555F9">
        <w:rPr>
          <w:rFonts w:cstheme="majorHAnsi"/>
          <w:bCs/>
          <w:lang w:val="bg-BG"/>
        </w:rPr>
        <w:t>речен</w:t>
      </w:r>
      <w:r w:rsidRPr="009555F9">
        <w:rPr>
          <w:rFonts w:cstheme="majorHAnsi"/>
          <w:bCs/>
          <w:spacing w:val="-12"/>
          <w:lang w:val="bg-BG"/>
        </w:rPr>
        <w:t xml:space="preserve"> </w:t>
      </w:r>
      <w:r w:rsidRPr="009555F9">
        <w:rPr>
          <w:rFonts w:cstheme="majorHAnsi"/>
          <w:bCs/>
          <w:lang w:val="bg-BG"/>
        </w:rPr>
        <w:t>или</w:t>
      </w:r>
      <w:r w:rsidRPr="009555F9">
        <w:rPr>
          <w:rFonts w:cstheme="majorHAnsi"/>
          <w:bCs/>
          <w:spacing w:val="-12"/>
          <w:lang w:val="bg-BG"/>
        </w:rPr>
        <w:t xml:space="preserve"> </w:t>
      </w:r>
      <w:r w:rsidRPr="009555F9">
        <w:rPr>
          <w:rFonts w:cstheme="majorHAnsi"/>
          <w:bCs/>
          <w:lang w:val="bg-BG"/>
        </w:rPr>
        <w:t>езерен</w:t>
      </w:r>
      <w:r w:rsidRPr="009555F9">
        <w:rPr>
          <w:rFonts w:cstheme="majorHAnsi"/>
          <w:bCs/>
          <w:spacing w:val="-12"/>
          <w:lang w:val="bg-BG"/>
        </w:rPr>
        <w:t xml:space="preserve"> </w:t>
      </w:r>
      <w:r w:rsidRPr="009555F9">
        <w:rPr>
          <w:rFonts w:cstheme="majorHAnsi"/>
          <w:bCs/>
          <w:lang w:val="bg-BG"/>
        </w:rPr>
        <w:t>бряг,</w:t>
      </w:r>
      <w:r w:rsidRPr="009555F9">
        <w:rPr>
          <w:rFonts w:cstheme="majorHAnsi"/>
          <w:bCs/>
          <w:spacing w:val="-13"/>
          <w:lang w:val="bg-BG"/>
        </w:rPr>
        <w:t xml:space="preserve"> </w:t>
      </w:r>
      <w:r w:rsidRPr="009555F9">
        <w:rPr>
          <w:rFonts w:cstheme="majorHAnsi"/>
          <w:bCs/>
          <w:lang w:val="bg-BG"/>
        </w:rPr>
        <w:t>включително</w:t>
      </w:r>
      <w:r w:rsidRPr="009555F9">
        <w:rPr>
          <w:rFonts w:cstheme="majorHAnsi"/>
          <w:bCs/>
          <w:spacing w:val="-12"/>
          <w:lang w:val="bg-BG"/>
        </w:rPr>
        <w:t xml:space="preserve"> </w:t>
      </w:r>
      <w:r w:rsidRPr="009555F9">
        <w:rPr>
          <w:rFonts w:cstheme="majorHAnsi"/>
          <w:bCs/>
          <w:lang w:val="bg-BG"/>
        </w:rPr>
        <w:t>изкуствени водоеми</w:t>
      </w:r>
      <w:r w:rsidRPr="009555F9">
        <w:rPr>
          <w:rFonts w:cstheme="majorHAnsi"/>
          <w:bCs/>
          <w:spacing w:val="-6"/>
          <w:lang w:val="bg-BG"/>
        </w:rPr>
        <w:t xml:space="preserve"> </w:t>
      </w:r>
      <w:r w:rsidRPr="009555F9">
        <w:rPr>
          <w:rFonts w:cstheme="majorHAnsi"/>
          <w:bCs/>
          <w:lang w:val="bg-BG"/>
        </w:rPr>
        <w:t>или</w:t>
      </w:r>
      <w:r w:rsidRPr="009555F9">
        <w:rPr>
          <w:rFonts w:cstheme="majorHAnsi"/>
          <w:bCs/>
          <w:spacing w:val="-4"/>
          <w:lang w:val="bg-BG"/>
        </w:rPr>
        <w:t xml:space="preserve"> </w:t>
      </w:r>
      <w:r w:rsidRPr="009555F9">
        <w:rPr>
          <w:rFonts w:cstheme="majorHAnsi"/>
          <w:bCs/>
          <w:lang w:val="bg-BG"/>
        </w:rPr>
        <w:t>речен</w:t>
      </w:r>
      <w:r w:rsidRPr="009555F9">
        <w:rPr>
          <w:rFonts w:cstheme="majorHAnsi"/>
          <w:bCs/>
          <w:spacing w:val="-3"/>
          <w:lang w:val="bg-BG"/>
        </w:rPr>
        <w:t xml:space="preserve"> </w:t>
      </w:r>
      <w:r w:rsidRPr="009555F9">
        <w:rPr>
          <w:rFonts w:cstheme="majorHAnsi"/>
          <w:bCs/>
          <w:lang w:val="bg-BG"/>
        </w:rPr>
        <w:t>басейн,</w:t>
      </w:r>
      <w:r w:rsidRPr="009555F9">
        <w:rPr>
          <w:rFonts w:cstheme="majorHAnsi"/>
          <w:bCs/>
          <w:spacing w:val="-4"/>
          <w:lang w:val="bg-BG"/>
        </w:rPr>
        <w:t xml:space="preserve"> </w:t>
      </w:r>
      <w:r w:rsidRPr="009555F9">
        <w:rPr>
          <w:rFonts w:cstheme="majorHAnsi"/>
          <w:bCs/>
          <w:lang w:val="bg-BG"/>
        </w:rPr>
        <w:t>обхващащ</w:t>
      </w:r>
      <w:r w:rsidRPr="009555F9">
        <w:rPr>
          <w:rFonts w:cstheme="majorHAnsi"/>
          <w:bCs/>
          <w:spacing w:val="-4"/>
          <w:lang w:val="bg-BG"/>
        </w:rPr>
        <w:t xml:space="preserve"> </w:t>
      </w:r>
      <w:r w:rsidRPr="009555F9">
        <w:rPr>
          <w:rFonts w:cstheme="majorHAnsi"/>
          <w:bCs/>
          <w:lang w:val="bg-BG"/>
        </w:rPr>
        <w:t>значителен</w:t>
      </w:r>
      <w:r w:rsidRPr="009555F9">
        <w:rPr>
          <w:rFonts w:cstheme="majorHAnsi"/>
          <w:bCs/>
          <w:spacing w:val="-4"/>
          <w:lang w:val="bg-BG"/>
        </w:rPr>
        <w:t xml:space="preserve"> </w:t>
      </w:r>
      <w:r w:rsidRPr="009555F9">
        <w:rPr>
          <w:rFonts w:cstheme="majorHAnsi"/>
          <w:bCs/>
          <w:lang w:val="bg-BG"/>
        </w:rPr>
        <w:t>брой</w:t>
      </w:r>
      <w:r w:rsidRPr="009555F9">
        <w:rPr>
          <w:rFonts w:cstheme="majorHAnsi"/>
          <w:bCs/>
          <w:spacing w:val="-4"/>
          <w:lang w:val="bg-BG"/>
        </w:rPr>
        <w:t xml:space="preserve"> </w:t>
      </w:r>
      <w:r w:rsidRPr="009555F9">
        <w:rPr>
          <w:rFonts w:cstheme="majorHAnsi"/>
          <w:bCs/>
          <w:lang w:val="bg-BG"/>
        </w:rPr>
        <w:t>лица,</w:t>
      </w:r>
      <w:r w:rsidRPr="009555F9">
        <w:rPr>
          <w:rFonts w:cstheme="majorHAnsi"/>
          <w:bCs/>
          <w:spacing w:val="-4"/>
          <w:lang w:val="bg-BG"/>
        </w:rPr>
        <w:t xml:space="preserve"> </w:t>
      </w:r>
      <w:r w:rsidRPr="009555F9">
        <w:rPr>
          <w:rFonts w:cstheme="majorHAnsi"/>
          <w:bCs/>
          <w:lang w:val="bg-BG"/>
        </w:rPr>
        <w:t>заети</w:t>
      </w:r>
      <w:r w:rsidRPr="009555F9">
        <w:rPr>
          <w:rFonts w:cstheme="majorHAnsi"/>
          <w:bCs/>
          <w:spacing w:val="-5"/>
          <w:lang w:val="bg-BG"/>
        </w:rPr>
        <w:t xml:space="preserve"> </w:t>
      </w:r>
      <w:r w:rsidRPr="009555F9">
        <w:rPr>
          <w:rFonts w:cstheme="majorHAnsi"/>
          <w:bCs/>
          <w:lang w:val="bg-BG"/>
        </w:rPr>
        <w:t>в</w:t>
      </w:r>
      <w:r w:rsidRPr="009555F9">
        <w:rPr>
          <w:rFonts w:cstheme="majorHAnsi"/>
          <w:bCs/>
          <w:spacing w:val="-3"/>
          <w:lang w:val="bg-BG"/>
        </w:rPr>
        <w:t xml:space="preserve"> </w:t>
      </w:r>
      <w:r w:rsidRPr="009555F9">
        <w:rPr>
          <w:rFonts w:cstheme="majorHAnsi"/>
          <w:bCs/>
          <w:lang w:val="bg-BG"/>
        </w:rPr>
        <w:t>рибарството</w:t>
      </w:r>
      <w:r w:rsidRPr="009555F9">
        <w:rPr>
          <w:rFonts w:cstheme="majorHAnsi"/>
          <w:bCs/>
          <w:spacing w:val="-5"/>
          <w:lang w:val="bg-BG"/>
        </w:rPr>
        <w:t xml:space="preserve"> </w:t>
      </w:r>
      <w:r w:rsidRPr="009555F9">
        <w:rPr>
          <w:rFonts w:cstheme="majorHAnsi"/>
          <w:bCs/>
          <w:lang w:val="bg-BG"/>
        </w:rPr>
        <w:t>или</w:t>
      </w:r>
      <w:r w:rsidRPr="009555F9">
        <w:rPr>
          <w:rFonts w:cstheme="majorHAnsi"/>
          <w:bCs/>
          <w:spacing w:val="-4"/>
          <w:lang w:val="bg-BG"/>
        </w:rPr>
        <w:t xml:space="preserve"> </w:t>
      </w:r>
      <w:r w:rsidRPr="009555F9">
        <w:rPr>
          <w:rFonts w:cstheme="majorHAnsi"/>
          <w:bCs/>
          <w:lang w:val="bg-BG"/>
        </w:rPr>
        <w:t>аквакултурите,</w:t>
      </w:r>
      <w:r w:rsidRPr="009555F9">
        <w:rPr>
          <w:rFonts w:cstheme="majorHAnsi"/>
          <w:bCs/>
          <w:spacing w:val="-4"/>
          <w:lang w:val="bg-BG"/>
        </w:rPr>
        <w:t xml:space="preserve"> </w:t>
      </w:r>
      <w:r w:rsidRPr="009555F9">
        <w:rPr>
          <w:rFonts w:cstheme="majorHAnsi"/>
          <w:bCs/>
          <w:lang w:val="bg-BG"/>
        </w:rPr>
        <w:t>който</w:t>
      </w:r>
      <w:r w:rsidRPr="009555F9">
        <w:rPr>
          <w:rFonts w:cstheme="majorHAnsi"/>
          <w:bCs/>
          <w:spacing w:val="-4"/>
          <w:lang w:val="bg-BG"/>
        </w:rPr>
        <w:t xml:space="preserve"> </w:t>
      </w:r>
      <w:r w:rsidRPr="009555F9">
        <w:rPr>
          <w:rFonts w:cstheme="majorHAnsi"/>
          <w:bCs/>
          <w:lang w:val="bg-BG"/>
        </w:rPr>
        <w:t xml:space="preserve">е </w:t>
      </w:r>
      <w:r w:rsidRPr="009555F9">
        <w:rPr>
          <w:rFonts w:cstheme="majorHAnsi"/>
          <w:bCs/>
          <w:w w:val="95"/>
          <w:lang w:val="bg-BG"/>
        </w:rPr>
        <w:t>функционално</w:t>
      </w:r>
      <w:r w:rsidRPr="009555F9">
        <w:rPr>
          <w:rFonts w:cstheme="majorHAnsi"/>
          <w:bCs/>
          <w:spacing w:val="-5"/>
          <w:w w:val="95"/>
          <w:lang w:val="bg-BG"/>
        </w:rPr>
        <w:t xml:space="preserve"> </w:t>
      </w:r>
      <w:r w:rsidRPr="009555F9">
        <w:rPr>
          <w:rFonts w:cstheme="majorHAnsi"/>
          <w:bCs/>
          <w:w w:val="95"/>
          <w:lang w:val="bg-BG"/>
        </w:rPr>
        <w:t>еднороден</w:t>
      </w:r>
      <w:r w:rsidRPr="009555F9">
        <w:rPr>
          <w:rFonts w:cstheme="majorHAnsi"/>
          <w:bCs/>
          <w:spacing w:val="-7"/>
          <w:w w:val="95"/>
          <w:lang w:val="bg-BG"/>
        </w:rPr>
        <w:t xml:space="preserve"> </w:t>
      </w:r>
      <w:r w:rsidRPr="009555F9">
        <w:rPr>
          <w:rFonts w:cstheme="majorHAnsi"/>
          <w:bCs/>
          <w:w w:val="95"/>
          <w:lang w:val="bg-BG"/>
        </w:rPr>
        <w:t>от</w:t>
      </w:r>
      <w:r w:rsidRPr="009555F9">
        <w:rPr>
          <w:rFonts w:cstheme="majorHAnsi"/>
          <w:bCs/>
          <w:spacing w:val="-4"/>
          <w:w w:val="95"/>
          <w:lang w:val="bg-BG"/>
        </w:rPr>
        <w:t xml:space="preserve"> </w:t>
      </w:r>
      <w:r w:rsidRPr="009555F9">
        <w:rPr>
          <w:rFonts w:cstheme="majorHAnsi"/>
          <w:bCs/>
          <w:w w:val="95"/>
          <w:lang w:val="bg-BG"/>
        </w:rPr>
        <w:t>географска,</w:t>
      </w:r>
      <w:r w:rsidRPr="009555F9">
        <w:rPr>
          <w:rFonts w:cstheme="majorHAnsi"/>
          <w:bCs/>
          <w:spacing w:val="-5"/>
          <w:w w:val="95"/>
          <w:lang w:val="bg-BG"/>
        </w:rPr>
        <w:t xml:space="preserve"> </w:t>
      </w:r>
      <w:r w:rsidRPr="009555F9">
        <w:rPr>
          <w:rFonts w:cstheme="majorHAnsi"/>
          <w:bCs/>
          <w:w w:val="95"/>
          <w:lang w:val="bg-BG"/>
        </w:rPr>
        <w:t>икономическа</w:t>
      </w:r>
      <w:r w:rsidRPr="009555F9">
        <w:rPr>
          <w:rFonts w:cstheme="majorHAnsi"/>
          <w:bCs/>
          <w:spacing w:val="-5"/>
          <w:w w:val="95"/>
          <w:lang w:val="bg-BG"/>
        </w:rPr>
        <w:t xml:space="preserve"> </w:t>
      </w:r>
      <w:r w:rsidRPr="009555F9">
        <w:rPr>
          <w:rFonts w:cstheme="majorHAnsi"/>
          <w:bCs/>
          <w:w w:val="95"/>
          <w:lang w:val="bg-BG"/>
        </w:rPr>
        <w:t>и</w:t>
      </w:r>
      <w:r w:rsidRPr="009555F9">
        <w:rPr>
          <w:rFonts w:cstheme="majorHAnsi"/>
          <w:bCs/>
          <w:spacing w:val="-4"/>
          <w:w w:val="95"/>
          <w:lang w:val="bg-BG"/>
        </w:rPr>
        <w:t xml:space="preserve"> </w:t>
      </w:r>
      <w:r w:rsidRPr="009555F9">
        <w:rPr>
          <w:rFonts w:cstheme="majorHAnsi"/>
          <w:bCs/>
          <w:w w:val="95"/>
          <w:lang w:val="bg-BG"/>
        </w:rPr>
        <w:t>социална</w:t>
      </w:r>
      <w:r w:rsidRPr="009555F9">
        <w:rPr>
          <w:rFonts w:cstheme="majorHAnsi"/>
          <w:bCs/>
          <w:spacing w:val="-5"/>
          <w:w w:val="95"/>
          <w:lang w:val="bg-BG"/>
        </w:rPr>
        <w:t xml:space="preserve"> </w:t>
      </w:r>
      <w:r w:rsidRPr="009555F9">
        <w:rPr>
          <w:rFonts w:cstheme="majorHAnsi"/>
          <w:bCs/>
          <w:w w:val="95"/>
          <w:lang w:val="bg-BG"/>
        </w:rPr>
        <w:t>гледна</w:t>
      </w:r>
      <w:r w:rsidRPr="009555F9">
        <w:rPr>
          <w:rFonts w:cstheme="majorHAnsi"/>
          <w:bCs/>
          <w:spacing w:val="-5"/>
          <w:w w:val="95"/>
          <w:lang w:val="bg-BG"/>
        </w:rPr>
        <w:t xml:space="preserve"> </w:t>
      </w:r>
      <w:r w:rsidRPr="009555F9">
        <w:rPr>
          <w:rFonts w:cstheme="majorHAnsi"/>
          <w:bCs/>
          <w:w w:val="95"/>
          <w:lang w:val="bg-BG"/>
        </w:rPr>
        <w:t>точка</w:t>
      </w:r>
      <w:r w:rsidRPr="009555F9">
        <w:rPr>
          <w:rFonts w:cstheme="majorHAnsi"/>
          <w:bCs/>
          <w:lang w:val="bg-BG"/>
        </w:rPr>
        <w:t>, отговаряща на минималните изисквания за такава в ПМДР.</w:t>
      </w:r>
      <w:r w:rsidR="00007967" w:rsidRPr="009555F9">
        <w:rPr>
          <w:rFonts w:cstheme="majorHAnsi"/>
          <w:lang w:val="bg-BG"/>
        </w:rPr>
        <w:t xml:space="preserve"> </w:t>
      </w:r>
    </w:p>
    <w:p w14:paraId="6B85EE92" w14:textId="1A307A4E" w:rsidR="000149F3" w:rsidRPr="009555F9" w:rsidRDefault="00120A89" w:rsidP="007D287B">
      <w:pPr>
        <w:pStyle w:val="Default"/>
        <w:spacing w:line="300" w:lineRule="auto"/>
        <w:ind w:firstLine="0"/>
        <w:rPr>
          <w:b/>
        </w:rPr>
      </w:pPr>
      <w:r w:rsidRPr="009555F9">
        <w:t>За разлика от прилагането на подход</w:t>
      </w:r>
      <w:r w:rsidR="00261DBC" w:rsidRPr="009555F9">
        <w:t>а</w:t>
      </w:r>
      <w:r w:rsidRPr="009555F9">
        <w:t xml:space="preserve"> ВОМР в рамките на ПРСР в селски територии (с предварително определени потенциални селски общини), в рамките на ПМДР отсъства такова предварително филтриране и определяне на потенциални рибарски територии</w:t>
      </w:r>
      <w:r w:rsidR="00261DBC" w:rsidRPr="009555F9">
        <w:t>;</w:t>
      </w:r>
    </w:p>
    <w:p w14:paraId="02CF0E06" w14:textId="50D0C61C" w:rsidR="000149F3" w:rsidRPr="009555F9" w:rsidRDefault="00120A89" w:rsidP="007D287B">
      <w:pPr>
        <w:pStyle w:val="Default"/>
        <w:spacing w:line="300" w:lineRule="auto"/>
        <w:ind w:firstLine="0"/>
      </w:pPr>
      <w:r w:rsidRPr="009555F9">
        <w:t>Наличието на само един минимално филтриращ критерий за степента на зависимостта на потенциалните рибарски територии от секторите рибарство или аквакултури осигурява възможност за самоопределяне като потенциални рибарски територии на такива с неособено висок потенциал за ефективно прилагане на мярка №4.1</w:t>
      </w:r>
      <w:r w:rsidR="00261DBC" w:rsidRPr="009555F9">
        <w:t>;</w:t>
      </w:r>
      <w:r w:rsidRPr="009555F9">
        <w:t xml:space="preserve"> </w:t>
      </w:r>
    </w:p>
    <w:p w14:paraId="25A02CF7" w14:textId="744CF21A" w:rsidR="00120A89" w:rsidRPr="009555F9" w:rsidRDefault="00120A89" w:rsidP="007D287B">
      <w:pPr>
        <w:pStyle w:val="Default"/>
        <w:spacing w:line="300" w:lineRule="auto"/>
        <w:ind w:firstLine="0"/>
        <w:rPr>
          <w:b/>
        </w:rPr>
      </w:pPr>
      <w:r w:rsidRPr="009555F9">
        <w:t>Третият от трите критери</w:t>
      </w:r>
      <w:r w:rsidR="00EE0FC3" w:rsidRPr="009555F9">
        <w:t>я</w:t>
      </w:r>
      <w:r w:rsidRPr="009555F9">
        <w:t xml:space="preserve"> за избираемост на потенциалните рибарски територии - степен на зависимост на местните жители от състоянието на секторите рибарство и аквакултури, е относително слаб и е единствено минимално филтриращ за потенциални рибарски територии</w:t>
      </w:r>
      <w:r w:rsidR="00261DBC" w:rsidRPr="009555F9">
        <w:t>;</w:t>
      </w:r>
      <w:r w:rsidRPr="009555F9">
        <w:t xml:space="preserve"> </w:t>
      </w:r>
    </w:p>
    <w:p w14:paraId="482F7877" w14:textId="37450A22" w:rsidR="00802EBA" w:rsidRPr="009555F9" w:rsidRDefault="007271DD" w:rsidP="007D287B">
      <w:pPr>
        <w:pStyle w:val="Default"/>
        <w:spacing w:line="300" w:lineRule="auto"/>
        <w:ind w:firstLine="0"/>
      </w:pPr>
      <w:r w:rsidRPr="009555F9">
        <w:t>Положителен о</w:t>
      </w:r>
      <w:r w:rsidR="00802EBA" w:rsidRPr="009555F9">
        <w:t>пит от прилагането подхода ЛИДЕР в рамките на ПРСР в предишния програмен период на национално ниво</w:t>
      </w:r>
      <w:r w:rsidR="00261DBC" w:rsidRPr="009555F9">
        <w:t>;</w:t>
      </w:r>
    </w:p>
    <w:p w14:paraId="602D4CFD" w14:textId="5CADBF48" w:rsidR="00802EBA" w:rsidRPr="009555F9" w:rsidRDefault="00802EBA" w:rsidP="007D287B">
      <w:pPr>
        <w:pStyle w:val="Default"/>
        <w:spacing w:line="300" w:lineRule="auto"/>
        <w:ind w:firstLine="0"/>
      </w:pPr>
      <w:r w:rsidRPr="009555F9">
        <w:t>Прилагане на подхода ВОМР чрез мултифондово финансиране на национално ниво</w:t>
      </w:r>
      <w:r w:rsidR="00261DBC" w:rsidRPr="009555F9">
        <w:t>;</w:t>
      </w:r>
    </w:p>
    <w:p w14:paraId="44EF64FF" w14:textId="77777777" w:rsidR="00802EBA" w:rsidRPr="009555F9" w:rsidRDefault="00802EBA" w:rsidP="007D287B">
      <w:pPr>
        <w:pStyle w:val="Default"/>
        <w:spacing w:line="300" w:lineRule="auto"/>
        <w:ind w:firstLine="0"/>
      </w:pPr>
      <w:r w:rsidRPr="009555F9">
        <w:t>Подпомагане на процеса на прилагане на мярка № 4.1. от страна на ФАРНЕТ чрез:</w:t>
      </w:r>
    </w:p>
    <w:p w14:paraId="2F02515F" w14:textId="07B70E0B" w:rsidR="00802EBA" w:rsidRPr="009555F9" w:rsidRDefault="00802EBA" w:rsidP="007D287B">
      <w:pPr>
        <w:pStyle w:val="ListParagraph"/>
        <w:numPr>
          <w:ilvl w:val="0"/>
          <w:numId w:val="13"/>
        </w:numPr>
        <w:spacing w:line="300" w:lineRule="auto"/>
        <w:ind w:firstLine="0"/>
      </w:pPr>
      <w:r w:rsidRPr="009555F9">
        <w:t>провеждане на съвместна работна среща с представители на бенефициентите по мярка № 4.1, организирана съвместно с УО на ПМДР (юли, 2017 год.)</w:t>
      </w:r>
      <w:r w:rsidR="00261DBC" w:rsidRPr="009555F9">
        <w:t>,</w:t>
      </w:r>
    </w:p>
    <w:p w14:paraId="06F86EF9" w14:textId="6D1F24D0" w:rsidR="00802EBA" w:rsidRPr="009555F9" w:rsidRDefault="00802EBA" w:rsidP="007D287B">
      <w:pPr>
        <w:pStyle w:val="ListParagraph"/>
        <w:numPr>
          <w:ilvl w:val="0"/>
          <w:numId w:val="13"/>
        </w:numPr>
        <w:spacing w:line="300" w:lineRule="auto"/>
        <w:ind w:firstLine="0"/>
      </w:pPr>
      <w:r w:rsidRPr="009555F9">
        <w:t>разработване на насоки за прилагане на критериите за оценяване на предложенията за стратегии и МИРГ</w:t>
      </w:r>
      <w:r w:rsidR="00261DBC" w:rsidRPr="009555F9">
        <w:t>,</w:t>
      </w:r>
    </w:p>
    <w:p w14:paraId="03C6088C" w14:textId="76BD177C" w:rsidR="00802EBA" w:rsidRPr="009555F9" w:rsidRDefault="00802EBA" w:rsidP="007D287B">
      <w:pPr>
        <w:pStyle w:val="ListParagraph"/>
        <w:numPr>
          <w:ilvl w:val="0"/>
          <w:numId w:val="13"/>
        </w:numPr>
        <w:spacing w:line="300" w:lineRule="auto"/>
        <w:ind w:firstLine="0"/>
      </w:pPr>
      <w:r w:rsidRPr="009555F9">
        <w:t>предоставяне на информация и консултиране на процеса на прилагане на ВОМР</w:t>
      </w:r>
      <w:r w:rsidR="00261DBC" w:rsidRPr="009555F9">
        <w:t>;</w:t>
      </w:r>
    </w:p>
    <w:p w14:paraId="4C8FCC33" w14:textId="025A663B" w:rsidR="00EC34E5" w:rsidRPr="009555F9" w:rsidRDefault="00802EBA" w:rsidP="007D287B">
      <w:pPr>
        <w:pStyle w:val="Default"/>
        <w:spacing w:line="300" w:lineRule="auto"/>
        <w:ind w:firstLine="0"/>
      </w:pPr>
      <w:r w:rsidRPr="009555F9">
        <w:t>Изключително закъсняло стартиране на ПМДР, което е следствие от необходимостта от преработване на първоначалния проект за ПМДР 2014-2020</w:t>
      </w:r>
      <w:r w:rsidR="00261DBC" w:rsidRPr="009555F9">
        <w:t>,</w:t>
      </w:r>
      <w:r w:rsidRPr="009555F9">
        <w:t xml:space="preserve"> с основна причина необходимостта от прехвърляне на функциите на УО от ИАРА в МЗХГ и свързаното с това създаване на ДМДР</w:t>
      </w:r>
      <w:r w:rsidR="00261DBC" w:rsidRPr="009555F9">
        <w:t>;</w:t>
      </w:r>
    </w:p>
    <w:p w14:paraId="64BF25A2" w14:textId="56E672BE" w:rsidR="00754ABC" w:rsidRDefault="007B4F90" w:rsidP="007D287B">
      <w:pPr>
        <w:pStyle w:val="Default"/>
        <w:spacing w:line="300" w:lineRule="auto"/>
        <w:ind w:firstLine="0"/>
      </w:pPr>
      <w:r w:rsidRPr="009555F9">
        <w:t>Противоречиво в</w:t>
      </w:r>
      <w:r w:rsidR="00781B68" w:rsidRPr="009555F9">
        <w:t>лияние на м</w:t>
      </w:r>
      <w:r w:rsidR="00F479A6" w:rsidRPr="009555F9">
        <w:t>одел</w:t>
      </w:r>
      <w:r w:rsidR="00781B68" w:rsidRPr="009555F9">
        <w:t>а</w:t>
      </w:r>
      <w:r w:rsidR="00F479A6" w:rsidRPr="009555F9">
        <w:t xml:space="preserve"> на</w:t>
      </w:r>
      <w:r w:rsidR="00802EBA" w:rsidRPr="009555F9">
        <w:t xml:space="preserve"> прилагането подхода ЛИДЕР в рамките на ПРСР в предишния програмен период на национално ниво</w:t>
      </w:r>
      <w:r w:rsidR="00781B68" w:rsidRPr="009555F9">
        <w:t xml:space="preserve"> по отношение на </w:t>
      </w:r>
      <w:r w:rsidR="00CB3C73" w:rsidRPr="009555F9">
        <w:t>проектния цикъл</w:t>
      </w:r>
      <w:r w:rsidR="00261DBC" w:rsidRPr="009555F9">
        <w:t xml:space="preserve"> за проектите по СМР.</w:t>
      </w:r>
    </w:p>
    <w:p w14:paraId="61CCD330" w14:textId="77777777" w:rsidR="00754ABC" w:rsidRDefault="00754ABC" w:rsidP="007D287B">
      <w:pPr>
        <w:pStyle w:val="Default"/>
        <w:spacing w:line="300" w:lineRule="auto"/>
        <w:ind w:firstLine="0"/>
      </w:pPr>
    </w:p>
    <w:p w14:paraId="137973E3" w14:textId="15FF77B1" w:rsidR="007D4E03" w:rsidRPr="009555F9" w:rsidRDefault="001C09BB" w:rsidP="007D287B">
      <w:pPr>
        <w:pStyle w:val="Heading3"/>
        <w:rPr>
          <w:color w:val="auto"/>
        </w:rPr>
      </w:pPr>
      <w:r w:rsidRPr="009555F9">
        <w:rPr>
          <w:color w:val="auto"/>
        </w:rPr>
        <w:t>Нужди</w:t>
      </w:r>
      <w:r w:rsidR="007D4E03" w:rsidRPr="009555F9">
        <w:rPr>
          <w:color w:val="auto"/>
        </w:rPr>
        <w:t xml:space="preserve"> </w:t>
      </w:r>
      <w:r w:rsidRPr="009555F9">
        <w:rPr>
          <w:color w:val="auto"/>
        </w:rPr>
        <w:t>от</w:t>
      </w:r>
      <w:r w:rsidR="007D4E03" w:rsidRPr="009555F9">
        <w:rPr>
          <w:color w:val="auto"/>
        </w:rPr>
        <w:t xml:space="preserve"> подготвителна помощ за ВОМР</w:t>
      </w:r>
      <w:r w:rsidRPr="009555F9">
        <w:rPr>
          <w:color w:val="auto"/>
        </w:rPr>
        <w:t xml:space="preserve"> в рамките на ПМДР 2021 - 2027</w:t>
      </w:r>
    </w:p>
    <w:p w14:paraId="49CD87F6" w14:textId="200FFCFB" w:rsidR="00802EBA" w:rsidRPr="009555F9" w:rsidRDefault="00802EBA" w:rsidP="007D287B">
      <w:pPr>
        <w:pStyle w:val="Default"/>
        <w:spacing w:line="300" w:lineRule="auto"/>
        <w:ind w:firstLine="0"/>
      </w:pPr>
      <w:r w:rsidRPr="009555F9">
        <w:t xml:space="preserve">Необходимо е да се използва ефективно възможността за създаване </w:t>
      </w:r>
      <w:r w:rsidR="00A00EC1" w:rsidRPr="009555F9">
        <w:t xml:space="preserve">и функциониране </w:t>
      </w:r>
      <w:r w:rsidRPr="009555F9">
        <w:t>на П</w:t>
      </w:r>
      <w:r w:rsidR="00A00EC1" w:rsidRPr="009555F9">
        <w:t>Ч</w:t>
      </w:r>
      <w:r w:rsidRPr="009555F9">
        <w:t xml:space="preserve">П за целите на прилагане на подхода ВОМР в рамките на ПМДР 2021 – 2027. Създаването </w:t>
      </w:r>
      <w:r w:rsidR="00261DBC" w:rsidRPr="009555F9">
        <w:t xml:space="preserve">само на </w:t>
      </w:r>
      <w:r w:rsidRPr="009555F9">
        <w:t>формални такива</w:t>
      </w:r>
      <w:r w:rsidR="00261DBC" w:rsidRPr="009555F9">
        <w:t xml:space="preserve"> (на хартия)</w:t>
      </w:r>
      <w:r w:rsidRPr="009555F9">
        <w:t xml:space="preserve"> на етап подготвителна мярка пропуска възможността още на този етап да се постави основата за ефективно функциониране на такова</w:t>
      </w:r>
      <w:r w:rsidR="00261DBC" w:rsidRPr="009555F9">
        <w:t xml:space="preserve"> партньорство</w:t>
      </w:r>
      <w:r w:rsidRPr="009555F9">
        <w:t xml:space="preserve"> в процеса на прилагане на стратегия за развитие на рибарските територии</w:t>
      </w:r>
      <w:r w:rsidR="00261DBC" w:rsidRPr="009555F9">
        <w:t>;</w:t>
      </w:r>
    </w:p>
    <w:p w14:paraId="435B73D1" w14:textId="63AB3DAD" w:rsidR="00802EBA" w:rsidRPr="009555F9" w:rsidRDefault="00802EBA" w:rsidP="007D287B">
      <w:pPr>
        <w:pStyle w:val="Default"/>
        <w:spacing w:line="300" w:lineRule="auto"/>
        <w:ind w:firstLine="0"/>
      </w:pPr>
      <w:r w:rsidRPr="009555F9">
        <w:t xml:space="preserve">В рамките на следващия програмен период на ниво ПЧП, новият Регламент за общоприложимите разпоредби изисква нито един от публичните и частните социално-икономически интереси да не </w:t>
      </w:r>
      <w:r w:rsidR="00261DBC" w:rsidRPr="009555F9">
        <w:t xml:space="preserve">е в позиция да </w:t>
      </w:r>
      <w:r w:rsidRPr="009555F9">
        <w:t>контролира в рамките на това партньорство процеса на вземане на решения. Първата стъпка за въвеждане на този принцип е на ниво предварително определяне на такива партньорства (евентуално в рамките на процедурата за подготвителна мярка, но не задължително)</w:t>
      </w:r>
      <w:r w:rsidR="00261DBC" w:rsidRPr="009555F9">
        <w:t>;</w:t>
      </w:r>
    </w:p>
    <w:p w14:paraId="3C51DA9E" w14:textId="2068F311" w:rsidR="00802EBA" w:rsidRPr="009555F9" w:rsidRDefault="00802EBA" w:rsidP="007D287B">
      <w:pPr>
        <w:pStyle w:val="Default"/>
        <w:spacing w:line="300" w:lineRule="auto"/>
        <w:ind w:firstLine="0"/>
      </w:pPr>
      <w:r w:rsidRPr="009555F9">
        <w:t>Това би било предизвикателство на основата на досегашния опит в рамките на ПМДР, както и извън нея, защото де факто и де юре, в България тези ПЧП са с неособено висока степен на представеност на основните заинтересовани страни и не особено добре балансирани</w:t>
      </w:r>
      <w:r w:rsidR="00265436" w:rsidRPr="009555F9">
        <w:t xml:space="preserve"> </w:t>
      </w:r>
      <w:r w:rsidR="003A03C6" w:rsidRPr="009555F9">
        <w:t>(</w:t>
      </w:r>
      <w:r w:rsidR="00261DBC" w:rsidRPr="009555F9">
        <w:t xml:space="preserve">неоходимостта от </w:t>
      </w:r>
      <w:r w:rsidR="003A03C6" w:rsidRPr="009555F9">
        <w:t>п</w:t>
      </w:r>
      <w:r w:rsidR="00265436" w:rsidRPr="009555F9">
        <w:t xml:space="preserve">редставеност на дребномащабния риболов в </w:t>
      </w:r>
      <w:r w:rsidR="003A03C6" w:rsidRPr="009555F9">
        <w:t xml:space="preserve">тези </w:t>
      </w:r>
      <w:r w:rsidR="00265436" w:rsidRPr="009555F9">
        <w:t xml:space="preserve">ПЧП е особено </w:t>
      </w:r>
      <w:r w:rsidR="003A03C6" w:rsidRPr="009555F9">
        <w:t>съществена)</w:t>
      </w:r>
      <w:r w:rsidRPr="009555F9">
        <w:t>:</w:t>
      </w:r>
    </w:p>
    <w:p w14:paraId="2B3CB08C" w14:textId="682A2E54" w:rsidR="00802EBA" w:rsidRPr="009555F9" w:rsidRDefault="00261DBC" w:rsidP="007D287B">
      <w:pPr>
        <w:pStyle w:val="Default"/>
        <w:spacing w:line="300" w:lineRule="auto"/>
        <w:ind w:firstLine="0"/>
      </w:pPr>
      <w:r w:rsidRPr="009555F9">
        <w:t xml:space="preserve">Партньорите в </w:t>
      </w:r>
      <w:r w:rsidR="00802EBA" w:rsidRPr="009555F9">
        <w:t>ПЧП на етап тяхното първоначално създаване са неравнопоставени и почти изцяло зависими от решенията на местната власт, които са:</w:t>
      </w:r>
    </w:p>
    <w:p w14:paraId="524DB9D5" w14:textId="77777777" w:rsidR="00802EBA" w:rsidRPr="009555F9" w:rsidRDefault="00802EBA" w:rsidP="007D287B">
      <w:pPr>
        <w:pStyle w:val="Default"/>
        <w:numPr>
          <w:ilvl w:val="0"/>
          <w:numId w:val="16"/>
        </w:numPr>
        <w:spacing w:line="300" w:lineRule="auto"/>
        <w:ind w:firstLine="0"/>
      </w:pPr>
      <w:r w:rsidRPr="009555F9">
        <w:t>водещ партньори в подготвителната мярка и</w:t>
      </w:r>
    </w:p>
    <w:p w14:paraId="0ADF0B74" w14:textId="77777777" w:rsidR="00802EBA" w:rsidRPr="009555F9" w:rsidRDefault="00802EBA" w:rsidP="007D287B">
      <w:pPr>
        <w:pStyle w:val="Default"/>
        <w:numPr>
          <w:ilvl w:val="0"/>
          <w:numId w:val="16"/>
        </w:numPr>
        <w:spacing w:line="300" w:lineRule="auto"/>
        <w:ind w:firstLine="0"/>
      </w:pPr>
      <w:r w:rsidRPr="009555F9">
        <w:t>определят границите на територията,</w:t>
      </w:r>
    </w:p>
    <w:p w14:paraId="29C72A46" w14:textId="253626F8" w:rsidR="00802EBA" w:rsidRPr="009555F9" w:rsidRDefault="00802EBA" w:rsidP="007D287B">
      <w:pPr>
        <w:pStyle w:val="NormalWeb"/>
        <w:numPr>
          <w:ilvl w:val="0"/>
          <w:numId w:val="16"/>
        </w:numPr>
        <w:spacing w:before="0" w:beforeAutospacing="0" w:after="120" w:afterAutospacing="0"/>
        <w:ind w:firstLine="0"/>
        <w:rPr>
          <w:rFonts w:cstheme="majorHAnsi"/>
          <w:lang w:val="bg-BG"/>
        </w:rPr>
      </w:pPr>
      <w:r w:rsidRPr="009555F9">
        <w:rPr>
          <w:rFonts w:cstheme="majorHAnsi"/>
          <w:lang w:val="bg-BG"/>
        </w:rPr>
        <w:t>осигуряват банкова гаранция или на запис на заповед</w:t>
      </w:r>
      <w:r w:rsidR="00261DBC" w:rsidRPr="009555F9">
        <w:rPr>
          <w:rFonts w:cstheme="majorHAnsi"/>
          <w:lang w:val="bg-BG"/>
        </w:rPr>
        <w:t xml:space="preserve"> за целите на авансово финансиране</w:t>
      </w:r>
    </w:p>
    <w:p w14:paraId="2CBA6410" w14:textId="0CA8B7FC" w:rsidR="00FE1613" w:rsidRPr="009555F9" w:rsidRDefault="00802EBA" w:rsidP="007D287B">
      <w:pPr>
        <w:pStyle w:val="Default"/>
        <w:spacing w:line="300" w:lineRule="auto"/>
        <w:ind w:firstLine="0"/>
      </w:pPr>
      <w:r w:rsidRPr="009555F9">
        <w:t xml:space="preserve">Друго предизвикателство </w:t>
      </w:r>
      <w:r w:rsidR="00261DBC" w:rsidRPr="009555F9">
        <w:t xml:space="preserve">или възможност </w:t>
      </w:r>
      <w:r w:rsidRPr="009555F9">
        <w:t>би било споразумението за П</w:t>
      </w:r>
      <w:r w:rsidR="009A1139" w:rsidRPr="009555F9">
        <w:t>Ч</w:t>
      </w:r>
      <w:r w:rsidRPr="009555F9">
        <w:t>П да не бъде единствено с цел осигуряване на формално условие за кандидатстване по евентуална подготвителна мярка, а действително да представлява споразумение, поставящо основата на ефективно включване</w:t>
      </w:r>
      <w:r w:rsidR="00261DBC" w:rsidRPr="009555F9">
        <w:t>, ангажиментт за</w:t>
      </w:r>
      <w:r w:rsidRPr="009555F9">
        <w:t xml:space="preserve"> и участие на трите сектора в процеса на прилагане на ВОМР на съответната територия.</w:t>
      </w:r>
    </w:p>
    <w:p w14:paraId="34F1F1B7" w14:textId="41C3299F" w:rsidR="00FE1613" w:rsidRDefault="00802EBA" w:rsidP="007D287B">
      <w:pPr>
        <w:pStyle w:val="Default"/>
        <w:spacing w:line="300" w:lineRule="auto"/>
        <w:ind w:firstLine="0"/>
      </w:pPr>
      <w:r w:rsidRPr="009555F9">
        <w:t>Това е особено важно в контекста на смяната на основната насока на прилагане на ВОМР от осигуряване на иновативни подходи за осигуряване на растеж и работни места посредством добавяне на стойност към продуктите от риболов и аквакултури в рамките на устойчиво развитие на рибарските райони (в рамките на CPR #8) към създаване на предпоставки за растеж на устойчивата синя икономика и стимулиране на развитие на общности, занимаващи се с рибарство и аквакултури в крайбрежните и вътрешните територии (в рамките на CPR #5 Европа по близко до гражданите чрез насърчаване на устойчиво и интегрирано развитие на градските, селските и крайбрежните райони и инициативи – Приоритет №3)</w:t>
      </w:r>
    </w:p>
    <w:p w14:paraId="7720832A" w14:textId="77777777" w:rsidR="00754ABC" w:rsidRPr="009555F9" w:rsidRDefault="00754ABC" w:rsidP="007D287B">
      <w:pPr>
        <w:pStyle w:val="Default"/>
        <w:spacing w:line="300" w:lineRule="auto"/>
        <w:ind w:firstLine="0"/>
      </w:pPr>
    </w:p>
    <w:p w14:paraId="0CC8C4CE" w14:textId="0FB5F058" w:rsidR="007013C0" w:rsidRPr="009555F9" w:rsidRDefault="007013C0" w:rsidP="007D287B">
      <w:pPr>
        <w:pStyle w:val="Heading3"/>
        <w:rPr>
          <w:color w:val="auto"/>
        </w:rPr>
      </w:pPr>
      <w:r w:rsidRPr="009555F9">
        <w:rPr>
          <w:color w:val="auto"/>
        </w:rPr>
        <w:t>Предложения на ниво подготвителна помощ</w:t>
      </w:r>
      <w:r w:rsidR="008B3954" w:rsidRPr="009555F9">
        <w:rPr>
          <w:color w:val="auto"/>
        </w:rPr>
        <w:t xml:space="preserve"> в рамките на ПМДР 2021 - 2027</w:t>
      </w:r>
    </w:p>
    <w:p w14:paraId="0FA9A5F9" w14:textId="1AF85767" w:rsidR="00802EBA" w:rsidRPr="009555F9" w:rsidRDefault="00802EBA" w:rsidP="007D287B">
      <w:pPr>
        <w:pStyle w:val="Default"/>
        <w:spacing w:line="300" w:lineRule="auto"/>
        <w:ind w:firstLine="0"/>
      </w:pPr>
      <w:r w:rsidRPr="009555F9">
        <w:t xml:space="preserve">Развитие на ПЧП с по широка представителност и съществено включване и участие на представители на дребномащабния риболов в тях както </w:t>
      </w:r>
      <w:r w:rsidR="00553021" w:rsidRPr="009555F9">
        <w:t>в</w:t>
      </w:r>
      <w:r w:rsidRPr="009555F9">
        <w:t xml:space="preserve"> новосъздадени такива, така и </w:t>
      </w:r>
      <w:r w:rsidR="00553021" w:rsidRPr="009555F9">
        <w:t>в</w:t>
      </w:r>
      <w:r w:rsidRPr="009555F9">
        <w:t xml:space="preserve"> съществуващите МИРГ</w:t>
      </w:r>
      <w:r w:rsidR="007271DD" w:rsidRPr="009555F9">
        <w:t xml:space="preserve">. </w:t>
      </w:r>
    </w:p>
    <w:p w14:paraId="11D7F3A5" w14:textId="77777777" w:rsidR="00802EBA" w:rsidRPr="009555F9" w:rsidRDefault="00802EBA" w:rsidP="007D287B">
      <w:pPr>
        <w:ind w:right="-6" w:firstLine="0"/>
        <w:rPr>
          <w:rFonts w:cstheme="majorHAnsi"/>
          <w:lang w:val="bg-BG"/>
        </w:rPr>
      </w:pPr>
      <w:r w:rsidRPr="009555F9">
        <w:rPr>
          <w:rFonts w:cstheme="majorHAnsi"/>
          <w:lang w:val="bg-BG"/>
        </w:rPr>
        <w:t>Основната функция на ПЧП е свързана с осигуряване на възможности за обединяване на различни видове публично-частни интереси в посока развитие на рибарските територии чрез прилагане на подхода ВОМР и в частност,  в съответствие с целите и възможностите на ПМДР на основата на:</w:t>
      </w:r>
    </w:p>
    <w:p w14:paraId="24AAC919" w14:textId="77777777" w:rsidR="00802EBA" w:rsidRPr="009555F9" w:rsidRDefault="00802EBA" w:rsidP="007D287B">
      <w:pPr>
        <w:pStyle w:val="NormalWeb"/>
        <w:numPr>
          <w:ilvl w:val="0"/>
          <w:numId w:val="7"/>
        </w:numPr>
        <w:tabs>
          <w:tab w:val="clear" w:pos="1080"/>
          <w:tab w:val="num" w:pos="720"/>
        </w:tabs>
        <w:spacing w:before="0" w:beforeAutospacing="0" w:after="120" w:afterAutospacing="0"/>
        <w:ind w:left="720" w:firstLine="0"/>
        <w:rPr>
          <w:rFonts w:cstheme="majorHAnsi"/>
          <w:lang w:val="bg-BG"/>
        </w:rPr>
      </w:pPr>
      <w:r w:rsidRPr="009555F9">
        <w:rPr>
          <w:rFonts w:cstheme="majorHAnsi"/>
          <w:lang w:val="bg-BG"/>
        </w:rPr>
        <w:t>споделяне на отговорността за планиране, управление и реализиране на стратегия за териториално развитие,</w:t>
      </w:r>
    </w:p>
    <w:p w14:paraId="46F19AD9" w14:textId="77777777" w:rsidR="00802EBA" w:rsidRPr="009555F9" w:rsidRDefault="00802EBA" w:rsidP="007D287B">
      <w:pPr>
        <w:pStyle w:val="NormalWeb"/>
        <w:numPr>
          <w:ilvl w:val="0"/>
          <w:numId w:val="7"/>
        </w:numPr>
        <w:tabs>
          <w:tab w:val="clear" w:pos="1080"/>
          <w:tab w:val="num" w:pos="720"/>
        </w:tabs>
        <w:spacing w:before="0" w:beforeAutospacing="0" w:after="120" w:afterAutospacing="0"/>
        <w:ind w:left="720" w:firstLine="0"/>
        <w:rPr>
          <w:rFonts w:cstheme="majorHAnsi"/>
          <w:lang w:val="bg-BG"/>
        </w:rPr>
      </w:pPr>
      <w:r w:rsidRPr="009555F9">
        <w:rPr>
          <w:rFonts w:cstheme="majorHAnsi"/>
          <w:lang w:val="bg-BG"/>
        </w:rPr>
        <w:t>осигуряване/мобилизиране на допълнителни ресурси,</w:t>
      </w:r>
    </w:p>
    <w:p w14:paraId="3DCE5DB6" w14:textId="77777777" w:rsidR="00802EBA" w:rsidRPr="009555F9" w:rsidRDefault="00802EBA" w:rsidP="007D287B">
      <w:pPr>
        <w:pStyle w:val="NormalWeb"/>
        <w:numPr>
          <w:ilvl w:val="0"/>
          <w:numId w:val="7"/>
        </w:numPr>
        <w:tabs>
          <w:tab w:val="clear" w:pos="1080"/>
          <w:tab w:val="num" w:pos="720"/>
        </w:tabs>
        <w:spacing w:before="0" w:beforeAutospacing="0" w:after="120" w:afterAutospacing="0"/>
        <w:ind w:left="720" w:firstLine="0"/>
        <w:rPr>
          <w:rFonts w:cstheme="majorHAnsi"/>
          <w:lang w:val="bg-BG"/>
        </w:rPr>
      </w:pPr>
      <w:r w:rsidRPr="009555F9">
        <w:rPr>
          <w:rFonts w:cstheme="majorHAnsi"/>
          <w:lang w:val="bg-BG"/>
        </w:rPr>
        <w:t>споделяне на рисковете,</w:t>
      </w:r>
    </w:p>
    <w:p w14:paraId="30EDD1A8" w14:textId="77777777" w:rsidR="00802EBA" w:rsidRPr="009555F9" w:rsidRDefault="00802EBA" w:rsidP="007D287B">
      <w:pPr>
        <w:pStyle w:val="NormalWeb"/>
        <w:numPr>
          <w:ilvl w:val="0"/>
          <w:numId w:val="7"/>
        </w:numPr>
        <w:tabs>
          <w:tab w:val="clear" w:pos="1080"/>
          <w:tab w:val="num" w:pos="720"/>
        </w:tabs>
        <w:spacing w:before="0" w:beforeAutospacing="0" w:after="120" w:afterAutospacing="0"/>
        <w:ind w:left="720" w:firstLine="0"/>
        <w:rPr>
          <w:rFonts w:cstheme="majorHAnsi"/>
          <w:lang w:val="bg-BG"/>
        </w:rPr>
      </w:pPr>
      <w:r w:rsidRPr="009555F9">
        <w:rPr>
          <w:rFonts w:cstheme="majorHAnsi"/>
          <w:lang w:val="bg-BG"/>
        </w:rPr>
        <w:t>споделяне на познания, умения, ноу-хау и ресурси,</w:t>
      </w:r>
    </w:p>
    <w:p w14:paraId="2E90D8E6" w14:textId="77777777" w:rsidR="00802EBA" w:rsidRPr="009555F9" w:rsidRDefault="00802EBA" w:rsidP="007D287B">
      <w:pPr>
        <w:pStyle w:val="NormalWeb"/>
        <w:numPr>
          <w:ilvl w:val="0"/>
          <w:numId w:val="7"/>
        </w:numPr>
        <w:tabs>
          <w:tab w:val="clear" w:pos="1080"/>
          <w:tab w:val="num" w:pos="720"/>
        </w:tabs>
        <w:spacing w:before="0" w:beforeAutospacing="0" w:after="120" w:afterAutospacing="0"/>
        <w:ind w:left="720" w:firstLine="0"/>
        <w:rPr>
          <w:rFonts w:cstheme="majorHAnsi"/>
          <w:lang w:val="bg-BG"/>
        </w:rPr>
      </w:pPr>
      <w:r w:rsidRPr="009555F9">
        <w:rPr>
          <w:rFonts w:cstheme="majorHAnsi"/>
          <w:lang w:val="bg-BG"/>
        </w:rPr>
        <w:t xml:space="preserve">повишаване на участието и ангажираността, </w:t>
      </w:r>
    </w:p>
    <w:p w14:paraId="26D73CCB" w14:textId="238D9783" w:rsidR="00617428" w:rsidRPr="009555F9" w:rsidRDefault="00802EBA" w:rsidP="007D287B">
      <w:pPr>
        <w:pStyle w:val="NormalWeb"/>
        <w:numPr>
          <w:ilvl w:val="0"/>
          <w:numId w:val="7"/>
        </w:numPr>
        <w:tabs>
          <w:tab w:val="clear" w:pos="1080"/>
          <w:tab w:val="num" w:pos="720"/>
        </w:tabs>
        <w:spacing w:before="0" w:beforeAutospacing="0" w:after="120" w:afterAutospacing="0"/>
        <w:ind w:left="720" w:firstLine="0"/>
        <w:rPr>
          <w:rFonts w:cstheme="majorHAnsi"/>
          <w:lang w:val="bg-BG"/>
        </w:rPr>
      </w:pPr>
      <w:r w:rsidRPr="009555F9">
        <w:rPr>
          <w:rFonts w:cstheme="majorHAnsi"/>
          <w:lang w:val="bg-BG"/>
        </w:rPr>
        <w:t>откритост и развитие на доверие</w:t>
      </w:r>
    </w:p>
    <w:p w14:paraId="4F046DF6" w14:textId="0E4D4D7B" w:rsidR="00802EBA" w:rsidRPr="009555F9" w:rsidRDefault="00802EBA" w:rsidP="007D287B">
      <w:pPr>
        <w:pBdr>
          <w:top w:val="single" w:sz="4" w:space="1" w:color="auto"/>
          <w:left w:val="single" w:sz="4" w:space="4" w:color="auto"/>
          <w:bottom w:val="single" w:sz="4" w:space="1" w:color="auto"/>
          <w:right w:val="single" w:sz="4" w:space="4" w:color="auto"/>
        </w:pBdr>
        <w:ind w:right="-6" w:firstLine="0"/>
        <w:rPr>
          <w:rFonts w:cstheme="majorHAnsi"/>
          <w:lang w:val="bg-BG"/>
        </w:rPr>
      </w:pPr>
      <w:r w:rsidRPr="009555F9">
        <w:rPr>
          <w:rFonts w:cstheme="majorHAnsi"/>
          <w:w w:val="90"/>
          <w:lang w:val="bg-BG"/>
        </w:rPr>
        <w:t>Воденото от общностите местно развитие следва да бъде постигнато чрез подход „отдолу-нагоре“ от местни партнь</w:t>
      </w:r>
      <w:r w:rsidRPr="009555F9">
        <w:rPr>
          <w:rFonts w:cstheme="majorHAnsi"/>
          <w:w w:val="95"/>
          <w:lang w:val="bg-BG"/>
        </w:rPr>
        <w:t>орства, съставени от представители на публичния сектор, частния сектор и гражданското общество, които представляват вярно отражение на местната общност</w:t>
      </w:r>
      <w:r w:rsidR="0041176E" w:rsidRPr="009555F9">
        <w:rPr>
          <w:rStyle w:val="FootnoteReference"/>
          <w:rFonts w:cstheme="majorHAnsi"/>
          <w:w w:val="95"/>
          <w:lang w:val="bg-BG"/>
        </w:rPr>
        <w:footnoteReference w:id="8"/>
      </w:r>
    </w:p>
    <w:p w14:paraId="34BD8654" w14:textId="2F204F75" w:rsidR="00802EBA" w:rsidRPr="009555F9" w:rsidRDefault="005B567E" w:rsidP="007D287B">
      <w:pPr>
        <w:ind w:right="-6" w:firstLine="0"/>
        <w:rPr>
          <w:rFonts w:cstheme="majorHAnsi"/>
          <w:lang w:val="bg-BG"/>
        </w:rPr>
      </w:pPr>
      <w:r w:rsidRPr="009555F9">
        <w:rPr>
          <w:rFonts w:cstheme="majorHAnsi"/>
          <w:lang w:val="bg-BG"/>
        </w:rPr>
        <w:t xml:space="preserve">Трябва да се избегне </w:t>
      </w:r>
      <w:r w:rsidR="00802EBA" w:rsidRPr="009555F9">
        <w:rPr>
          <w:rFonts w:cstheme="majorHAnsi"/>
          <w:lang w:val="bg-BG"/>
        </w:rPr>
        <w:t>практиката МИРГ да се пререгистрират на основата на „инженерен подход“ за да отговорят на определени изисквания</w:t>
      </w:r>
      <w:r w:rsidR="00C361BC" w:rsidRPr="009555F9">
        <w:rPr>
          <w:rFonts w:cstheme="majorHAnsi"/>
          <w:lang w:val="bg-BG"/>
        </w:rPr>
        <w:t xml:space="preserve">. Това </w:t>
      </w:r>
      <w:r w:rsidR="00802EBA" w:rsidRPr="009555F9">
        <w:rPr>
          <w:rFonts w:cstheme="majorHAnsi"/>
          <w:lang w:val="bg-BG"/>
        </w:rPr>
        <w:t>не води до по ефективното им функциониране като ПЧП, а по скоро до формалното им функциониране като НПО</w:t>
      </w:r>
      <w:r w:rsidRPr="009555F9">
        <w:rPr>
          <w:rFonts w:cstheme="majorHAnsi"/>
          <w:lang w:val="bg-BG"/>
        </w:rPr>
        <w:t xml:space="preserve">. </w:t>
      </w:r>
      <w:r w:rsidR="00802EBA" w:rsidRPr="009555F9">
        <w:rPr>
          <w:rFonts w:cstheme="majorHAnsi"/>
          <w:lang w:val="bg-BG"/>
        </w:rPr>
        <w:t>МИРГ трябва да се развие към по ефективно функциониране на две нива</w:t>
      </w:r>
      <w:r w:rsidRPr="009555F9">
        <w:rPr>
          <w:rFonts w:cstheme="majorHAnsi"/>
          <w:lang w:val="bg-BG"/>
        </w:rPr>
        <w:t xml:space="preserve"> - о</w:t>
      </w:r>
      <w:r w:rsidR="00802EBA" w:rsidRPr="009555F9">
        <w:rPr>
          <w:rFonts w:cstheme="majorHAnsi"/>
          <w:lang w:val="bg-BG"/>
        </w:rPr>
        <w:t xml:space="preserve">перативно </w:t>
      </w:r>
      <w:r w:rsidRPr="009555F9">
        <w:rPr>
          <w:rFonts w:cstheme="majorHAnsi"/>
          <w:lang w:val="bg-BG"/>
        </w:rPr>
        <w:t>и с</w:t>
      </w:r>
      <w:r w:rsidR="00802EBA" w:rsidRPr="009555F9">
        <w:rPr>
          <w:rFonts w:cstheme="majorHAnsi"/>
          <w:lang w:val="bg-BG"/>
        </w:rPr>
        <w:t>тратегическо</w:t>
      </w:r>
      <w:r w:rsidRPr="009555F9">
        <w:rPr>
          <w:rFonts w:cstheme="majorHAnsi"/>
          <w:lang w:val="bg-BG"/>
        </w:rPr>
        <w:t xml:space="preserve">. </w:t>
      </w:r>
      <w:r w:rsidR="00802EBA" w:rsidRPr="009555F9">
        <w:rPr>
          <w:rFonts w:cstheme="majorHAnsi"/>
          <w:lang w:val="bg-BG"/>
        </w:rPr>
        <w:t xml:space="preserve">Това предполага инвестиране в развитие на техния капацитет, което може да стане в рамките на сегашния период и със средствата от техните оперативни бюджети </w:t>
      </w:r>
    </w:p>
    <w:p w14:paraId="0821C154" w14:textId="77777777" w:rsidR="00802EBA" w:rsidRPr="009555F9" w:rsidRDefault="00802EBA" w:rsidP="007D287B">
      <w:pPr>
        <w:ind w:right="-6" w:firstLine="0"/>
        <w:rPr>
          <w:rFonts w:cstheme="majorHAnsi"/>
          <w:lang w:val="bg-BG"/>
        </w:rPr>
      </w:pPr>
      <w:r w:rsidRPr="009555F9">
        <w:rPr>
          <w:rFonts w:cstheme="majorHAnsi"/>
          <w:lang w:val="bg-BG"/>
        </w:rPr>
        <w:t xml:space="preserve">Необходимо предварително условие за това е УО на ПМДР да разработи „стандарти“ за такова функциониране и насоки за тяхното реализиране на основата на които МИРГ биха могли до периода на стартиране на ПМДР (в периода юли 2021 – юни 2022) да инвестират в своето организационно развитие. При такъв сценарий, тези МИРГ-и могат да не се включват в подготвителна помощ, насочена към развитие на ПЧП и респективно на повишаване на капацитета на МИРГ </w:t>
      </w:r>
    </w:p>
    <w:p w14:paraId="0625D179" w14:textId="454535C4" w:rsidR="0082009E" w:rsidRPr="009555F9" w:rsidRDefault="00802EBA" w:rsidP="007D287B">
      <w:pPr>
        <w:ind w:right="-6" w:firstLine="0"/>
        <w:rPr>
          <w:rFonts w:cstheme="majorHAnsi"/>
          <w:lang w:val="bg-BG"/>
        </w:rPr>
      </w:pPr>
      <w:r w:rsidRPr="009555F9">
        <w:rPr>
          <w:rFonts w:cstheme="majorHAnsi"/>
          <w:lang w:val="bg-BG"/>
        </w:rPr>
        <w:t>Това от своя страна предполага функционално (или дори структурно) обособяване на малък екип, на който да бъдат делегирани подобни функции, както и този екип ексклузивно да се развива като екип за програмиране и оказване на методологическа подкрепа в сферата на прилагане на ВОМР в рамките на ПМДР (т.е. да бъде изваден от общите функции на сегашната структура на ДМДР).</w:t>
      </w:r>
      <w:r w:rsidR="0082009E" w:rsidRPr="009555F9">
        <w:rPr>
          <w:rFonts w:cstheme="majorHAnsi"/>
          <w:lang w:val="bg-BG"/>
        </w:rPr>
        <w:br w:type="page"/>
      </w:r>
    </w:p>
    <w:p w14:paraId="55727CAD" w14:textId="7BD30DAA" w:rsidR="003F6A9A" w:rsidRPr="009555F9" w:rsidRDefault="00D65FF9" w:rsidP="007D287B">
      <w:pPr>
        <w:pStyle w:val="Heading1"/>
        <w:spacing w:after="120"/>
        <w:rPr>
          <w:color w:val="auto"/>
          <w:lang w:val="bg-BG"/>
        </w:rPr>
      </w:pPr>
      <w:bookmarkStart w:id="53" w:name="_Toc64338759"/>
      <w:r w:rsidRPr="009555F9">
        <w:rPr>
          <w:color w:val="auto"/>
          <w:lang w:val="bg-BG"/>
        </w:rPr>
        <w:t>С</w:t>
      </w:r>
      <w:r w:rsidR="003F6A9A" w:rsidRPr="009555F9">
        <w:rPr>
          <w:color w:val="auto"/>
          <w:lang w:val="bg-BG"/>
        </w:rPr>
        <w:t xml:space="preserve">тратегии за развитие на </w:t>
      </w:r>
      <w:r w:rsidR="00242321" w:rsidRPr="009555F9">
        <w:rPr>
          <w:color w:val="auto"/>
          <w:lang w:val="bg-BG"/>
        </w:rPr>
        <w:t>рибарски територии</w:t>
      </w:r>
      <w:r w:rsidR="003F6A9A" w:rsidRPr="009555F9">
        <w:rPr>
          <w:color w:val="auto"/>
          <w:lang w:val="bg-BG"/>
        </w:rPr>
        <w:t xml:space="preserve"> чрез прилагане на ВОМР</w:t>
      </w:r>
      <w:bookmarkEnd w:id="53"/>
    </w:p>
    <w:p w14:paraId="5E705048" w14:textId="091E772F" w:rsidR="003D66F5" w:rsidRPr="009555F9" w:rsidRDefault="00700E20" w:rsidP="00A17FA8">
      <w:pPr>
        <w:pStyle w:val="Heading2"/>
      </w:pPr>
      <w:bookmarkStart w:id="54" w:name="_Toc64338760"/>
      <w:r w:rsidRPr="009555F9">
        <w:t>С</w:t>
      </w:r>
      <w:r w:rsidR="003D66F5" w:rsidRPr="009555F9">
        <w:t>тратегии за местно развитие в рамките на ВОМР</w:t>
      </w:r>
      <w:bookmarkEnd w:id="54"/>
    </w:p>
    <w:p w14:paraId="09FA1985" w14:textId="4DF2C306" w:rsidR="000856DB" w:rsidRPr="009555F9" w:rsidRDefault="00577D40" w:rsidP="007D287B">
      <w:pPr>
        <w:autoSpaceDE w:val="0"/>
        <w:autoSpaceDN w:val="0"/>
        <w:ind w:firstLine="0"/>
        <w:rPr>
          <w:rFonts w:eastAsiaTheme="minorHAnsi" w:cstheme="majorHAnsi"/>
          <w:lang w:val="bg-BG"/>
        </w:rPr>
      </w:pPr>
      <w:r w:rsidRPr="009555F9">
        <w:rPr>
          <w:rFonts w:cstheme="majorHAnsi"/>
          <w:lang w:val="bg-BG"/>
        </w:rPr>
        <w:t xml:space="preserve">Стратегиите за местно развитие </w:t>
      </w:r>
      <w:r w:rsidR="003903FB" w:rsidRPr="009555F9">
        <w:rPr>
          <w:rFonts w:cstheme="majorHAnsi"/>
          <w:lang w:val="bg-BG"/>
        </w:rPr>
        <w:t>трябва</w:t>
      </w:r>
      <w:r w:rsidRPr="009555F9">
        <w:rPr>
          <w:rFonts w:cstheme="majorHAnsi"/>
          <w:lang w:val="bg-BG"/>
        </w:rPr>
        <w:t xml:space="preserve"> да определят района и населението, обхванати от стратегията; да включват анализ на нуждите за развитие и потенциала на района, включително анализ на силните страни, слабите страни, възможностите, заплахите (SWOT)</w:t>
      </w:r>
      <w:r w:rsidR="003903FB" w:rsidRPr="009555F9">
        <w:rPr>
          <w:rFonts w:cstheme="majorHAnsi"/>
          <w:lang w:val="bg-BG"/>
        </w:rPr>
        <w:t>,</w:t>
      </w:r>
      <w:r w:rsidRPr="009555F9">
        <w:rPr>
          <w:rFonts w:cstheme="majorHAnsi"/>
          <w:lang w:val="bg-BG"/>
        </w:rPr>
        <w:t xml:space="preserve"> да опишат целите, както и интегрираните и иновативните характеристики на стратегията, включително измерими цели за крайни продукти или резултати. Стратегиите следва да включват и план за действие, който да показва как целите се превръщат в конкретни проекти, управление и механизми за мониторинг, както и финансов план.</w:t>
      </w:r>
    </w:p>
    <w:p w14:paraId="1E69E7E8" w14:textId="77777777" w:rsidR="00F272A1" w:rsidRPr="009555F9" w:rsidRDefault="00577D40" w:rsidP="007D287B">
      <w:pPr>
        <w:autoSpaceDE w:val="0"/>
        <w:autoSpaceDN w:val="0"/>
        <w:ind w:firstLine="0"/>
        <w:rPr>
          <w:rFonts w:eastAsiaTheme="minorHAnsi" w:cstheme="majorHAnsi"/>
          <w:lang w:val="bg-BG"/>
        </w:rPr>
      </w:pPr>
      <w:r w:rsidRPr="009555F9">
        <w:rPr>
          <w:rFonts w:cstheme="majorHAnsi"/>
          <w:lang w:val="bg-BG"/>
        </w:rPr>
        <w:t>Обхватът на дадена местна стратегия и обхватът на населението на дадена местна стратегия следва да бъдат съгласувани, целенасочени и да предлагат достатъчно критична маса за ефективното й изпълнение. Местните групи за действие трябва да определят реалните райони и население, които техните стратегии ще обхващат, но те трябва да съответстват на критериите, определени в член 33, параграф 6 от Регламент</w:t>
      </w:r>
      <w:r w:rsidR="00DF10B1" w:rsidRPr="009555F9">
        <w:rPr>
          <w:rFonts w:cstheme="majorHAnsi"/>
          <w:lang w:val="bg-BG"/>
        </w:rPr>
        <w:t xml:space="preserve"> (ЕС) 1303/2013</w:t>
      </w:r>
      <w:r w:rsidRPr="009555F9">
        <w:rPr>
          <w:rFonts w:cstheme="majorHAnsi"/>
          <w:lang w:val="bg-BG"/>
        </w:rPr>
        <w:t xml:space="preserve"> за общоприложимите разпоредби. Покритието на населението следва да бъде минимум 10 000 и максимум 150 000, което е в съответствие с разпоредбите на програмата LEADER за периода 2007—2013 г. </w:t>
      </w:r>
    </w:p>
    <w:p w14:paraId="6ED1DCDF" w14:textId="0262ABEA" w:rsidR="00DC37F5" w:rsidRPr="009555F9" w:rsidRDefault="00DC37F5" w:rsidP="007D287B">
      <w:pPr>
        <w:autoSpaceDE w:val="0"/>
        <w:autoSpaceDN w:val="0"/>
        <w:ind w:firstLine="0"/>
        <w:rPr>
          <w:rFonts w:eastAsiaTheme="minorHAnsi" w:cstheme="majorHAnsi"/>
          <w:lang w:val="bg-BG"/>
        </w:rPr>
      </w:pPr>
      <w:r w:rsidRPr="009555F9">
        <w:rPr>
          <w:rFonts w:cstheme="majorHAnsi"/>
          <w:lang w:val="bg-BG"/>
        </w:rPr>
        <w:t>Стратегията за ВОМР е инструмент, който представлява рамката за интегриран подход, съобразен със спецификите и потенциалите за развитие на предварително избран рибарски район, отговарящ на набор от критерии за допустимост. Стратегиите за ВОМР целят както териториално, така и секторно въздействие в рибарската област. За това те трябва да са ориентирани към синергията с другите приоритети на ПМДР.</w:t>
      </w:r>
    </w:p>
    <w:p w14:paraId="4D889275" w14:textId="77777777" w:rsidR="00C34350" w:rsidRPr="009555F9" w:rsidRDefault="00DC37F5" w:rsidP="007D287B">
      <w:pPr>
        <w:ind w:firstLine="0"/>
        <w:rPr>
          <w:rFonts w:cstheme="majorHAnsi"/>
          <w:lang w:val="bg-BG"/>
        </w:rPr>
      </w:pPr>
      <w:r w:rsidRPr="009555F9">
        <w:rPr>
          <w:rFonts w:cstheme="majorHAnsi"/>
          <w:lang w:val="bg-BG"/>
        </w:rPr>
        <w:t>Според Член 34 от Регламент 1303/2013, МИГ/МИРГ разработват и изпълняват стратегиите за водено от общностите местно развитие. Държавите-членки определят съответните роли на местните групи за действие и на органите, които отговарят за изпълнението на съответните програми, за всички задачи по изпълнението, които се отнасят до стратегията за водено от общностите местно развитие.</w:t>
      </w:r>
    </w:p>
    <w:p w14:paraId="29E5E926" w14:textId="54C970D3" w:rsidR="00CE2BEE" w:rsidRPr="009555F9" w:rsidRDefault="00C34350" w:rsidP="007D287B">
      <w:pPr>
        <w:ind w:firstLine="0"/>
        <w:rPr>
          <w:rFonts w:cstheme="majorHAnsi"/>
          <w:lang w:val="bg-BG"/>
        </w:rPr>
      </w:pPr>
      <w:r w:rsidRPr="009555F9">
        <w:rPr>
          <w:rFonts w:cstheme="majorHAnsi"/>
          <w:lang w:val="bg-BG"/>
        </w:rPr>
        <w:t>Според Член 33 от Регламент 1303/2013</w:t>
      </w:r>
      <w:r w:rsidR="007260E7" w:rsidRPr="009555F9">
        <w:rPr>
          <w:rFonts w:cstheme="majorHAnsi"/>
          <w:lang w:val="bg-BG"/>
        </w:rPr>
        <w:t xml:space="preserve"> в</w:t>
      </w:r>
      <w:r w:rsidR="00CE2BEE" w:rsidRPr="009555F9">
        <w:rPr>
          <w:rFonts w:cstheme="majorHAnsi"/>
          <w:lang w:val="bg-BG"/>
        </w:rPr>
        <w:t xml:space="preserve">сяка стратегия за водено от общностите местно развитие съдържа поне следните елементи: </w:t>
      </w:r>
    </w:p>
    <w:p w14:paraId="742E2BC5" w14:textId="77777777" w:rsidR="00CE2BEE" w:rsidRPr="009555F9" w:rsidRDefault="00CE2BEE" w:rsidP="007D287B">
      <w:pPr>
        <w:ind w:firstLine="0"/>
        <w:rPr>
          <w:rFonts w:cstheme="majorHAnsi"/>
          <w:lang w:val="bg-BG"/>
        </w:rPr>
      </w:pPr>
      <w:r w:rsidRPr="009555F9">
        <w:rPr>
          <w:rFonts w:cstheme="majorHAnsi"/>
          <w:lang w:val="bg-BG"/>
        </w:rPr>
        <w:t xml:space="preserve">а) определяне на района и населението, обхванати от стратегията; </w:t>
      </w:r>
    </w:p>
    <w:p w14:paraId="2A522405" w14:textId="6C860BBD" w:rsidR="00CE2BEE" w:rsidRPr="009555F9" w:rsidRDefault="00CE2BEE" w:rsidP="007D287B">
      <w:pPr>
        <w:ind w:firstLine="0"/>
        <w:rPr>
          <w:rFonts w:cstheme="majorHAnsi"/>
          <w:lang w:val="bg-BG"/>
        </w:rPr>
      </w:pPr>
      <w:r w:rsidRPr="009555F9">
        <w:rPr>
          <w:rFonts w:cstheme="majorHAnsi"/>
          <w:lang w:val="bg-BG"/>
        </w:rPr>
        <w:t>б) анализ на нуждите и потенциала за развитие на района, вклю</w:t>
      </w:r>
      <w:r w:rsidRPr="009555F9">
        <w:rPr>
          <w:rFonts w:cstheme="majorHAnsi"/>
          <w:lang w:val="bg-BG"/>
        </w:rPr>
        <w:softHyphen/>
        <w:t>чително анализ на силните страни, слабите страни, възмож</w:t>
      </w:r>
      <w:r w:rsidRPr="009555F9">
        <w:rPr>
          <w:rFonts w:cstheme="majorHAnsi"/>
          <w:lang w:val="bg-BG"/>
        </w:rPr>
        <w:softHyphen/>
        <w:t xml:space="preserve">ностите и заплахите; </w:t>
      </w:r>
    </w:p>
    <w:p w14:paraId="2C3CAC9C" w14:textId="4CD5ABFF" w:rsidR="00CE2BEE" w:rsidRPr="009555F9" w:rsidRDefault="00CE2BEE" w:rsidP="007D287B">
      <w:pPr>
        <w:ind w:firstLine="0"/>
        <w:rPr>
          <w:rFonts w:cstheme="majorHAnsi"/>
          <w:lang w:val="bg-BG"/>
        </w:rPr>
      </w:pPr>
      <w:r w:rsidRPr="009555F9">
        <w:rPr>
          <w:rFonts w:cstheme="majorHAnsi"/>
          <w:lang w:val="bg-BG"/>
        </w:rPr>
        <w:t xml:space="preserve">в) описание на стратегията и нейните цели, описание на интегрирания и иновативните характеристики на стратегията и йерархията на целите, включително цели за крайните продукти или резултатите. По отношение на резултатите целите могат да имат количествено или качествено изражение. Стратегията е съвместима със съответните програми на всички участващи европейски структурни и инвестиционни фондове; </w:t>
      </w:r>
    </w:p>
    <w:p w14:paraId="2EB69984" w14:textId="77777777" w:rsidR="00CE2BEE" w:rsidRPr="009555F9" w:rsidRDefault="00CE2BEE" w:rsidP="007D287B">
      <w:pPr>
        <w:ind w:firstLine="0"/>
        <w:rPr>
          <w:rFonts w:cstheme="majorHAnsi"/>
          <w:lang w:val="bg-BG"/>
        </w:rPr>
      </w:pPr>
      <w:r w:rsidRPr="009555F9">
        <w:rPr>
          <w:rFonts w:cstheme="majorHAnsi"/>
          <w:lang w:val="bg-BG"/>
        </w:rPr>
        <w:t xml:space="preserve">г) описание на процеса на участие на общността в разработването на стратегията; </w:t>
      </w:r>
    </w:p>
    <w:p w14:paraId="2E2C2350" w14:textId="77777777" w:rsidR="00CE2BEE" w:rsidRPr="009555F9" w:rsidRDefault="00CE2BEE" w:rsidP="007D287B">
      <w:pPr>
        <w:ind w:firstLine="0"/>
        <w:rPr>
          <w:rFonts w:cstheme="majorHAnsi"/>
          <w:lang w:val="bg-BG"/>
        </w:rPr>
      </w:pPr>
      <w:r w:rsidRPr="009555F9">
        <w:rPr>
          <w:rFonts w:cstheme="majorHAnsi"/>
          <w:lang w:val="bg-BG"/>
        </w:rPr>
        <w:t xml:space="preserve">д) план за действие, който показва как целите са превърнати в действия; </w:t>
      </w:r>
    </w:p>
    <w:p w14:paraId="6E537D0A" w14:textId="0F581BEC" w:rsidR="00CE2BEE" w:rsidRPr="009555F9" w:rsidRDefault="00CE2BEE" w:rsidP="007D287B">
      <w:pPr>
        <w:ind w:firstLine="0"/>
        <w:rPr>
          <w:rFonts w:cstheme="majorHAnsi"/>
          <w:lang w:val="bg-BG"/>
        </w:rPr>
      </w:pPr>
      <w:r w:rsidRPr="009555F9">
        <w:rPr>
          <w:rFonts w:cstheme="majorHAnsi"/>
          <w:lang w:val="bg-BG"/>
        </w:rPr>
        <w:t xml:space="preserve">е) описание на уредбата за управлението и мониторинга на стратегията, която показва капацитета на местната група за действие да изпълни стратегията, и описание на специфичната уредба относно оценката; </w:t>
      </w:r>
    </w:p>
    <w:p w14:paraId="13F0E5B1" w14:textId="5983DC6E" w:rsidR="00CE2BEE" w:rsidRPr="009555F9" w:rsidRDefault="00CE2BEE" w:rsidP="007D287B">
      <w:pPr>
        <w:ind w:firstLine="0"/>
        <w:rPr>
          <w:rFonts w:cstheme="majorHAnsi"/>
          <w:lang w:val="bg-BG"/>
        </w:rPr>
      </w:pPr>
      <w:r w:rsidRPr="009555F9">
        <w:rPr>
          <w:rFonts w:cstheme="majorHAnsi"/>
          <w:lang w:val="bg-BG"/>
        </w:rPr>
        <w:t xml:space="preserve">ж) финансовия план на стратегията, включително планираното разпределение на средствата от всеки от съответните европейски структурни и инвестиционни фондове. </w:t>
      </w:r>
    </w:p>
    <w:p w14:paraId="71BE507D" w14:textId="3B98C375" w:rsidR="00DC37F5" w:rsidRPr="009555F9" w:rsidRDefault="00DC37F5" w:rsidP="007D287B">
      <w:pPr>
        <w:ind w:firstLine="0"/>
        <w:rPr>
          <w:lang w:val="bg-BG"/>
        </w:rPr>
      </w:pPr>
      <w:r w:rsidRPr="009555F9">
        <w:rPr>
          <w:lang w:val="bg-BG"/>
        </w:rPr>
        <w:t>В</w:t>
      </w:r>
      <w:r w:rsidR="00DE5BE0" w:rsidRPr="009555F9">
        <w:rPr>
          <w:lang w:val="bg-BG"/>
        </w:rPr>
        <w:t xml:space="preserve"> рамките на ПМДР в</w:t>
      </w:r>
      <w:r w:rsidRPr="009555F9">
        <w:rPr>
          <w:lang w:val="bg-BG"/>
        </w:rPr>
        <w:t>сяка ВОМР стратегия трябва да съдържа следните елементи:</w:t>
      </w:r>
    </w:p>
    <w:p w14:paraId="43E32E34" w14:textId="77777777" w:rsidR="005503AC" w:rsidRPr="009555F9" w:rsidRDefault="00DC37F5" w:rsidP="007D287B">
      <w:pPr>
        <w:numPr>
          <w:ilvl w:val="0"/>
          <w:numId w:val="42"/>
        </w:numPr>
        <w:tabs>
          <w:tab w:val="left" w:pos="284"/>
        </w:tabs>
        <w:overflowPunct w:val="0"/>
        <w:autoSpaceDE w:val="0"/>
        <w:autoSpaceDN w:val="0"/>
        <w:ind w:firstLine="0"/>
        <w:textAlignment w:val="baseline"/>
        <w:rPr>
          <w:rFonts w:cstheme="majorHAnsi"/>
          <w:lang w:val="bg-BG"/>
        </w:rPr>
      </w:pPr>
      <w:r w:rsidRPr="009555F9">
        <w:rPr>
          <w:rFonts w:cstheme="majorHAnsi"/>
          <w:lang w:val="bg-BG"/>
        </w:rPr>
        <w:t>Определяне на района и населението, обхванати от стратегията; организационна структура на МИРГ, механизъм на вземане на решения на МИРГ;</w:t>
      </w:r>
    </w:p>
    <w:p w14:paraId="5AC4F49B" w14:textId="615CE5A7" w:rsidR="00E378F1" w:rsidRPr="009555F9" w:rsidRDefault="00E378F1" w:rsidP="007D287B">
      <w:pPr>
        <w:numPr>
          <w:ilvl w:val="0"/>
          <w:numId w:val="42"/>
        </w:numPr>
        <w:tabs>
          <w:tab w:val="left" w:pos="284"/>
        </w:tabs>
        <w:overflowPunct w:val="0"/>
        <w:autoSpaceDE w:val="0"/>
        <w:autoSpaceDN w:val="0"/>
        <w:ind w:firstLine="0"/>
        <w:textAlignment w:val="baseline"/>
        <w:rPr>
          <w:rFonts w:cstheme="majorHAnsi"/>
          <w:lang w:val="bg-BG"/>
        </w:rPr>
      </w:pPr>
      <w:r w:rsidRPr="009555F9">
        <w:rPr>
          <w:rFonts w:cstheme="majorHAnsi"/>
          <w:lang w:val="bg-BG"/>
        </w:rPr>
        <w:t>Анализ на нуждите и потенциала за развитие на района;</w:t>
      </w:r>
    </w:p>
    <w:p w14:paraId="50E8BF91" w14:textId="77777777" w:rsidR="00E378F1" w:rsidRPr="009555F9" w:rsidRDefault="00E378F1" w:rsidP="007D287B">
      <w:pPr>
        <w:pStyle w:val="ListParagraph"/>
        <w:numPr>
          <w:ilvl w:val="1"/>
          <w:numId w:val="42"/>
        </w:numPr>
        <w:spacing w:line="300" w:lineRule="auto"/>
        <w:ind w:firstLine="0"/>
      </w:pPr>
      <w:r w:rsidRPr="009555F9">
        <w:t>екологични характеристики;</w:t>
      </w:r>
    </w:p>
    <w:p w14:paraId="3E06E007" w14:textId="77777777" w:rsidR="005503AC" w:rsidRPr="009555F9" w:rsidRDefault="00E378F1" w:rsidP="007D287B">
      <w:pPr>
        <w:pStyle w:val="ListParagraph"/>
        <w:numPr>
          <w:ilvl w:val="1"/>
          <w:numId w:val="42"/>
        </w:numPr>
        <w:spacing w:line="300" w:lineRule="auto"/>
        <w:ind w:firstLine="0"/>
      </w:pPr>
      <w:r w:rsidRPr="009555F9">
        <w:t>зависимост на района и местното население от дейности, свързани със секторите на рибарството и аквакултурите.</w:t>
      </w:r>
    </w:p>
    <w:p w14:paraId="106B886B" w14:textId="270A4AA2" w:rsidR="00E378F1" w:rsidRPr="009555F9" w:rsidRDefault="00E378F1" w:rsidP="007D287B">
      <w:pPr>
        <w:pStyle w:val="ListParagraph"/>
        <w:numPr>
          <w:ilvl w:val="0"/>
          <w:numId w:val="42"/>
        </w:numPr>
        <w:spacing w:line="300" w:lineRule="auto"/>
        <w:ind w:firstLine="0"/>
      </w:pPr>
      <w:r w:rsidRPr="009555F9">
        <w:t>SWOT</w:t>
      </w:r>
      <w:r w:rsidR="005503AC" w:rsidRPr="009555F9">
        <w:t xml:space="preserve"> анализ – анализ на </w:t>
      </w:r>
      <w:r w:rsidRPr="009555F9">
        <w:t>силните страни, слабите страни, възможностите и заплахите;</w:t>
      </w:r>
    </w:p>
    <w:p w14:paraId="5A720BCC" w14:textId="77777777" w:rsidR="00DC37F5" w:rsidRPr="009555F9" w:rsidRDefault="00DC37F5" w:rsidP="007D287B">
      <w:pPr>
        <w:numPr>
          <w:ilvl w:val="0"/>
          <w:numId w:val="42"/>
        </w:numPr>
        <w:tabs>
          <w:tab w:val="left" w:pos="284"/>
        </w:tabs>
        <w:overflowPunct w:val="0"/>
        <w:autoSpaceDE w:val="0"/>
        <w:autoSpaceDN w:val="0"/>
        <w:ind w:firstLine="0"/>
        <w:textAlignment w:val="baseline"/>
        <w:rPr>
          <w:rFonts w:cstheme="majorHAnsi"/>
          <w:lang w:val="bg-BG"/>
        </w:rPr>
      </w:pPr>
      <w:r w:rsidRPr="009555F9">
        <w:rPr>
          <w:rFonts w:cstheme="majorHAnsi"/>
          <w:lang w:val="bg-BG"/>
        </w:rPr>
        <w:t xml:space="preserve">Описание на стратегията, включително нейния интегриран и иновативен характер, и описание на измерими и ясни цели за крайните продукти или резултатите; </w:t>
      </w:r>
    </w:p>
    <w:p w14:paraId="643B7164" w14:textId="67A9D3AB" w:rsidR="00DC37F5" w:rsidRPr="009555F9" w:rsidRDefault="00AC069F" w:rsidP="007D287B">
      <w:pPr>
        <w:numPr>
          <w:ilvl w:val="0"/>
          <w:numId w:val="42"/>
        </w:numPr>
        <w:tabs>
          <w:tab w:val="left" w:pos="284"/>
        </w:tabs>
        <w:overflowPunct w:val="0"/>
        <w:autoSpaceDE w:val="0"/>
        <w:autoSpaceDN w:val="0"/>
        <w:ind w:firstLine="0"/>
        <w:textAlignment w:val="baseline"/>
        <w:rPr>
          <w:rFonts w:cstheme="majorHAnsi"/>
          <w:lang w:val="bg-BG"/>
        </w:rPr>
      </w:pPr>
      <w:r w:rsidRPr="009555F9">
        <w:rPr>
          <w:rFonts w:cstheme="majorHAnsi"/>
          <w:lang w:val="bg-BG"/>
        </w:rPr>
        <w:t>О</w:t>
      </w:r>
      <w:r w:rsidR="00DC37F5" w:rsidRPr="009555F9">
        <w:rPr>
          <w:rFonts w:cstheme="majorHAnsi"/>
          <w:lang w:val="bg-BG"/>
        </w:rPr>
        <w:t>писание на процеса на участие на местните общности в разработването на стратегията;</w:t>
      </w:r>
    </w:p>
    <w:p w14:paraId="5779F2D3" w14:textId="6438E141" w:rsidR="00DC37F5" w:rsidRPr="009555F9" w:rsidRDefault="00AC069F" w:rsidP="007D287B">
      <w:pPr>
        <w:numPr>
          <w:ilvl w:val="0"/>
          <w:numId w:val="42"/>
        </w:numPr>
        <w:tabs>
          <w:tab w:val="left" w:pos="284"/>
        </w:tabs>
        <w:overflowPunct w:val="0"/>
        <w:autoSpaceDE w:val="0"/>
        <w:autoSpaceDN w:val="0"/>
        <w:ind w:firstLine="0"/>
        <w:textAlignment w:val="baseline"/>
        <w:rPr>
          <w:rFonts w:cstheme="majorHAnsi"/>
          <w:lang w:val="bg-BG"/>
        </w:rPr>
      </w:pPr>
      <w:r w:rsidRPr="009555F9">
        <w:rPr>
          <w:rFonts w:cstheme="majorHAnsi"/>
          <w:lang w:val="bg-BG"/>
        </w:rPr>
        <w:t>П</w:t>
      </w:r>
      <w:r w:rsidR="00DC37F5" w:rsidRPr="009555F9">
        <w:rPr>
          <w:rFonts w:cstheme="majorHAnsi"/>
          <w:lang w:val="bg-BG"/>
        </w:rPr>
        <w:t xml:space="preserve">лан за действие, в който се посочват дейностите, които ще допринесат за постигането на поставените цели; </w:t>
      </w:r>
    </w:p>
    <w:p w14:paraId="7C657F43" w14:textId="6008F82F" w:rsidR="00DC37F5" w:rsidRPr="009555F9" w:rsidRDefault="00AC069F" w:rsidP="007D287B">
      <w:pPr>
        <w:numPr>
          <w:ilvl w:val="0"/>
          <w:numId w:val="42"/>
        </w:numPr>
        <w:autoSpaceDE w:val="0"/>
        <w:autoSpaceDN w:val="0"/>
        <w:ind w:right="-14" w:firstLine="0"/>
        <w:rPr>
          <w:rFonts w:cstheme="majorHAnsi"/>
          <w:lang w:val="bg-BG"/>
        </w:rPr>
      </w:pPr>
      <w:r w:rsidRPr="009555F9">
        <w:rPr>
          <w:rFonts w:cstheme="majorHAnsi"/>
          <w:lang w:val="bg-BG"/>
        </w:rPr>
        <w:t>Ф</w:t>
      </w:r>
      <w:r w:rsidR="00DC37F5" w:rsidRPr="009555F9">
        <w:rPr>
          <w:rFonts w:cstheme="majorHAnsi"/>
          <w:lang w:val="bg-BG"/>
        </w:rPr>
        <w:t>инансов план на стратегията;</w:t>
      </w:r>
    </w:p>
    <w:p w14:paraId="5CD01BC8" w14:textId="7433655E" w:rsidR="00DC37F5" w:rsidRPr="009555F9" w:rsidRDefault="00AC069F" w:rsidP="007D287B">
      <w:pPr>
        <w:numPr>
          <w:ilvl w:val="0"/>
          <w:numId w:val="42"/>
        </w:numPr>
        <w:autoSpaceDE w:val="0"/>
        <w:autoSpaceDN w:val="0"/>
        <w:ind w:firstLine="0"/>
        <w:rPr>
          <w:rFonts w:cstheme="majorHAnsi"/>
          <w:lang w:val="bg-BG"/>
        </w:rPr>
      </w:pPr>
      <w:r w:rsidRPr="009555F9">
        <w:rPr>
          <w:rFonts w:cstheme="majorHAnsi"/>
          <w:lang w:val="bg-BG"/>
        </w:rPr>
        <w:t>Д</w:t>
      </w:r>
      <w:r w:rsidR="00DC37F5" w:rsidRPr="009555F9">
        <w:rPr>
          <w:rFonts w:cstheme="majorHAnsi"/>
          <w:lang w:val="bg-BG"/>
        </w:rPr>
        <w:t>опълняемост и демаркация на стратегията и мерките с други програми, стратегии и политики, изпълнявани на територията на областта;</w:t>
      </w:r>
    </w:p>
    <w:p w14:paraId="36C6BDF8" w14:textId="7DD68AD7" w:rsidR="00DC37F5" w:rsidRPr="009555F9" w:rsidRDefault="00AC069F" w:rsidP="007D287B">
      <w:pPr>
        <w:numPr>
          <w:ilvl w:val="0"/>
          <w:numId w:val="42"/>
        </w:numPr>
        <w:tabs>
          <w:tab w:val="left" w:pos="284"/>
        </w:tabs>
        <w:overflowPunct w:val="0"/>
        <w:autoSpaceDE w:val="0"/>
        <w:autoSpaceDN w:val="0"/>
        <w:ind w:firstLine="0"/>
        <w:textAlignment w:val="baseline"/>
        <w:rPr>
          <w:rFonts w:cstheme="majorHAnsi"/>
          <w:lang w:val="bg-BG"/>
        </w:rPr>
      </w:pPr>
      <w:r w:rsidRPr="009555F9">
        <w:rPr>
          <w:rFonts w:cstheme="majorHAnsi"/>
          <w:lang w:val="bg-BG"/>
        </w:rPr>
        <w:t>О</w:t>
      </w:r>
      <w:r w:rsidR="00DC37F5" w:rsidRPr="009555F9">
        <w:rPr>
          <w:rFonts w:cstheme="majorHAnsi"/>
          <w:lang w:val="bg-BG"/>
        </w:rPr>
        <w:t xml:space="preserve">писание на разпоредбите за управление и мониторинг на стратегията, доказващи капацитета на местната инициативна рибарска група да изпълни стратегията и описание на специфичните разпоредби за оценка; </w:t>
      </w:r>
    </w:p>
    <w:p w14:paraId="0172A5AB" w14:textId="77777777" w:rsidR="00DC37F5" w:rsidRPr="009555F9" w:rsidRDefault="00DC37F5" w:rsidP="007D287B">
      <w:pPr>
        <w:numPr>
          <w:ilvl w:val="0"/>
          <w:numId w:val="42"/>
        </w:numPr>
        <w:autoSpaceDE w:val="0"/>
        <w:autoSpaceDN w:val="0"/>
        <w:ind w:firstLine="0"/>
        <w:rPr>
          <w:rFonts w:cstheme="majorHAnsi"/>
          <w:lang w:val="bg-BG"/>
        </w:rPr>
      </w:pPr>
      <w:r w:rsidRPr="009555F9">
        <w:rPr>
          <w:rFonts w:cstheme="majorHAnsi"/>
          <w:lang w:val="bg-BG"/>
        </w:rPr>
        <w:t>Процедури по прилагане и актуализиране на стратегия за местно развитие;</w:t>
      </w:r>
    </w:p>
    <w:p w14:paraId="264A4B0B" w14:textId="77777777" w:rsidR="00DC37F5" w:rsidRPr="009555F9" w:rsidRDefault="00DC37F5" w:rsidP="007D287B">
      <w:pPr>
        <w:numPr>
          <w:ilvl w:val="0"/>
          <w:numId w:val="42"/>
        </w:numPr>
        <w:autoSpaceDE w:val="0"/>
        <w:autoSpaceDN w:val="0"/>
        <w:ind w:firstLine="0"/>
        <w:rPr>
          <w:rFonts w:cstheme="majorHAnsi"/>
          <w:lang w:val="bg-BG"/>
        </w:rPr>
      </w:pPr>
      <w:r w:rsidRPr="009555F9">
        <w:rPr>
          <w:rFonts w:cstheme="majorHAnsi"/>
          <w:lang w:val="bg-BG"/>
        </w:rPr>
        <w:t>Дейности за популяризиране и комуникационна стратегия.</w:t>
      </w:r>
    </w:p>
    <w:p w14:paraId="0B2DA823" w14:textId="5C012BA5" w:rsidR="00DC37F5" w:rsidRPr="009555F9" w:rsidRDefault="00DC37F5" w:rsidP="007D287B">
      <w:pPr>
        <w:numPr>
          <w:ilvl w:val="0"/>
          <w:numId w:val="42"/>
        </w:numPr>
        <w:autoSpaceDE w:val="0"/>
        <w:autoSpaceDN w:val="0"/>
        <w:ind w:firstLine="0"/>
        <w:rPr>
          <w:rFonts w:cstheme="majorHAnsi"/>
          <w:lang w:val="bg-BG"/>
        </w:rPr>
      </w:pPr>
      <w:r w:rsidRPr="009555F9">
        <w:rPr>
          <w:rFonts w:cstheme="majorHAnsi"/>
          <w:lang w:val="bg-BG"/>
        </w:rPr>
        <w:t>Дейности за сътрудничество</w:t>
      </w:r>
    </w:p>
    <w:p w14:paraId="7197FC19" w14:textId="39ABFB92" w:rsidR="00DC37F5" w:rsidRPr="009555F9" w:rsidRDefault="00AC069F" w:rsidP="007D287B">
      <w:pPr>
        <w:numPr>
          <w:ilvl w:val="0"/>
          <w:numId w:val="42"/>
        </w:numPr>
        <w:ind w:firstLine="0"/>
        <w:rPr>
          <w:rFonts w:cstheme="majorHAnsi"/>
          <w:lang w:val="bg-BG"/>
        </w:rPr>
      </w:pPr>
      <w:r w:rsidRPr="009555F9">
        <w:rPr>
          <w:rFonts w:cstheme="majorHAnsi"/>
          <w:lang w:val="bg-BG"/>
        </w:rPr>
        <w:t>И</w:t>
      </w:r>
      <w:r w:rsidR="00DC37F5" w:rsidRPr="009555F9">
        <w:rPr>
          <w:rFonts w:cstheme="majorHAnsi"/>
          <w:lang w:val="bg-BG"/>
        </w:rPr>
        <w:t>змерими индикатори за напредъка и резултатите по стратегиите. Заложените критерии са измерими, и включват брой работни места,, брой дейности по сътрудничество и др.</w:t>
      </w:r>
    </w:p>
    <w:p w14:paraId="6EAF482C" w14:textId="2F4BFEC7" w:rsidR="00DC37F5" w:rsidRPr="009555F9" w:rsidRDefault="00DC37F5" w:rsidP="007D287B">
      <w:pPr>
        <w:ind w:firstLine="0"/>
        <w:rPr>
          <w:rFonts w:cstheme="majorHAnsi"/>
          <w:lang w:val="bg-BG"/>
        </w:rPr>
      </w:pPr>
    </w:p>
    <w:p w14:paraId="1179DB48" w14:textId="0ADE1B79" w:rsidR="00E07842" w:rsidRPr="009555F9" w:rsidRDefault="00E07842" w:rsidP="007D287B">
      <w:pPr>
        <w:pStyle w:val="Heading3"/>
        <w:rPr>
          <w:color w:val="auto"/>
        </w:rPr>
      </w:pPr>
      <w:r w:rsidRPr="009555F9">
        <w:rPr>
          <w:color w:val="auto"/>
        </w:rPr>
        <w:t>Добавената стойност на LEADER/ВОМР</w:t>
      </w:r>
    </w:p>
    <w:p w14:paraId="1C16F356" w14:textId="1AAF2E0A" w:rsidR="00872785" w:rsidRPr="009555F9" w:rsidRDefault="00872785" w:rsidP="007D287B">
      <w:pPr>
        <w:ind w:firstLine="0"/>
        <w:rPr>
          <w:lang w:val="bg-BG"/>
        </w:rPr>
      </w:pPr>
      <w:r w:rsidRPr="009555F9">
        <w:rPr>
          <w:lang w:val="bg-BG"/>
        </w:rPr>
        <w:t>Добавената стойност на LEADER/ВОМР на местно ниво се получава чрез различни видове дейности в МИГ</w:t>
      </w:r>
      <w:r w:rsidR="00ED3FD9" w:rsidRPr="009555F9">
        <w:rPr>
          <w:lang w:val="bg-BG"/>
        </w:rPr>
        <w:t>/МИРГ</w:t>
      </w:r>
      <w:r w:rsidRPr="009555F9">
        <w:rPr>
          <w:lang w:val="bg-BG"/>
        </w:rPr>
        <w:t>, които се осъществяват в съответствие с метода LEADER. Тези различни видове дейности в МИГ включват:</w:t>
      </w:r>
    </w:p>
    <w:p w14:paraId="3781F386" w14:textId="35685E75" w:rsidR="00872785" w:rsidRPr="009555F9" w:rsidRDefault="00872785" w:rsidP="007B563B">
      <w:pPr>
        <w:pStyle w:val="Default"/>
        <w:numPr>
          <w:ilvl w:val="0"/>
          <w:numId w:val="89"/>
        </w:numPr>
        <w:spacing w:line="300" w:lineRule="auto"/>
        <w:ind w:firstLine="0"/>
      </w:pPr>
      <w:r w:rsidRPr="009555F9">
        <w:t xml:space="preserve">Подготовката, подбора на проекти и </w:t>
      </w:r>
      <w:r w:rsidR="00ED3FD9" w:rsidRPr="009555F9">
        <w:t xml:space="preserve">тяхното </w:t>
      </w:r>
      <w:r w:rsidRPr="009555F9">
        <w:t>изпълнение</w:t>
      </w:r>
      <w:r w:rsidR="00ED3FD9" w:rsidRPr="009555F9">
        <w:t xml:space="preserve"> като част</w:t>
      </w:r>
      <w:r w:rsidRPr="009555F9">
        <w:t xml:space="preserve"> </w:t>
      </w:r>
      <w:r w:rsidR="00ED3FD9" w:rsidRPr="009555F9">
        <w:t>от</w:t>
      </w:r>
      <w:r w:rsidRPr="009555F9">
        <w:t xml:space="preserve"> стратегията за ВОМР  е най-</w:t>
      </w:r>
      <w:r w:rsidR="00D27F68" w:rsidRPr="009555F9">
        <w:t>важната</w:t>
      </w:r>
      <w:r w:rsidRPr="009555F9">
        <w:t xml:space="preserve"> дейност. </w:t>
      </w:r>
      <w:r w:rsidR="00D27F68" w:rsidRPr="009555F9">
        <w:t>Добавената стойност на LEADER/ВОМР</w:t>
      </w:r>
      <w:r w:rsidRPr="009555F9">
        <w:t xml:space="preserve"> </w:t>
      </w:r>
      <w:r w:rsidR="00D27F68" w:rsidRPr="009555F9">
        <w:t>тук е на основата на</w:t>
      </w:r>
      <w:r w:rsidRPr="009555F9">
        <w:t xml:space="preserve"> дейности, свързани с комуникацията и предоставянето на подкрепа за генерирането, проектирането, изпълнението, мониторинга и сътрудничеството</w:t>
      </w:r>
    </w:p>
    <w:p w14:paraId="0F6827E3" w14:textId="7FFC82A5" w:rsidR="00872785" w:rsidRPr="009555F9" w:rsidRDefault="00916E74" w:rsidP="007B563B">
      <w:pPr>
        <w:pStyle w:val="Default"/>
        <w:numPr>
          <w:ilvl w:val="0"/>
          <w:numId w:val="89"/>
        </w:numPr>
        <w:spacing w:line="300" w:lineRule="auto"/>
        <w:ind w:firstLine="0"/>
      </w:pPr>
      <w:r w:rsidRPr="009555F9">
        <w:t>„</w:t>
      </w:r>
      <w:r w:rsidR="00872785" w:rsidRPr="009555F9">
        <w:t>Анимацията</w:t>
      </w:r>
      <w:r w:rsidRPr="009555F9">
        <w:t>“</w:t>
      </w:r>
      <w:r w:rsidR="00872785" w:rsidRPr="009555F9">
        <w:t xml:space="preserve"> на територията на МИГ</w:t>
      </w:r>
      <w:r w:rsidR="00923A76" w:rsidRPr="009555F9">
        <w:t xml:space="preserve">, която </w:t>
      </w:r>
      <w:r w:rsidR="00872785" w:rsidRPr="009555F9">
        <w:t>може да включва различни видове инициативи:</w:t>
      </w:r>
    </w:p>
    <w:p w14:paraId="29CED887" w14:textId="7C71AA91" w:rsidR="00872785" w:rsidRPr="009555F9" w:rsidRDefault="00872785" w:rsidP="007B563B">
      <w:pPr>
        <w:pStyle w:val="Default"/>
        <w:numPr>
          <w:ilvl w:val="0"/>
          <w:numId w:val="90"/>
        </w:numPr>
        <w:spacing w:line="300" w:lineRule="auto"/>
        <w:ind w:firstLine="0"/>
      </w:pPr>
      <w:r w:rsidRPr="009555F9">
        <w:t>свързан</w:t>
      </w:r>
      <w:r w:rsidR="00923A76" w:rsidRPr="009555F9">
        <w:t>и</w:t>
      </w:r>
      <w:r w:rsidRPr="009555F9">
        <w:t xml:space="preserve"> със стратегията за ВОМР</w:t>
      </w:r>
      <w:r w:rsidR="00916E74" w:rsidRPr="009555F9">
        <w:t xml:space="preserve"> – „анимирането/оживяването“ </w:t>
      </w:r>
      <w:r w:rsidR="00C25AC1" w:rsidRPr="009555F9">
        <w:t xml:space="preserve">(включването за участие в изпълнението на местната общност) </w:t>
      </w:r>
      <w:r w:rsidR="00916E74" w:rsidRPr="009555F9">
        <w:t xml:space="preserve">е </w:t>
      </w:r>
      <w:r w:rsidRPr="009555F9">
        <w:t>насочен</w:t>
      </w:r>
      <w:r w:rsidR="00916E74" w:rsidRPr="009555F9">
        <w:t>о</w:t>
      </w:r>
      <w:r w:rsidRPr="009555F9">
        <w:t xml:space="preserve"> към предоставянето на възможности на местните </w:t>
      </w:r>
      <w:r w:rsidR="00071F4C" w:rsidRPr="009555F9">
        <w:t>общности</w:t>
      </w:r>
      <w:r w:rsidRPr="009555F9">
        <w:t xml:space="preserve"> да се справят с предизвикателствата </w:t>
      </w:r>
      <w:r w:rsidR="005F236F" w:rsidRPr="009555F9">
        <w:t>пред</w:t>
      </w:r>
      <w:r w:rsidRPr="009555F9">
        <w:t xml:space="preserve"> изпълнението на проекти, подкрепяни от стратегията LEADER/CLLD (интегрирани инвестиции</w:t>
      </w:r>
      <w:r w:rsidR="00C25AC1" w:rsidRPr="009555F9">
        <w:t xml:space="preserve"> в местни услуги и инфраструктури</w:t>
      </w:r>
      <w:r w:rsidRPr="009555F9">
        <w:t xml:space="preserve">, които повишават </w:t>
      </w:r>
      <w:r w:rsidR="00C25AC1" w:rsidRPr="009555F9">
        <w:t>конкурентостта</w:t>
      </w:r>
      <w:r w:rsidR="00E06C6F" w:rsidRPr="009555F9">
        <w:t xml:space="preserve"> </w:t>
      </w:r>
      <w:r w:rsidRPr="009555F9">
        <w:t xml:space="preserve">на дадена територия); </w:t>
      </w:r>
    </w:p>
    <w:p w14:paraId="7F557B32" w14:textId="58B613DC" w:rsidR="00872785" w:rsidRPr="009555F9" w:rsidRDefault="00872785" w:rsidP="007B563B">
      <w:pPr>
        <w:pStyle w:val="Default"/>
        <w:numPr>
          <w:ilvl w:val="0"/>
          <w:numId w:val="90"/>
        </w:numPr>
        <w:spacing w:line="300" w:lineRule="auto"/>
        <w:ind w:firstLine="0"/>
      </w:pPr>
      <w:r w:rsidRPr="009555F9">
        <w:t>непряко свързан</w:t>
      </w:r>
      <w:r w:rsidR="005F236F" w:rsidRPr="009555F9">
        <w:t>и</w:t>
      </w:r>
      <w:r w:rsidRPr="009555F9">
        <w:t xml:space="preserve"> със стратегията за ВОМР или конкретен проект, насочен към </w:t>
      </w:r>
      <w:r w:rsidR="005F236F" w:rsidRPr="009555F9">
        <w:t>териториите</w:t>
      </w:r>
      <w:r w:rsidRPr="009555F9">
        <w:t xml:space="preserve"> и населението като такова (напр. </w:t>
      </w:r>
      <w:r w:rsidR="00B32D1C" w:rsidRPr="009555F9">
        <w:t>теритоириален</w:t>
      </w:r>
      <w:r w:rsidRPr="009555F9">
        <w:t xml:space="preserve"> обмен между заинтересованите страни, както е предвидено в правната рамка, за да се повиши осведомеността за местното (природно и културно) наследство). </w:t>
      </w:r>
    </w:p>
    <w:p w14:paraId="4C8D4600" w14:textId="4BD50D25" w:rsidR="000A78CF" w:rsidRPr="009555F9" w:rsidRDefault="00DC2027" w:rsidP="007D287B">
      <w:pPr>
        <w:ind w:firstLine="0"/>
        <w:rPr>
          <w:lang w:val="bg-BG"/>
        </w:rPr>
      </w:pPr>
      <w:r w:rsidRPr="009555F9">
        <w:rPr>
          <w:lang w:val="bg-BG"/>
        </w:rPr>
        <w:t xml:space="preserve">Добавената стойност на LEADER/ВОМР се определя и като ползите, които се получават чрез прилагане на </w:t>
      </w:r>
      <w:r w:rsidR="000003BC" w:rsidRPr="009555F9">
        <w:rPr>
          <w:lang w:val="bg-BG"/>
        </w:rPr>
        <w:t xml:space="preserve">ВОМР </w:t>
      </w:r>
      <w:r w:rsidRPr="009555F9">
        <w:rPr>
          <w:lang w:val="bg-BG"/>
        </w:rPr>
        <w:t xml:space="preserve">в сравнение с тези ползи, които биха били получени, без да се прилага този метод. </w:t>
      </w:r>
      <w:r w:rsidR="000A78CF" w:rsidRPr="009555F9">
        <w:rPr>
          <w:lang w:val="bg-BG"/>
        </w:rPr>
        <w:t xml:space="preserve">На равнище </w:t>
      </w:r>
      <w:r w:rsidR="00872785" w:rsidRPr="009555F9">
        <w:rPr>
          <w:lang w:val="bg-BG"/>
        </w:rPr>
        <w:t>територия</w:t>
      </w:r>
      <w:r w:rsidR="000A78CF" w:rsidRPr="009555F9">
        <w:rPr>
          <w:lang w:val="bg-BG"/>
        </w:rPr>
        <w:t xml:space="preserve"> тя се </w:t>
      </w:r>
      <w:r w:rsidR="009B2E05" w:rsidRPr="009555F9">
        <w:rPr>
          <w:lang w:val="bg-BG"/>
        </w:rPr>
        <w:t>проявява</w:t>
      </w:r>
      <w:r w:rsidR="000A78CF" w:rsidRPr="009555F9">
        <w:rPr>
          <w:lang w:val="bg-BG"/>
        </w:rPr>
        <w:t xml:space="preserve"> чрез</w:t>
      </w:r>
      <w:r w:rsidR="000A78CF" w:rsidRPr="009555F9">
        <w:rPr>
          <w:i/>
          <w:iCs/>
          <w:lang w:val="bg-BG"/>
        </w:rPr>
        <w:t xml:space="preserve">: </w:t>
      </w:r>
    </w:p>
    <w:p w14:paraId="62C35A1F" w14:textId="35620DC9" w:rsidR="000A78CF" w:rsidRPr="009555F9" w:rsidRDefault="000A78CF" w:rsidP="007B563B">
      <w:pPr>
        <w:pStyle w:val="Default"/>
        <w:numPr>
          <w:ilvl w:val="0"/>
          <w:numId w:val="141"/>
        </w:numPr>
        <w:spacing w:line="300" w:lineRule="auto"/>
        <w:ind w:firstLine="0"/>
      </w:pPr>
      <w:r w:rsidRPr="009555F9">
        <w:t>Подобрен социален капитал</w:t>
      </w:r>
      <w:r w:rsidR="006F239F" w:rsidRPr="009555F9">
        <w:t xml:space="preserve"> сред участващите заинтересовани страни</w:t>
      </w:r>
      <w:r w:rsidRPr="009555F9">
        <w:t>, който се разбира като</w:t>
      </w:r>
      <w:r w:rsidR="009B2E05" w:rsidRPr="009555F9">
        <w:t xml:space="preserve"> </w:t>
      </w:r>
      <w:r w:rsidRPr="009555F9">
        <w:t>многоизмерно понятие, което включва характеристики на социалните организации като мрежи, норми и социално доверие, които улесняват координацията и сътрудничеството в</w:t>
      </w:r>
      <w:r w:rsidR="000003BC" w:rsidRPr="009555F9">
        <w:t>ъв</w:t>
      </w:r>
      <w:r w:rsidRPr="009555F9">
        <w:t xml:space="preserve"> взаимна полза.</w:t>
      </w:r>
    </w:p>
    <w:p w14:paraId="7B653538" w14:textId="7F0596C0" w:rsidR="000A78CF" w:rsidRPr="009555F9" w:rsidRDefault="000A78CF" w:rsidP="007B563B">
      <w:pPr>
        <w:pStyle w:val="Default"/>
        <w:numPr>
          <w:ilvl w:val="0"/>
          <w:numId w:val="141"/>
        </w:numPr>
        <w:spacing w:line="300" w:lineRule="auto"/>
        <w:ind w:firstLine="0"/>
      </w:pPr>
      <w:r w:rsidRPr="009555F9">
        <w:t>По-доброто управление</w:t>
      </w:r>
      <w:r w:rsidR="003220BA" w:rsidRPr="009555F9">
        <w:t>, което</w:t>
      </w:r>
      <w:r w:rsidRPr="009555F9">
        <w:t xml:space="preserve"> включва институциите, процесите и механизмите, чрез които публичните, икономическите и гражданските организации изразяват своите интереси, упражняват своите законни права, изпълняват своите задължения и </w:t>
      </w:r>
      <w:r w:rsidR="003220BA" w:rsidRPr="009555F9">
        <w:t>представят</w:t>
      </w:r>
      <w:r w:rsidRPr="009555F9">
        <w:t xml:space="preserve"> своите различия, за да управляват </w:t>
      </w:r>
      <w:r w:rsidR="003220BA" w:rsidRPr="009555F9">
        <w:t>публичния интерес</w:t>
      </w:r>
      <w:r w:rsidRPr="009555F9">
        <w:t xml:space="preserve"> на всички равнища по начин, основан на сътрудничество.</w:t>
      </w:r>
    </w:p>
    <w:p w14:paraId="74B79D00" w14:textId="7A87E476" w:rsidR="000A78CF" w:rsidRPr="009555F9" w:rsidRDefault="000A78CF" w:rsidP="007B563B">
      <w:pPr>
        <w:pStyle w:val="Default"/>
        <w:numPr>
          <w:ilvl w:val="0"/>
          <w:numId w:val="141"/>
        </w:numPr>
        <w:spacing w:line="300" w:lineRule="auto"/>
        <w:ind w:firstLine="0"/>
      </w:pPr>
      <w:r w:rsidRPr="009555F9">
        <w:t xml:space="preserve">Подобрени резултати и въздействие на изпълнението на стратегията в сравнение с прилагането с </w:t>
      </w:r>
      <w:r w:rsidR="006F239F" w:rsidRPr="009555F9">
        <w:t>без</w:t>
      </w:r>
      <w:r w:rsidRPr="009555F9">
        <w:t xml:space="preserve"> метода LEADER.</w:t>
      </w:r>
    </w:p>
    <w:p w14:paraId="7E06E6C7" w14:textId="51EDEA85" w:rsidR="006568D8" w:rsidRPr="009555F9" w:rsidRDefault="009C4556" w:rsidP="007D287B">
      <w:pPr>
        <w:pStyle w:val="Caption"/>
        <w:rPr>
          <w:rFonts w:asciiTheme="majorHAnsi" w:hAnsiTheme="majorHAnsi" w:cstheme="majorHAnsi"/>
        </w:rPr>
      </w:pPr>
      <w:bookmarkStart w:id="55" w:name="_Toc64338468"/>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8</w:t>
      </w:r>
      <w:r w:rsidR="003B3286" w:rsidRPr="009555F9">
        <w:fldChar w:fldCharType="end"/>
      </w:r>
      <w:r w:rsidR="000F3697" w:rsidRPr="009555F9">
        <w:t xml:space="preserve">: </w:t>
      </w:r>
      <w:r w:rsidR="00E06C6F" w:rsidRPr="009555F9">
        <w:t>Процес на прилагане на ВОМР</w:t>
      </w:r>
      <w:r w:rsidR="00226722" w:rsidRPr="009555F9">
        <w:t xml:space="preserve"> чрез СМР</w:t>
      </w:r>
      <w:bookmarkEnd w:id="55"/>
    </w:p>
    <w:p w14:paraId="5CE3C076" w14:textId="5FBA6172" w:rsidR="00BE6BF4" w:rsidRPr="009555F9" w:rsidRDefault="003D66F5" w:rsidP="007D287B">
      <w:pPr>
        <w:ind w:firstLine="0"/>
        <w:rPr>
          <w:rFonts w:cstheme="majorHAnsi"/>
          <w:lang w:val="bg-BG"/>
        </w:rPr>
      </w:pPr>
      <w:r w:rsidRPr="009555F9">
        <w:rPr>
          <w:noProof/>
          <w:lang w:eastAsia="en-US"/>
        </w:rPr>
        <w:drawing>
          <wp:inline distT="0" distB="0" distL="0" distR="0" wp14:anchorId="67372A68" wp14:editId="1C57C463">
            <wp:extent cx="4789284" cy="2364202"/>
            <wp:effectExtent l="0" t="0" r="0" b="0"/>
            <wp:docPr id="23" name="Picture 23" descr="A green and red menu&#10;&#10;Description automatically generated with low confidence">
              <a:extLst xmlns:a="http://schemas.openxmlformats.org/drawingml/2006/main">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een and red menu&#10;&#10;Description automatically generated with low confidence">
                      <a:extLst>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dec="http://schemas.microsoft.com/office/drawing/2017/decorative" val="0"/>
                        </a:ext>
                      </a:extLst>
                    </pic:cNvPr>
                    <pic:cNvPicPr/>
                  </pic:nvPicPr>
                  <pic:blipFill>
                    <a:blip r:embed="rId60"/>
                    <a:stretch>
                      <a:fillRect/>
                    </a:stretch>
                  </pic:blipFill>
                  <pic:spPr>
                    <a:xfrm>
                      <a:off x="0" y="0"/>
                      <a:ext cx="4791010" cy="2365054"/>
                    </a:xfrm>
                    <a:prstGeom prst="rect">
                      <a:avLst/>
                    </a:prstGeom>
                  </pic:spPr>
                </pic:pic>
              </a:graphicData>
            </a:graphic>
          </wp:inline>
        </w:drawing>
      </w:r>
      <w:r w:rsidR="00BE6BF4" w:rsidRPr="009555F9">
        <w:rPr>
          <w:rFonts w:cstheme="majorHAnsi"/>
          <w:lang w:val="bg-BG"/>
        </w:rPr>
        <w:br w:type="page"/>
      </w:r>
    </w:p>
    <w:p w14:paraId="2425D8C2" w14:textId="3508D2EC" w:rsidR="003F6A9A" w:rsidRPr="009555F9" w:rsidRDefault="00AC7B50" w:rsidP="00A17FA8">
      <w:pPr>
        <w:pStyle w:val="Heading2"/>
      </w:pPr>
      <w:bookmarkStart w:id="56" w:name="_Toc64338761"/>
      <w:r w:rsidRPr="009555F9">
        <w:t>С</w:t>
      </w:r>
      <w:r w:rsidR="003F6A9A" w:rsidRPr="009555F9">
        <w:t>истема за планиране</w:t>
      </w:r>
      <w:r w:rsidR="00AB1E94" w:rsidRPr="009555F9">
        <w:t xml:space="preserve">, </w:t>
      </w:r>
      <w:r w:rsidR="003F6A9A" w:rsidRPr="009555F9">
        <w:t xml:space="preserve">одобряване </w:t>
      </w:r>
      <w:r w:rsidR="00AB1E94" w:rsidRPr="009555F9">
        <w:t xml:space="preserve">и прилагане </w:t>
      </w:r>
      <w:r w:rsidR="003F6A9A" w:rsidRPr="009555F9">
        <w:t>на стратегии</w:t>
      </w:r>
      <w:bookmarkEnd w:id="56"/>
    </w:p>
    <w:p w14:paraId="1DCF89EA" w14:textId="77777777" w:rsidR="00226722" w:rsidRPr="009555F9" w:rsidRDefault="00226722" w:rsidP="007D287B">
      <w:pPr>
        <w:ind w:firstLine="0"/>
        <w:rPr>
          <w:rFonts w:cstheme="majorHAnsi"/>
          <w:b/>
          <w:lang w:val="bg-BG"/>
        </w:rPr>
      </w:pPr>
    </w:p>
    <w:p w14:paraId="648AB77D" w14:textId="3C7DC018" w:rsidR="00B4260C" w:rsidRPr="009555F9" w:rsidRDefault="00E61304" w:rsidP="007D287B">
      <w:pPr>
        <w:ind w:firstLine="0"/>
        <w:rPr>
          <w:rFonts w:cstheme="majorHAnsi"/>
          <w:bCs/>
          <w:lang w:val="bg-BG"/>
        </w:rPr>
      </w:pPr>
      <w:r w:rsidRPr="009555F9">
        <w:rPr>
          <w:rFonts w:cstheme="majorHAnsi"/>
          <w:b/>
          <w:lang w:val="bg-BG"/>
        </w:rPr>
        <w:t>Мярка 4.2 „Изпълнение на стратегиите за ВОМР“</w:t>
      </w:r>
      <w:r w:rsidR="00226722" w:rsidRPr="009555F9">
        <w:rPr>
          <w:rFonts w:cstheme="majorHAnsi"/>
          <w:b/>
          <w:lang w:val="bg-BG"/>
        </w:rPr>
        <w:t xml:space="preserve"> </w:t>
      </w:r>
      <w:r w:rsidRPr="009555F9">
        <w:rPr>
          <w:rFonts w:cstheme="majorHAnsi"/>
          <w:b/>
          <w:lang w:val="bg-BG"/>
        </w:rPr>
        <w:t>(</w:t>
      </w:r>
      <w:r w:rsidRPr="009555F9">
        <w:rPr>
          <w:rFonts w:eastAsia="Calibri" w:cstheme="majorHAnsi"/>
          <w:lang w:val="bg-BG"/>
        </w:rPr>
        <w:t>Регламент 508/2014 г.</w:t>
      </w:r>
      <w:r w:rsidRPr="009555F9">
        <w:rPr>
          <w:rFonts w:cstheme="majorHAnsi"/>
          <w:lang w:val="bg-BG"/>
        </w:rPr>
        <w:t xml:space="preserve"> </w:t>
      </w:r>
      <w:r w:rsidRPr="009555F9">
        <w:rPr>
          <w:rFonts w:eastAsia="Calibri" w:cstheme="majorHAnsi"/>
          <w:lang w:val="bg-BG"/>
        </w:rPr>
        <w:t>Член 63. Изпълнение на стратегиите за ВОМР)</w:t>
      </w:r>
      <w:r w:rsidR="007260E7" w:rsidRPr="009555F9">
        <w:rPr>
          <w:rFonts w:cstheme="majorHAnsi"/>
          <w:bCs/>
          <w:lang w:val="bg-BG"/>
        </w:rPr>
        <w:t xml:space="preserve">. </w:t>
      </w:r>
      <w:r w:rsidRPr="009555F9">
        <w:rPr>
          <w:rFonts w:cstheme="majorHAnsi"/>
          <w:bCs/>
          <w:lang w:val="bg-BG"/>
        </w:rPr>
        <w:t xml:space="preserve">Приоритет на съюза 4 към </w:t>
      </w:r>
      <w:r w:rsidR="00F46846" w:rsidRPr="009555F9">
        <w:rPr>
          <w:rFonts w:cstheme="majorHAnsi"/>
          <w:bCs/>
          <w:lang w:val="bg-BG"/>
        </w:rPr>
        <w:t>Тематична цел (ТЦ) 8 "Насърчаване на устойчивата и качествена заетост и подкрепа за мобилността на работната сила"</w:t>
      </w:r>
      <w:r w:rsidR="007260E7" w:rsidRPr="009555F9">
        <w:rPr>
          <w:rFonts w:cstheme="majorHAnsi"/>
          <w:bCs/>
          <w:lang w:val="bg-BG"/>
        </w:rPr>
        <w:t>.</w:t>
      </w:r>
      <w:r w:rsidR="00F46846" w:rsidRPr="009555F9">
        <w:rPr>
          <w:rFonts w:cstheme="majorHAnsi"/>
          <w:bCs/>
          <w:lang w:val="bg-BG"/>
        </w:rPr>
        <w:t xml:space="preserve"> </w:t>
      </w:r>
      <w:r w:rsidR="00B4260C" w:rsidRPr="009555F9">
        <w:rPr>
          <w:rFonts w:cstheme="majorHAnsi"/>
          <w:bCs/>
          <w:lang w:val="bg-BG"/>
        </w:rPr>
        <w:t>В ПМДР системата за планиране</w:t>
      </w:r>
      <w:r w:rsidR="005C741D" w:rsidRPr="009555F9">
        <w:rPr>
          <w:rFonts w:cstheme="majorHAnsi"/>
          <w:bCs/>
          <w:lang w:val="bg-BG"/>
        </w:rPr>
        <w:t xml:space="preserve">, </w:t>
      </w:r>
      <w:r w:rsidR="00B4260C" w:rsidRPr="009555F9">
        <w:rPr>
          <w:rFonts w:cstheme="majorHAnsi"/>
          <w:bCs/>
          <w:lang w:val="bg-BG"/>
        </w:rPr>
        <w:t xml:space="preserve">одобряване </w:t>
      </w:r>
      <w:r w:rsidR="005C741D" w:rsidRPr="009555F9">
        <w:rPr>
          <w:rFonts w:cstheme="majorHAnsi"/>
          <w:bCs/>
          <w:lang w:val="bg-BG"/>
        </w:rPr>
        <w:t>и прилагане на СМР е регулирано в рамките на тази мярка</w:t>
      </w:r>
      <w:r w:rsidR="00AB1E94" w:rsidRPr="009555F9">
        <w:rPr>
          <w:rFonts w:cstheme="majorHAnsi"/>
          <w:bCs/>
          <w:lang w:val="bg-BG"/>
        </w:rPr>
        <w:t>.</w:t>
      </w:r>
    </w:p>
    <w:p w14:paraId="5A740984" w14:textId="77777777" w:rsidR="00AB1E94" w:rsidRPr="009555F9" w:rsidRDefault="00AB1E94" w:rsidP="007D287B">
      <w:pPr>
        <w:ind w:firstLine="0"/>
        <w:rPr>
          <w:rFonts w:cstheme="majorHAnsi"/>
          <w:bCs/>
          <w:lang w:val="bg-BG"/>
        </w:rPr>
      </w:pPr>
    </w:p>
    <w:p w14:paraId="4755181B" w14:textId="77777777" w:rsidR="00F46846" w:rsidRPr="009555F9" w:rsidRDefault="00F46846" w:rsidP="007D287B">
      <w:pPr>
        <w:pStyle w:val="Heading3"/>
        <w:rPr>
          <w:color w:val="auto"/>
        </w:rPr>
      </w:pPr>
      <w:r w:rsidRPr="009555F9">
        <w:rPr>
          <w:color w:val="auto"/>
        </w:rPr>
        <w:t>Процедура и график за избор на стратегии за местно развитие</w:t>
      </w:r>
    </w:p>
    <w:p w14:paraId="268AA0B9" w14:textId="70DEA829" w:rsidR="00F46846" w:rsidRPr="009555F9" w:rsidRDefault="00F46846" w:rsidP="007D287B">
      <w:pPr>
        <w:ind w:firstLine="0"/>
        <w:rPr>
          <w:lang w:val="bg-BG"/>
        </w:rPr>
      </w:pPr>
      <w:r w:rsidRPr="009555F9">
        <w:rPr>
          <w:lang w:val="bg-BG"/>
        </w:rPr>
        <w:t xml:space="preserve">В ПМДР </w:t>
      </w:r>
      <w:r w:rsidR="00AB1E94" w:rsidRPr="009555F9">
        <w:rPr>
          <w:lang w:val="bg-BG"/>
        </w:rPr>
        <w:t xml:space="preserve">2014 – 2020 </w:t>
      </w:r>
      <w:r w:rsidRPr="009555F9">
        <w:rPr>
          <w:lang w:val="bg-BG"/>
        </w:rPr>
        <w:t xml:space="preserve">е планирано първоначалният подбор на стратегиите за водено от общностите местно развитие </w:t>
      </w:r>
      <w:r w:rsidR="007260E7" w:rsidRPr="009555F9">
        <w:rPr>
          <w:lang w:val="bg-BG"/>
        </w:rPr>
        <w:t xml:space="preserve">да </w:t>
      </w:r>
      <w:r w:rsidRPr="009555F9">
        <w:rPr>
          <w:lang w:val="bg-BG"/>
        </w:rPr>
        <w:t xml:space="preserve">приключи до две години след датата на одобряване на Споразумението за партньорство, а при обявяване на втори прием - до 31 декември 2017 г. </w:t>
      </w:r>
    </w:p>
    <w:p w14:paraId="2F4495AD" w14:textId="1FAB3D09" w:rsidR="00F46846" w:rsidRPr="009555F9" w:rsidRDefault="00F46846" w:rsidP="007D287B">
      <w:pPr>
        <w:autoSpaceDE w:val="0"/>
        <w:autoSpaceDN w:val="0"/>
        <w:ind w:right="-20" w:firstLine="0"/>
        <w:rPr>
          <w:rFonts w:cstheme="majorHAnsi"/>
          <w:iCs/>
          <w:lang w:val="bg-BG"/>
        </w:rPr>
      </w:pPr>
      <w:r w:rsidRPr="009555F9">
        <w:rPr>
          <w:rFonts w:cstheme="majorHAnsi"/>
          <w:iCs/>
          <w:lang w:val="bg-BG"/>
        </w:rPr>
        <w:t>Планираната в ПМДР процедура за избор включва шест основни етапи, които е трябвало д</w:t>
      </w:r>
      <w:r w:rsidR="007260E7" w:rsidRPr="009555F9">
        <w:rPr>
          <w:rFonts w:cstheme="majorHAnsi"/>
          <w:iCs/>
          <w:lang w:val="bg-BG"/>
        </w:rPr>
        <w:t>а</w:t>
      </w:r>
      <w:r w:rsidRPr="009555F9">
        <w:rPr>
          <w:rFonts w:cstheme="majorHAnsi"/>
          <w:iCs/>
          <w:lang w:val="bg-BG"/>
        </w:rPr>
        <w:t xml:space="preserve"> се реализират за период от 8 месеца от стартирането на подготвителната мярка (декември 2015) до подписването на договорите. </w:t>
      </w:r>
    </w:p>
    <w:p w14:paraId="752ED7B9" w14:textId="77777777" w:rsidR="00F46846" w:rsidRPr="009555F9" w:rsidRDefault="00F46846" w:rsidP="007D287B">
      <w:pPr>
        <w:autoSpaceDE w:val="0"/>
        <w:autoSpaceDN w:val="0"/>
        <w:ind w:right="-20" w:firstLine="0"/>
        <w:rPr>
          <w:rFonts w:cstheme="majorHAnsi"/>
          <w:iCs/>
          <w:lang w:val="bg-BG"/>
        </w:rPr>
      </w:pPr>
      <w:r w:rsidRPr="009555F9">
        <w:rPr>
          <w:rFonts w:cstheme="majorHAnsi"/>
          <w:iCs/>
          <w:lang w:val="bg-BG"/>
        </w:rPr>
        <w:t xml:space="preserve">1. Подготвително подпомагане: Декември 2015 г. </w:t>
      </w:r>
      <w:r w:rsidRPr="009555F9">
        <w:rPr>
          <w:rFonts w:cstheme="majorHAnsi"/>
          <w:iCs/>
          <w:cs/>
          <w:lang w:val="bg-BG"/>
        </w:rPr>
        <w:t xml:space="preserve">— </w:t>
      </w:r>
      <w:r w:rsidRPr="009555F9">
        <w:rPr>
          <w:rFonts w:cstheme="majorHAnsi"/>
          <w:iCs/>
          <w:lang w:val="bg-BG"/>
        </w:rPr>
        <w:t>януари 2016 г.</w:t>
      </w:r>
    </w:p>
    <w:p w14:paraId="2116D828" w14:textId="77777777" w:rsidR="00F46846" w:rsidRPr="009555F9" w:rsidRDefault="00F46846" w:rsidP="007D287B">
      <w:pPr>
        <w:autoSpaceDE w:val="0"/>
        <w:autoSpaceDN w:val="0"/>
        <w:ind w:right="-20" w:firstLine="0"/>
        <w:rPr>
          <w:rFonts w:cstheme="majorHAnsi"/>
          <w:iCs/>
          <w:lang w:val="bg-BG"/>
        </w:rPr>
      </w:pPr>
      <w:r w:rsidRPr="009555F9">
        <w:rPr>
          <w:rFonts w:cstheme="majorHAnsi"/>
          <w:iCs/>
          <w:lang w:val="bg-BG"/>
        </w:rPr>
        <w:t>2. Обявяване на покана за прием на стратегии за местно развитие (януари - март 2016 г.)</w:t>
      </w:r>
    </w:p>
    <w:p w14:paraId="046F4B6E" w14:textId="77777777" w:rsidR="00F46846" w:rsidRPr="009555F9" w:rsidRDefault="00F46846" w:rsidP="007D287B">
      <w:pPr>
        <w:autoSpaceDE w:val="0"/>
        <w:autoSpaceDN w:val="0"/>
        <w:ind w:right="-20" w:firstLine="0"/>
        <w:rPr>
          <w:rFonts w:cstheme="majorHAnsi"/>
          <w:iCs/>
          <w:lang w:val="bg-BG"/>
        </w:rPr>
      </w:pPr>
      <w:r w:rsidRPr="009555F9">
        <w:rPr>
          <w:rFonts w:cstheme="majorHAnsi"/>
          <w:iCs/>
          <w:lang w:val="bg-BG"/>
        </w:rPr>
        <w:t>3.Проверка за административно съответствие и допустимост на заявленията (април 2016 г.)</w:t>
      </w:r>
    </w:p>
    <w:p w14:paraId="634A7DAE" w14:textId="7A70D6E4" w:rsidR="00F46846" w:rsidRPr="009555F9" w:rsidRDefault="00F46846" w:rsidP="007D287B">
      <w:pPr>
        <w:autoSpaceDE w:val="0"/>
        <w:autoSpaceDN w:val="0"/>
        <w:ind w:right="-20" w:firstLine="0"/>
        <w:rPr>
          <w:rFonts w:cstheme="majorHAnsi"/>
          <w:iCs/>
          <w:lang w:val="bg-BG"/>
        </w:rPr>
      </w:pPr>
      <w:r w:rsidRPr="009555F9">
        <w:rPr>
          <w:rFonts w:cstheme="majorHAnsi"/>
          <w:iCs/>
          <w:lang w:val="bg-BG"/>
        </w:rPr>
        <w:t xml:space="preserve">4. Оценка на постъпилите стратегии ( май </w:t>
      </w:r>
      <w:r w:rsidRPr="009555F9">
        <w:rPr>
          <w:rFonts w:cstheme="majorHAnsi"/>
          <w:iCs/>
          <w:cs/>
          <w:lang w:val="bg-BG"/>
        </w:rPr>
        <w:t xml:space="preserve">– </w:t>
      </w:r>
      <w:r w:rsidRPr="009555F9">
        <w:rPr>
          <w:rFonts w:cstheme="majorHAnsi"/>
          <w:iCs/>
          <w:lang w:val="bg-BG"/>
        </w:rPr>
        <w:t>юни 2016 г.)</w:t>
      </w:r>
      <w:r w:rsidR="009C35A1" w:rsidRPr="009555F9">
        <w:rPr>
          <w:rFonts w:cstheme="majorHAnsi"/>
          <w:iCs/>
          <w:lang w:val="bg-BG"/>
        </w:rPr>
        <w:t xml:space="preserve"> </w:t>
      </w:r>
      <w:r w:rsidRPr="009555F9">
        <w:rPr>
          <w:rFonts w:cstheme="majorHAnsi"/>
          <w:iCs/>
          <w:lang w:val="bg-BG"/>
        </w:rPr>
        <w:t>Планира</w:t>
      </w:r>
      <w:r w:rsidR="00D415D7" w:rsidRPr="009555F9">
        <w:rPr>
          <w:rFonts w:cstheme="majorHAnsi"/>
          <w:iCs/>
          <w:lang w:val="bg-BG"/>
        </w:rPr>
        <w:t xml:space="preserve">но е </w:t>
      </w:r>
      <w:r w:rsidRPr="009555F9">
        <w:rPr>
          <w:rFonts w:cstheme="majorHAnsi"/>
          <w:iCs/>
          <w:lang w:val="bg-BG"/>
        </w:rPr>
        <w:t>:</w:t>
      </w:r>
    </w:p>
    <w:p w14:paraId="7CD544C0" w14:textId="4E8C167B" w:rsidR="00585508" w:rsidRPr="009555F9" w:rsidRDefault="00585508" w:rsidP="007D287B">
      <w:pPr>
        <w:pStyle w:val="ListParagraph"/>
        <w:numPr>
          <w:ilvl w:val="0"/>
          <w:numId w:val="15"/>
        </w:numPr>
        <w:spacing w:line="300" w:lineRule="auto"/>
        <w:ind w:firstLine="0"/>
      </w:pPr>
      <w:r w:rsidRPr="009555F9">
        <w:t>стратегиите да се разглеждат и оценяват от определена комисията за избор</w:t>
      </w:r>
    </w:p>
    <w:p w14:paraId="1CBB69FF" w14:textId="570584F7" w:rsidR="00585508" w:rsidRPr="009555F9" w:rsidRDefault="007260E7" w:rsidP="007D287B">
      <w:pPr>
        <w:pStyle w:val="ListParagraph"/>
        <w:numPr>
          <w:ilvl w:val="0"/>
          <w:numId w:val="15"/>
        </w:numPr>
        <w:spacing w:line="300" w:lineRule="auto"/>
        <w:ind w:firstLine="0"/>
      </w:pPr>
      <w:r w:rsidRPr="009555F9">
        <w:t xml:space="preserve">да се </w:t>
      </w:r>
      <w:r w:rsidR="00585508" w:rsidRPr="009555F9">
        <w:t>включват представители на засегнатите местни власти и областни управи</w:t>
      </w:r>
      <w:r w:rsidR="001B213F" w:rsidRPr="009555F9">
        <w:t xml:space="preserve"> като членове на комисията</w:t>
      </w:r>
    </w:p>
    <w:p w14:paraId="3BC45813" w14:textId="7673E856" w:rsidR="00F46846" w:rsidRPr="009555F9" w:rsidRDefault="007260E7" w:rsidP="007D287B">
      <w:pPr>
        <w:pStyle w:val="ListParagraph"/>
        <w:numPr>
          <w:ilvl w:val="0"/>
          <w:numId w:val="15"/>
        </w:numPr>
        <w:spacing w:line="300" w:lineRule="auto"/>
        <w:ind w:firstLine="0"/>
      </w:pPr>
      <w:r w:rsidRPr="009555F9">
        <w:t xml:space="preserve">да се </w:t>
      </w:r>
      <w:r w:rsidR="00F46846" w:rsidRPr="009555F9">
        <w:t>извърши техническа оценка по определените критерии за избор с определена тежест.</w:t>
      </w:r>
    </w:p>
    <w:p w14:paraId="44176D0E" w14:textId="0228B867" w:rsidR="005D38B9" w:rsidRPr="009555F9" w:rsidRDefault="007260E7" w:rsidP="007D287B">
      <w:pPr>
        <w:pStyle w:val="ListParagraph"/>
        <w:numPr>
          <w:ilvl w:val="0"/>
          <w:numId w:val="15"/>
        </w:numPr>
        <w:spacing w:line="300" w:lineRule="auto"/>
        <w:ind w:firstLine="0"/>
      </w:pPr>
      <w:r w:rsidRPr="009555F9">
        <w:t xml:space="preserve">да се </w:t>
      </w:r>
      <w:r w:rsidR="001B213F" w:rsidRPr="009555F9">
        <w:t>направи</w:t>
      </w:r>
      <w:r w:rsidR="005D38B9" w:rsidRPr="009555F9">
        <w:t xml:space="preserve"> независима оценка от най-малко двама оценители</w:t>
      </w:r>
      <w:r w:rsidR="001B213F" w:rsidRPr="009555F9">
        <w:t xml:space="preserve"> на всяка стратегия</w:t>
      </w:r>
      <w:r w:rsidR="005D38B9" w:rsidRPr="009555F9">
        <w:t>.</w:t>
      </w:r>
    </w:p>
    <w:p w14:paraId="1D548147" w14:textId="77777777" w:rsidR="00F46846" w:rsidRPr="009555F9" w:rsidRDefault="00F46846" w:rsidP="007D287B">
      <w:pPr>
        <w:autoSpaceDE w:val="0"/>
        <w:autoSpaceDN w:val="0"/>
        <w:ind w:right="-20" w:firstLine="0"/>
        <w:rPr>
          <w:rFonts w:cstheme="majorHAnsi"/>
          <w:iCs/>
          <w:lang w:val="bg-BG"/>
        </w:rPr>
      </w:pPr>
      <w:r w:rsidRPr="009555F9">
        <w:rPr>
          <w:rFonts w:cstheme="majorHAnsi"/>
          <w:iCs/>
          <w:lang w:val="bg-BG"/>
        </w:rPr>
        <w:t>5.</w:t>
      </w:r>
      <w:r w:rsidRPr="009555F9">
        <w:rPr>
          <w:rFonts w:cstheme="majorHAnsi"/>
          <w:iCs/>
          <w:lang w:val="bg-BG"/>
        </w:rPr>
        <w:tab/>
        <w:t>Избор на стратегии (юни 2016 г.)</w:t>
      </w:r>
    </w:p>
    <w:p w14:paraId="4DF03983" w14:textId="77777777" w:rsidR="00F46846" w:rsidRPr="009555F9" w:rsidRDefault="00F46846" w:rsidP="007D287B">
      <w:pPr>
        <w:autoSpaceDE w:val="0"/>
        <w:autoSpaceDN w:val="0"/>
        <w:ind w:right="-20" w:firstLine="0"/>
        <w:rPr>
          <w:rFonts w:cstheme="majorHAnsi"/>
          <w:iCs/>
          <w:lang w:val="bg-BG"/>
        </w:rPr>
      </w:pPr>
      <w:r w:rsidRPr="009555F9">
        <w:rPr>
          <w:rFonts w:cstheme="majorHAnsi"/>
          <w:iCs/>
          <w:lang w:val="bg-BG"/>
        </w:rPr>
        <w:t>6.</w:t>
      </w:r>
      <w:r w:rsidRPr="009555F9">
        <w:rPr>
          <w:rFonts w:cstheme="majorHAnsi"/>
          <w:iCs/>
          <w:lang w:val="bg-BG"/>
        </w:rPr>
        <w:tab/>
        <w:t>Подписване на договор (юли 2016 г.)</w:t>
      </w:r>
    </w:p>
    <w:p w14:paraId="5DC07C65" w14:textId="77777777" w:rsidR="00F46846" w:rsidRPr="009555F9" w:rsidRDefault="00F46846" w:rsidP="007D287B">
      <w:pPr>
        <w:ind w:firstLine="0"/>
        <w:rPr>
          <w:lang w:val="bg-BG"/>
        </w:rPr>
      </w:pPr>
      <w:r w:rsidRPr="009555F9">
        <w:rPr>
          <w:lang w:val="bg-BG"/>
        </w:rPr>
        <w:t>На практика стартирането на подготвителната мярка е в края на ноември 2016 г. (една година по късно) и приключва с подписване на договори в периода юли – август 2018 г., т.е. за период от почти две години (последният, девети договор, е подписан едва през май 2019 г.)</w:t>
      </w:r>
    </w:p>
    <w:p w14:paraId="3C711724" w14:textId="37509FEA" w:rsidR="00F46846" w:rsidRPr="009555F9" w:rsidRDefault="00F46846" w:rsidP="007D287B">
      <w:pPr>
        <w:ind w:firstLine="0"/>
        <w:rPr>
          <w:lang w:val="bg-BG"/>
        </w:rPr>
      </w:pPr>
      <w:r w:rsidRPr="009555F9">
        <w:rPr>
          <w:lang w:val="bg-BG"/>
        </w:rPr>
        <w:t xml:space="preserve">На 18.08.2017 г. е обявен и приемът по мярка 4.2 „Изпълнение на стратегиите за водено от общностите местно развитие“ с бюджет от 34 107 073.83 лева. </w:t>
      </w:r>
      <w:r w:rsidRPr="009555F9">
        <w:rPr>
          <w:rFonts w:eastAsia="Calibri"/>
          <w:lang w:val="bg-BG"/>
        </w:rPr>
        <w:t>Поради задължителния характер на мярка</w:t>
      </w:r>
      <w:r w:rsidRPr="009555F9">
        <w:rPr>
          <w:lang w:val="bg-BG"/>
        </w:rPr>
        <w:t xml:space="preserve"> 4.1</w:t>
      </w:r>
      <w:r w:rsidRPr="009555F9">
        <w:rPr>
          <w:rFonts w:eastAsia="Calibri"/>
          <w:lang w:val="bg-BG"/>
        </w:rPr>
        <w:t>, бенефициенти</w:t>
      </w:r>
      <w:r w:rsidR="007260E7" w:rsidRPr="009555F9">
        <w:rPr>
          <w:rFonts w:eastAsia="Calibri"/>
          <w:lang w:val="bg-BG"/>
        </w:rPr>
        <w:t>,</w:t>
      </w:r>
      <w:r w:rsidRPr="009555F9">
        <w:rPr>
          <w:rFonts w:eastAsia="Calibri"/>
          <w:lang w:val="bg-BG"/>
        </w:rPr>
        <w:t xml:space="preserve"> които не са получавали подготвителна помощ, не са допускани да представят за одобрение стратегии за ВОМР.</w:t>
      </w:r>
    </w:p>
    <w:p w14:paraId="03E6564A" w14:textId="70299D5D" w:rsidR="00901713" w:rsidRPr="009555F9" w:rsidRDefault="00901713" w:rsidP="007D287B">
      <w:pPr>
        <w:ind w:firstLine="0"/>
        <w:rPr>
          <w:lang w:val="bg-BG"/>
        </w:rPr>
      </w:pPr>
      <w:r w:rsidRPr="009555F9">
        <w:rPr>
          <w:lang w:val="bg-BG"/>
        </w:rPr>
        <w:t xml:space="preserve">Около четири месеца по </w:t>
      </w:r>
      <w:r w:rsidR="007260E7" w:rsidRPr="009555F9">
        <w:rPr>
          <w:lang w:val="bg-BG"/>
        </w:rPr>
        <w:t xml:space="preserve">- </w:t>
      </w:r>
      <w:r w:rsidRPr="009555F9">
        <w:rPr>
          <w:lang w:val="bg-BG"/>
        </w:rPr>
        <w:t>късно (и един месец след срокът за кандидатстване за одобрение на МИРГ и стратегии за ВОМР) от постъпилите общо</w:t>
      </w:r>
      <w:r w:rsidRPr="009555F9">
        <w:rPr>
          <w:spacing w:val="-9"/>
          <w:lang w:val="bg-BG"/>
        </w:rPr>
        <w:t xml:space="preserve"> </w:t>
      </w:r>
      <w:r w:rsidRPr="009555F9">
        <w:rPr>
          <w:lang w:val="bg-BG"/>
        </w:rPr>
        <w:t>13</w:t>
      </w:r>
      <w:r w:rsidRPr="009555F9">
        <w:rPr>
          <w:spacing w:val="-8"/>
          <w:lang w:val="bg-BG"/>
        </w:rPr>
        <w:t xml:space="preserve"> </w:t>
      </w:r>
      <w:r w:rsidRPr="009555F9">
        <w:rPr>
          <w:lang w:val="bg-BG"/>
        </w:rPr>
        <w:t>(тринадесет)</w:t>
      </w:r>
      <w:r w:rsidRPr="009555F9">
        <w:rPr>
          <w:spacing w:val="-9"/>
          <w:lang w:val="bg-BG"/>
        </w:rPr>
        <w:t xml:space="preserve"> </w:t>
      </w:r>
      <w:r w:rsidRPr="009555F9">
        <w:rPr>
          <w:lang w:val="bg-BG"/>
        </w:rPr>
        <w:t>проектни</w:t>
      </w:r>
      <w:r w:rsidRPr="009555F9">
        <w:rPr>
          <w:spacing w:val="-12"/>
          <w:lang w:val="bg-BG"/>
        </w:rPr>
        <w:t xml:space="preserve"> </w:t>
      </w:r>
      <w:r w:rsidRPr="009555F9">
        <w:rPr>
          <w:lang w:val="bg-BG"/>
        </w:rPr>
        <w:t>предложения</w:t>
      </w:r>
      <w:r w:rsidRPr="009555F9">
        <w:rPr>
          <w:spacing w:val="-12"/>
          <w:lang w:val="bg-BG"/>
        </w:rPr>
        <w:t xml:space="preserve"> </w:t>
      </w:r>
      <w:r w:rsidRPr="009555F9">
        <w:rPr>
          <w:lang w:val="bg-BG"/>
        </w:rPr>
        <w:t>на</w:t>
      </w:r>
      <w:r w:rsidRPr="009555F9">
        <w:rPr>
          <w:spacing w:val="-9"/>
          <w:lang w:val="bg-BG"/>
        </w:rPr>
        <w:t xml:space="preserve"> </w:t>
      </w:r>
      <w:r w:rsidRPr="009555F9">
        <w:rPr>
          <w:lang w:val="bg-BG"/>
        </w:rPr>
        <w:t>стойност</w:t>
      </w:r>
      <w:r w:rsidRPr="009555F9">
        <w:rPr>
          <w:spacing w:val="-9"/>
          <w:lang w:val="bg-BG"/>
        </w:rPr>
        <w:t xml:space="preserve"> </w:t>
      </w:r>
      <w:r w:rsidRPr="009555F9">
        <w:rPr>
          <w:lang w:val="bg-BG"/>
        </w:rPr>
        <w:t>50</w:t>
      </w:r>
      <w:r w:rsidRPr="009555F9">
        <w:rPr>
          <w:spacing w:val="-8"/>
          <w:lang w:val="bg-BG"/>
        </w:rPr>
        <w:t xml:space="preserve"> </w:t>
      </w:r>
      <w:r w:rsidRPr="009555F9">
        <w:rPr>
          <w:lang w:val="bg-BG"/>
        </w:rPr>
        <w:t>843</w:t>
      </w:r>
      <w:r w:rsidRPr="009555F9">
        <w:rPr>
          <w:spacing w:val="-9"/>
          <w:lang w:val="bg-BG"/>
        </w:rPr>
        <w:t xml:space="preserve"> </w:t>
      </w:r>
      <w:r w:rsidRPr="009555F9">
        <w:rPr>
          <w:lang w:val="bg-BG"/>
        </w:rPr>
        <w:t>772.49</w:t>
      </w:r>
      <w:r w:rsidRPr="009555F9">
        <w:rPr>
          <w:spacing w:val="-9"/>
          <w:lang w:val="bg-BG"/>
        </w:rPr>
        <w:t xml:space="preserve"> </w:t>
      </w:r>
      <w:r w:rsidRPr="009555F9">
        <w:rPr>
          <w:lang w:val="bg-BG"/>
        </w:rPr>
        <w:t>лев са одобрени за финансиране 11 (единадесет) проекта (другите две са отхвърлени административно) на 21.12.2017 г.</w:t>
      </w:r>
    </w:p>
    <w:p w14:paraId="3688F541" w14:textId="77777777" w:rsidR="00901713" w:rsidRPr="009555F9" w:rsidRDefault="00901713" w:rsidP="007D287B">
      <w:pPr>
        <w:ind w:firstLine="0"/>
        <w:rPr>
          <w:lang w:val="bg-BG"/>
        </w:rPr>
      </w:pPr>
      <w:r w:rsidRPr="009555F9">
        <w:rPr>
          <w:iCs/>
          <w:lang w:val="bg-BG"/>
        </w:rPr>
        <w:t>Закъснялото одобрение на ПМДР и съответно отложеното във времето стартиране на прилагане на подхода ВОМР, водят до относително къс срок за подготовка и кандидатстване, което от своя страна води до невъзможност на две от предложенията да бъдат внесени изобщо в рамките на крайния срок. Едното предложение е изцяло внесено едва няколко минути след приключване на крайния срок, а другото е внесено само частично поради недостатъчно време за издаване на БУЛСТАТ като следствие от закъсняло решение на съда, съдържащо сгрешени данни на членове на УС на МИРГ.</w:t>
      </w:r>
    </w:p>
    <w:p w14:paraId="3F358412" w14:textId="1650E7D8" w:rsidR="00901713" w:rsidRPr="009555F9" w:rsidRDefault="00901713" w:rsidP="007D287B">
      <w:pPr>
        <w:ind w:firstLine="0"/>
        <w:rPr>
          <w:lang w:val="bg-BG"/>
        </w:rPr>
      </w:pPr>
      <w:r w:rsidRPr="009555F9">
        <w:rPr>
          <w:lang w:val="bg-BG"/>
        </w:rPr>
        <w:t xml:space="preserve">Повече от шест месеца по </w:t>
      </w:r>
      <w:r w:rsidR="007260E7" w:rsidRPr="009555F9">
        <w:rPr>
          <w:lang w:val="bg-BG"/>
        </w:rPr>
        <w:t xml:space="preserve">- </w:t>
      </w:r>
      <w:r w:rsidRPr="009555F9">
        <w:rPr>
          <w:lang w:val="bg-BG"/>
        </w:rPr>
        <w:t>късно след решението за финансиране 11 (единадесет) проекта са сключени (юли 2018 год.)</w:t>
      </w:r>
      <w:r w:rsidR="007260E7" w:rsidRPr="009555F9">
        <w:rPr>
          <w:lang w:val="bg-BG"/>
        </w:rPr>
        <w:t>.</w:t>
      </w:r>
      <w:r w:rsidRPr="009555F9">
        <w:rPr>
          <w:lang w:val="bg-BG"/>
        </w:rPr>
        <w:t xml:space="preserve"> </w:t>
      </w:r>
      <w:r w:rsidR="007260E7" w:rsidRPr="009555F9">
        <w:rPr>
          <w:lang w:val="bg-BG"/>
        </w:rPr>
        <w:t>П</w:t>
      </w:r>
      <w:r w:rsidRPr="009555F9">
        <w:rPr>
          <w:lang w:val="bg-BG"/>
        </w:rPr>
        <w:t xml:space="preserve">ървите 8 административни договори с МИРГ-и за предоставяне на безвъзмездна финансова помощ за текущите разходи и споразумения за управление на стратегия за ВОМР </w:t>
      </w:r>
      <w:r w:rsidR="007260E7" w:rsidRPr="009555F9">
        <w:rPr>
          <w:lang w:val="bg-BG"/>
        </w:rPr>
        <w:t>с</w:t>
      </w:r>
      <w:r w:rsidRPr="009555F9">
        <w:rPr>
          <w:lang w:val="bg-BG"/>
        </w:rPr>
        <w:t>а обща стойност 31 293 280,00 лв. БФП.</w:t>
      </w:r>
    </w:p>
    <w:p w14:paraId="03188EFE" w14:textId="6FAEB2A8" w:rsidR="00901713" w:rsidRPr="009555F9" w:rsidRDefault="00901713" w:rsidP="007D287B">
      <w:pPr>
        <w:ind w:firstLine="0"/>
        <w:rPr>
          <w:lang w:val="bg-BG"/>
        </w:rPr>
      </w:pPr>
      <w:r w:rsidRPr="009555F9">
        <w:rPr>
          <w:lang w:val="bg-BG"/>
        </w:rPr>
        <w:t>През 2018 г. е направено предложение за промяна на ПМДР с цел да бъдат финансирани още 2 одобрени МИР</w:t>
      </w:r>
      <w:r w:rsidR="007260E7" w:rsidRPr="009555F9">
        <w:rPr>
          <w:lang w:val="bg-BG"/>
        </w:rPr>
        <w:t>Г</w:t>
      </w:r>
      <w:r w:rsidRPr="009555F9">
        <w:rPr>
          <w:lang w:val="bg-BG"/>
        </w:rPr>
        <w:t>. След одобряване на измененията в ПМДР през 2019 г. и пренасочване на допълнителен финансов ресурс, през май 2019 г.</w:t>
      </w:r>
      <w:r w:rsidR="007B4051" w:rsidRPr="009555F9">
        <w:rPr>
          <w:lang w:val="bg-BG"/>
        </w:rPr>
        <w:t xml:space="preserve"> </w:t>
      </w:r>
      <w:r w:rsidRPr="009555F9">
        <w:rPr>
          <w:lang w:val="bg-BG"/>
        </w:rPr>
        <w:t>към мярка 4.2 се сключва договор за финансиране на още една стратегия.</w:t>
      </w:r>
    </w:p>
    <w:p w14:paraId="03E3A2A8" w14:textId="77777777" w:rsidR="00901713" w:rsidRPr="009555F9" w:rsidRDefault="00901713" w:rsidP="007D287B">
      <w:pPr>
        <w:pStyle w:val="BodyText"/>
        <w:ind w:right="-6" w:firstLine="0"/>
        <w:rPr>
          <w:rFonts w:cstheme="majorHAnsi"/>
          <w:lang w:val="bg-BG"/>
        </w:rPr>
      </w:pPr>
    </w:p>
    <w:p w14:paraId="42FB5056" w14:textId="468708D3" w:rsidR="00F46846" w:rsidRPr="009555F9" w:rsidRDefault="00F46846" w:rsidP="007D287B">
      <w:pPr>
        <w:pStyle w:val="Heading3"/>
        <w:rPr>
          <w:color w:val="auto"/>
        </w:rPr>
      </w:pPr>
      <w:r w:rsidRPr="009555F9">
        <w:rPr>
          <w:color w:val="auto"/>
        </w:rPr>
        <w:t>Цели и очаквани резултат</w:t>
      </w:r>
      <w:r w:rsidR="0000620F" w:rsidRPr="009555F9">
        <w:rPr>
          <w:color w:val="auto"/>
        </w:rPr>
        <w:t>и</w:t>
      </w:r>
      <w:r w:rsidR="00EB1C3F" w:rsidRPr="009555F9">
        <w:rPr>
          <w:color w:val="auto"/>
        </w:rPr>
        <w:t xml:space="preserve"> от стратегиите за местно развитие</w:t>
      </w:r>
    </w:p>
    <w:p w14:paraId="3E45BDCC" w14:textId="7B2B096F" w:rsidR="00F46846" w:rsidRPr="009555F9" w:rsidRDefault="00D0679A" w:rsidP="007D287B">
      <w:pPr>
        <w:ind w:firstLine="0"/>
        <w:rPr>
          <w:lang w:val="bg-BG"/>
        </w:rPr>
      </w:pPr>
      <w:r w:rsidRPr="009555F9">
        <w:rPr>
          <w:lang w:val="bg-BG"/>
        </w:rPr>
        <w:t xml:space="preserve">Прилагане на СМР </w:t>
      </w:r>
      <w:r w:rsidR="00F46846" w:rsidRPr="009555F9">
        <w:rPr>
          <w:lang w:val="bg-BG"/>
        </w:rPr>
        <w:t xml:space="preserve">е насочено </w:t>
      </w:r>
      <w:r w:rsidRPr="009555F9">
        <w:rPr>
          <w:lang w:val="bg-BG"/>
        </w:rPr>
        <w:t>към</w:t>
      </w:r>
      <w:r w:rsidR="00F46846" w:rsidRPr="009555F9">
        <w:rPr>
          <w:lang w:val="bg-BG"/>
        </w:rPr>
        <w:t xml:space="preserve"> постигането на специфичните цели по приоритета на Съюза, предвиден в член 6, параграф 4 от Регламент (ЕС) № 508/2014: „Повишаване на заетостта и териториалното сближаване чрез стремеж към постигане на следната специфична цел: насърчаване на икономическия растеж, социалното приобщаване, създаването на работни места и предоставяне на подпомагане за пригодността за заетост и трудовата мобилност в общностите в крайбрежните региони и регионите на вътрешните водоеми, които зависят от риболов и аквакултури, включително диверсификация на дейностите в рамките на сектора на рибарството, както и в други сектори на морската икономика“.</w:t>
      </w:r>
    </w:p>
    <w:p w14:paraId="148F0AB0" w14:textId="73934959" w:rsidR="00F46846" w:rsidRPr="009555F9" w:rsidRDefault="00F46846" w:rsidP="007D287B">
      <w:pPr>
        <w:ind w:firstLine="0"/>
        <w:rPr>
          <w:lang w:val="bg-BG"/>
        </w:rPr>
      </w:pPr>
      <w:r w:rsidRPr="009555F9">
        <w:rPr>
          <w:lang w:val="bg-BG"/>
        </w:rPr>
        <w:t>Максимал</w:t>
      </w:r>
      <w:r w:rsidR="00D0679A" w:rsidRPr="009555F9">
        <w:rPr>
          <w:lang w:val="bg-BG"/>
        </w:rPr>
        <w:t>ният</w:t>
      </w:r>
      <w:r w:rsidRPr="009555F9">
        <w:rPr>
          <w:lang w:val="bg-BG"/>
        </w:rPr>
        <w:t xml:space="preserve"> размер на безвъзмездната финансова помощ за еднофондова стратегия, прилагана от МИРГ, финансирана </w:t>
      </w:r>
      <w:r w:rsidR="00D0679A" w:rsidRPr="009555F9">
        <w:rPr>
          <w:lang w:val="bg-BG"/>
        </w:rPr>
        <w:t>с</w:t>
      </w:r>
      <w:r w:rsidRPr="009555F9">
        <w:rPr>
          <w:lang w:val="bg-BG"/>
        </w:rPr>
        <w:t>ъс средства от ЕФМДР е 3 911 660 лв. , като до 25 % от общия размер на публичните разходи са разходи, свързани с управлението и изпълнението на стратегията за водено от общностите местно развитие, състоящи се от оперативни разходи, разходи, свързани с мониторинга и оценката на стратегията и популяризиране на стратегията, с цел да се съдейства на потенциалните бенефициери с оглед разработването на операции и подготовката на предложения.</w:t>
      </w:r>
    </w:p>
    <w:p w14:paraId="79D019B0" w14:textId="42610F2C" w:rsidR="00C36DDA" w:rsidRPr="009555F9" w:rsidRDefault="00F46846" w:rsidP="007D287B">
      <w:pPr>
        <w:ind w:firstLine="0"/>
        <w:rPr>
          <w:lang w:val="bg-BG"/>
        </w:rPr>
      </w:pPr>
      <w:r w:rsidRPr="009555F9">
        <w:rPr>
          <w:lang w:val="bg-BG"/>
        </w:rPr>
        <w:t>Подпомагане за изпълнението на стратегиите за водено от общностите местно развитие се предоставя за следните цели:</w:t>
      </w:r>
      <w:r w:rsidR="00C36DDA" w:rsidRPr="009555F9">
        <w:rPr>
          <w:lang w:val="bg-BG"/>
        </w:rPr>
        <w:t>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w:t>
      </w:r>
      <w:r w:rsidR="00581384" w:rsidRPr="009555F9">
        <w:rPr>
          <w:lang w:val="bg-BG"/>
        </w:rPr>
        <w:t>.</w:t>
      </w:r>
    </w:p>
    <w:p w14:paraId="4027E46D" w14:textId="7D5FAD4D" w:rsidR="00C36DDA" w:rsidRPr="009555F9" w:rsidRDefault="00C36DDA" w:rsidP="007D287B">
      <w:pPr>
        <w:ind w:firstLine="0"/>
        <w:rPr>
          <w:lang w:val="bg-BG"/>
        </w:rPr>
      </w:pPr>
      <w:r w:rsidRPr="009555F9">
        <w:rPr>
          <w:lang w:val="bg-BG"/>
        </w:rPr>
        <w:t xml:space="preserve">Заложените мерки в стратегиите за местно развитие следва да увеличават конкурентоспособното участие на секторите на рибарството и аквакултурите в устойчивото развитие на </w:t>
      </w:r>
      <w:r w:rsidR="00044871" w:rsidRPr="009555F9">
        <w:rPr>
          <w:lang w:val="bg-BG"/>
        </w:rPr>
        <w:t>черноморските крайбрежни райони и на районите по поречието на р. Дунав, както и в някои вътрешни райони</w:t>
      </w:r>
      <w:r w:rsidR="005A429C" w:rsidRPr="009555F9">
        <w:rPr>
          <w:lang w:val="bg-BG"/>
        </w:rPr>
        <w:t xml:space="preserve">, </w:t>
      </w:r>
      <w:r w:rsidR="00044871" w:rsidRPr="009555F9">
        <w:rPr>
          <w:lang w:val="bg-BG"/>
        </w:rPr>
        <w:t xml:space="preserve">свързани с рибарството и аквакултурите </w:t>
      </w:r>
      <w:r w:rsidRPr="009555F9">
        <w:rPr>
          <w:lang w:val="bg-BG"/>
        </w:rPr>
        <w:t xml:space="preserve">и да насърчават иновативни подходи за осигуряване на растеж и работни места, по-специално посредством добавяне на стойност към продуктите от риболов и аквакултури. </w:t>
      </w:r>
    </w:p>
    <w:p w14:paraId="5573059C" w14:textId="77777777" w:rsidR="00C36DDA" w:rsidRPr="009555F9" w:rsidRDefault="00C36DDA" w:rsidP="007D287B">
      <w:pPr>
        <w:pStyle w:val="CM4"/>
      </w:pPr>
      <w:r w:rsidRPr="009555F9">
        <w:t xml:space="preserve">б) 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w:t>
      </w:r>
    </w:p>
    <w:p w14:paraId="1535EEA5" w14:textId="52BC22D7" w:rsidR="00C36DDA" w:rsidRPr="009555F9" w:rsidRDefault="00C36DDA" w:rsidP="007D287B">
      <w:pPr>
        <w:ind w:firstLine="0"/>
        <w:rPr>
          <w:lang w:val="bg-BG"/>
        </w:rPr>
      </w:pPr>
      <w:r w:rsidRPr="009555F9">
        <w:rPr>
          <w:lang w:val="bg-BG"/>
        </w:rPr>
        <w:t>В рамките на стратегията мерки</w:t>
      </w:r>
      <w:r w:rsidR="008F7B88" w:rsidRPr="009555F9">
        <w:rPr>
          <w:lang w:val="bg-BG"/>
        </w:rPr>
        <w:t>те</w:t>
      </w:r>
      <w:r w:rsidRPr="009555F9">
        <w:rPr>
          <w:lang w:val="bg-BG"/>
        </w:rPr>
        <w:t xml:space="preserve"> за поддържане на заетостта в рибарския район и създаване</w:t>
      </w:r>
      <w:r w:rsidR="008F7B88" w:rsidRPr="009555F9">
        <w:rPr>
          <w:lang w:val="bg-BG"/>
        </w:rPr>
        <w:t>то</w:t>
      </w:r>
      <w:r w:rsidRPr="009555F9">
        <w:rPr>
          <w:lang w:val="bg-BG"/>
        </w:rPr>
        <w:t xml:space="preserve"> на нови работни места </w:t>
      </w:r>
      <w:r w:rsidR="00CB25EB" w:rsidRPr="009555F9">
        <w:rPr>
          <w:lang w:val="bg-BG"/>
        </w:rPr>
        <w:t xml:space="preserve">трябва да се осъществява </w:t>
      </w:r>
      <w:r w:rsidRPr="009555F9">
        <w:rPr>
          <w:lang w:val="bg-BG"/>
        </w:rPr>
        <w:t xml:space="preserve">посредством разнообразяване на дейностите или икономическо и социално преструктуриране на рибарския район </w:t>
      </w:r>
      <w:r w:rsidR="00CB25EB" w:rsidRPr="009555F9">
        <w:rPr>
          <w:lang w:val="bg-BG"/>
        </w:rPr>
        <w:t>за</w:t>
      </w:r>
      <w:r w:rsidRPr="009555F9">
        <w:rPr>
          <w:lang w:val="bg-BG"/>
        </w:rPr>
        <w:t xml:space="preserve"> преодоляване на социално-икономическите трудности, настъпили в резултат на промени в сектор "Рибарство", включително предлагане на мерки от т.нар. </w:t>
      </w:r>
      <w:r w:rsidRPr="009555F9">
        <w:rPr>
          <w:cs/>
          <w:lang w:val="bg-BG"/>
        </w:rPr>
        <w:t>„</w:t>
      </w:r>
      <w:r w:rsidRPr="009555F9">
        <w:rPr>
          <w:lang w:val="bg-BG"/>
        </w:rPr>
        <w:t>син</w:t>
      </w:r>
      <w:r w:rsidR="00410C28" w:rsidRPr="009555F9">
        <w:rPr>
          <w:cs/>
          <w:lang w:val="bg-BG"/>
        </w:rPr>
        <w:t xml:space="preserve"> </w:t>
      </w:r>
      <w:r w:rsidRPr="009555F9">
        <w:rPr>
          <w:lang w:val="bg-BG"/>
        </w:rPr>
        <w:t>растеж</w:t>
      </w:r>
      <w:r w:rsidR="00410C28" w:rsidRPr="009555F9">
        <w:rPr>
          <w:lang w:val="bg-BG"/>
        </w:rPr>
        <w:t>“</w:t>
      </w:r>
      <w:r w:rsidRPr="009555F9">
        <w:rPr>
          <w:lang w:val="bg-BG"/>
        </w:rPr>
        <w:t xml:space="preserve">. В обхвата на мерките в стратегиите за местно развитие могат да </w:t>
      </w:r>
      <w:r w:rsidR="00DB6781" w:rsidRPr="009555F9">
        <w:rPr>
          <w:lang w:val="bg-BG"/>
        </w:rPr>
        <w:t>са включени</w:t>
      </w:r>
      <w:r w:rsidRPr="009555F9">
        <w:rPr>
          <w:lang w:val="bg-BG"/>
        </w:rPr>
        <w:t xml:space="preserve">: </w:t>
      </w:r>
    </w:p>
    <w:p w14:paraId="5110E2AB" w14:textId="77777777" w:rsidR="00C36DDA" w:rsidRPr="009555F9" w:rsidRDefault="00C36DDA" w:rsidP="007D287B">
      <w:pPr>
        <w:numPr>
          <w:ilvl w:val="0"/>
          <w:numId w:val="43"/>
        </w:numPr>
        <w:ind w:firstLine="0"/>
        <w:rPr>
          <w:rFonts w:cstheme="majorHAnsi"/>
          <w:lang w:val="bg-BG"/>
        </w:rPr>
      </w:pPr>
      <w:r w:rsidRPr="009555F9">
        <w:rPr>
          <w:rFonts w:cstheme="majorHAnsi"/>
          <w:lang w:val="bg-BG"/>
        </w:rPr>
        <w:t xml:space="preserve">диверсификация на първични производствени дейности (например нови риболовни техники и принадлежности) </w:t>
      </w:r>
      <w:r w:rsidRPr="009555F9">
        <w:rPr>
          <w:rFonts w:cstheme="majorHAnsi"/>
          <w:cs/>
          <w:lang w:val="bg-BG"/>
        </w:rPr>
        <w:t xml:space="preserve">— </w:t>
      </w:r>
      <w:r w:rsidRPr="009555F9">
        <w:rPr>
          <w:rFonts w:cstheme="majorHAnsi"/>
          <w:lang w:val="bg-BG"/>
        </w:rPr>
        <w:t>т.е. диверсификация в рамките на риболовния сектор;</w:t>
      </w:r>
    </w:p>
    <w:p w14:paraId="0FD492D7" w14:textId="77777777" w:rsidR="00C36DDA" w:rsidRPr="009555F9" w:rsidRDefault="00C36DDA" w:rsidP="007D287B">
      <w:pPr>
        <w:numPr>
          <w:ilvl w:val="0"/>
          <w:numId w:val="43"/>
        </w:numPr>
        <w:ind w:firstLine="0"/>
        <w:rPr>
          <w:rFonts w:cstheme="majorHAnsi"/>
          <w:lang w:val="bg-BG"/>
        </w:rPr>
      </w:pPr>
      <w:r w:rsidRPr="009555F9">
        <w:rPr>
          <w:rFonts w:cstheme="majorHAnsi"/>
          <w:lang w:val="bg-BG"/>
        </w:rPr>
        <w:t>диверсификация на дейности във веригата на генериране на стойност на рибата (при дейности, които добавят стойност към рибни продукти: директни продажби, маркетинг, др.);</w:t>
      </w:r>
    </w:p>
    <w:p w14:paraId="6911F7FA" w14:textId="77777777" w:rsidR="00C36DDA" w:rsidRPr="009555F9" w:rsidRDefault="00C36DDA" w:rsidP="007D287B">
      <w:pPr>
        <w:numPr>
          <w:ilvl w:val="0"/>
          <w:numId w:val="43"/>
        </w:numPr>
        <w:ind w:firstLine="0"/>
        <w:rPr>
          <w:rFonts w:cstheme="majorHAnsi"/>
          <w:lang w:val="bg-BG"/>
        </w:rPr>
      </w:pPr>
      <w:r w:rsidRPr="009555F9">
        <w:rPr>
          <w:rFonts w:cstheme="majorHAnsi"/>
          <w:lang w:val="bg-BG"/>
        </w:rPr>
        <w:t>по-широка диверсификация на рибарския район в сектори и дейности като туризъм, култура, услуги, морски сектор и т.н.;</w:t>
      </w:r>
    </w:p>
    <w:p w14:paraId="716322A9" w14:textId="77777777" w:rsidR="00C36DDA" w:rsidRPr="009555F9" w:rsidRDefault="00C36DDA" w:rsidP="007D287B">
      <w:pPr>
        <w:numPr>
          <w:ilvl w:val="0"/>
          <w:numId w:val="43"/>
        </w:numPr>
        <w:ind w:firstLine="0"/>
        <w:rPr>
          <w:rFonts w:cstheme="majorHAnsi"/>
          <w:lang w:val="bg-BG"/>
        </w:rPr>
      </w:pPr>
      <w:r w:rsidRPr="009555F9">
        <w:rPr>
          <w:rFonts w:cstheme="majorHAnsi"/>
          <w:lang w:val="bg-BG"/>
        </w:rPr>
        <w:t>валоризация на местни продукти, дребномащабна преработка и т.н.;</w:t>
      </w:r>
    </w:p>
    <w:p w14:paraId="03359C5E" w14:textId="77777777" w:rsidR="00C36DDA" w:rsidRPr="009555F9" w:rsidRDefault="00C36DDA" w:rsidP="007D287B">
      <w:pPr>
        <w:numPr>
          <w:ilvl w:val="0"/>
          <w:numId w:val="43"/>
        </w:numPr>
        <w:ind w:firstLine="0"/>
        <w:rPr>
          <w:rFonts w:cstheme="majorHAnsi"/>
          <w:lang w:val="bg-BG"/>
        </w:rPr>
      </w:pPr>
      <w:r w:rsidRPr="009555F9">
        <w:rPr>
          <w:rFonts w:cstheme="majorHAnsi"/>
          <w:lang w:val="bg-BG"/>
        </w:rPr>
        <w:t>подкрепа за инфраструктура и услуги, свързани с малките рибарски стопанства и туризма, в полза на малки рибарски общности.</w:t>
      </w:r>
    </w:p>
    <w:p w14:paraId="3ABC7613" w14:textId="77777777" w:rsidR="00C36DDA" w:rsidRPr="009555F9" w:rsidRDefault="00C36DDA" w:rsidP="007D287B">
      <w:pPr>
        <w:pStyle w:val="CM4"/>
      </w:pPr>
      <w:r w:rsidRPr="009555F9">
        <w:t>в) 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w:t>
      </w:r>
    </w:p>
    <w:p w14:paraId="16A53D61" w14:textId="77777777" w:rsidR="00F63241" w:rsidRPr="009555F9" w:rsidRDefault="00873860" w:rsidP="007D287B">
      <w:pPr>
        <w:ind w:firstLine="0"/>
        <w:rPr>
          <w:rFonts w:cstheme="majorHAnsi"/>
          <w:lang w:val="bg-BG"/>
        </w:rPr>
      </w:pPr>
      <w:r w:rsidRPr="009555F9">
        <w:rPr>
          <w:rFonts w:cstheme="majorHAnsi"/>
          <w:lang w:val="bg-BG"/>
        </w:rPr>
        <w:t>СМР могат да</w:t>
      </w:r>
      <w:r w:rsidR="00F63241" w:rsidRPr="009555F9">
        <w:rPr>
          <w:rFonts w:cstheme="majorHAnsi"/>
          <w:lang w:val="bg-BG"/>
        </w:rPr>
        <w:t>:</w:t>
      </w:r>
    </w:p>
    <w:p w14:paraId="162D8D4F" w14:textId="35E170DB" w:rsidR="00F63241" w:rsidRPr="009555F9" w:rsidRDefault="00CA4ECE" w:rsidP="007D287B">
      <w:pPr>
        <w:pStyle w:val="ListParagraph"/>
        <w:numPr>
          <w:ilvl w:val="0"/>
          <w:numId w:val="68"/>
        </w:numPr>
        <w:spacing w:line="300" w:lineRule="auto"/>
        <w:ind w:firstLine="0"/>
      </w:pPr>
      <w:r w:rsidRPr="009555F9">
        <w:t>включват диверсификация на риболовните дейности с оглед на предизвикателствата в следствие с изменението на климата и да подсилят взаимодействието между рибарските сдружения и научните институти с оглед по-лесната адаптация на рибарските райони към задълженията обвързани с изменението на климата</w:t>
      </w:r>
      <w:r w:rsidR="00BA08B6" w:rsidRPr="009555F9">
        <w:t xml:space="preserve"> и опазването на околната среда в района</w:t>
      </w:r>
      <w:r w:rsidRPr="009555F9">
        <w:t>.</w:t>
      </w:r>
    </w:p>
    <w:p w14:paraId="02A84637" w14:textId="77777777" w:rsidR="00F63241" w:rsidRPr="009555F9" w:rsidRDefault="00F63241" w:rsidP="007D287B">
      <w:pPr>
        <w:pStyle w:val="ListParagraph"/>
        <w:numPr>
          <w:ilvl w:val="0"/>
          <w:numId w:val="68"/>
        </w:numPr>
        <w:spacing w:line="300" w:lineRule="auto"/>
        <w:ind w:firstLine="0"/>
      </w:pPr>
      <w:r w:rsidRPr="009555F9">
        <w:t>н</w:t>
      </w:r>
      <w:r w:rsidR="00C36DDA" w:rsidRPr="009555F9">
        <w:t>асърчават по-устойчиви практики, които оптимизират използването на рибните ресурси и предлагат нови източници на приходи за рибарските райони;</w:t>
      </w:r>
    </w:p>
    <w:p w14:paraId="41A082A0" w14:textId="77777777" w:rsidR="00BA08B6" w:rsidRPr="009555F9" w:rsidRDefault="00F63241" w:rsidP="007D287B">
      <w:pPr>
        <w:pStyle w:val="ListParagraph"/>
        <w:numPr>
          <w:ilvl w:val="0"/>
          <w:numId w:val="68"/>
        </w:numPr>
        <w:spacing w:line="300" w:lineRule="auto"/>
        <w:ind w:firstLine="0"/>
      </w:pPr>
      <w:r w:rsidRPr="009555F9">
        <w:t>п</w:t>
      </w:r>
      <w:r w:rsidR="00C36DDA" w:rsidRPr="009555F9">
        <w:t>опуляризират и информира</w:t>
      </w:r>
      <w:r w:rsidRPr="009555F9">
        <w:t>т</w:t>
      </w:r>
      <w:r w:rsidR="00C36DDA" w:rsidRPr="009555F9">
        <w:t xml:space="preserve"> местните предприемачи и населението за подходящото поведение и ползването на подходящи технологии, способстващи адаптирането към климатичните промени, опазването на околната среда и биоразнообразието и т.н.;</w:t>
      </w:r>
    </w:p>
    <w:p w14:paraId="1E7ED965" w14:textId="77777777" w:rsidR="00177D87" w:rsidRPr="009555F9" w:rsidRDefault="00C36DDA" w:rsidP="007D287B">
      <w:pPr>
        <w:pStyle w:val="ListParagraph"/>
        <w:numPr>
          <w:ilvl w:val="0"/>
          <w:numId w:val="68"/>
        </w:numPr>
        <w:spacing w:line="300" w:lineRule="auto"/>
        <w:ind w:firstLine="0"/>
      </w:pPr>
      <w:r w:rsidRPr="009555F9">
        <w:t>защита на околната среда в рибарски райони с цел запазване на тяхната привлекателност, обновяване и развитие на крайбрежните селища с рибарски дейности и съхраняване и развиване на националното природно и архитектурно наследство</w:t>
      </w:r>
      <w:r w:rsidR="002E15FB" w:rsidRPr="009555F9">
        <w:t xml:space="preserve">, включително </w:t>
      </w:r>
      <w:r w:rsidRPr="009555F9">
        <w:t>изпълнение на мерки от НПРД, по-специално мерки от Плановете за управление на защитените зони и насочени към запазване и възстановяване на биоразнообразието;</w:t>
      </w:r>
    </w:p>
    <w:p w14:paraId="634C1624" w14:textId="7A207138" w:rsidR="00C36DDA" w:rsidRPr="009555F9" w:rsidRDefault="00177D87" w:rsidP="007D287B">
      <w:pPr>
        <w:pStyle w:val="ListParagraph"/>
        <w:numPr>
          <w:ilvl w:val="0"/>
          <w:numId w:val="68"/>
        </w:numPr>
        <w:spacing w:line="300" w:lineRule="auto"/>
        <w:ind w:firstLine="0"/>
      </w:pPr>
      <w:r w:rsidRPr="009555F9">
        <w:t>о</w:t>
      </w:r>
      <w:r w:rsidR="00C36DDA" w:rsidRPr="009555F9">
        <w:t>бединява</w:t>
      </w:r>
      <w:r w:rsidRPr="009555F9">
        <w:t>т</w:t>
      </w:r>
      <w:r w:rsidR="00C36DDA" w:rsidRPr="009555F9">
        <w:t xml:space="preserve"> различните заинтересовани страни за решаване на някои от проблемите, свързани с изменението на климата и замърсяването, причинено от сухоземни и морски източници, разположени край бреговата ивица и в крайбрежни води, които подлагат на риск морските екосистеми и вътрешни водоеми и застрашават добива в тях. </w:t>
      </w:r>
    </w:p>
    <w:p w14:paraId="1D266D35" w14:textId="77777777" w:rsidR="00C36DDA" w:rsidRPr="009555F9" w:rsidRDefault="00C36DDA" w:rsidP="007D287B">
      <w:pPr>
        <w:pStyle w:val="CM4"/>
      </w:pPr>
      <w:r w:rsidRPr="009555F9">
        <w:t xml:space="preserve">г) 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w:t>
      </w:r>
    </w:p>
    <w:p w14:paraId="663842E6" w14:textId="77777777" w:rsidR="00C36DDA" w:rsidRPr="009555F9" w:rsidRDefault="00C36DDA" w:rsidP="007D287B">
      <w:pPr>
        <w:ind w:firstLine="0"/>
        <w:rPr>
          <w:lang w:val="bg-BG"/>
        </w:rPr>
      </w:pPr>
      <w:r w:rsidRPr="009555F9">
        <w:rPr>
          <w:lang w:val="bg-BG"/>
        </w:rPr>
        <w:t xml:space="preserve">Стратегиите за местно развитие могат да допринесат за повишаване на привлекателността на рибарските райони, като място за живеене, чрез инвестиции за подобряване средата на живот, културни дейности, насърчаване на културното наследство, в т.ч. морското културно наследство, социални услуги и др. </w:t>
      </w:r>
    </w:p>
    <w:p w14:paraId="169B387E" w14:textId="77777777" w:rsidR="00A4134A" w:rsidRPr="009555F9" w:rsidRDefault="00C36DDA" w:rsidP="007D287B">
      <w:pPr>
        <w:ind w:firstLine="0"/>
        <w:rPr>
          <w:rFonts w:cstheme="majorHAnsi"/>
          <w:lang w:val="bg-BG"/>
        </w:rPr>
      </w:pPr>
      <w:r w:rsidRPr="009555F9">
        <w:rPr>
          <w:rFonts w:cstheme="majorHAnsi"/>
          <w:lang w:val="bg-BG"/>
        </w:rPr>
        <w:t>д) засилване на ролята на рибарските общности в местното развитие и управлението на местните ресурси в областта на рибарството и морските дейности.</w:t>
      </w:r>
    </w:p>
    <w:p w14:paraId="0C0F9E28" w14:textId="5296AB5F" w:rsidR="00C36DDA" w:rsidRPr="009555F9" w:rsidRDefault="00680DD2" w:rsidP="007D287B">
      <w:pPr>
        <w:ind w:firstLine="0"/>
        <w:rPr>
          <w:lang w:val="bg-BG"/>
        </w:rPr>
      </w:pPr>
      <w:r w:rsidRPr="009555F9">
        <w:rPr>
          <w:lang w:val="bg-BG"/>
        </w:rPr>
        <w:t>СМР могат да подпомагат</w:t>
      </w:r>
      <w:r w:rsidR="00C36DDA" w:rsidRPr="009555F9">
        <w:rPr>
          <w:lang w:val="bg-BG"/>
        </w:rPr>
        <w:t xml:space="preserve"> развитието на местен капацитет за управлението на ресурсите на територията на МИРГ в областта на рибарството и морските дейности</w:t>
      </w:r>
      <w:r w:rsidR="00D16A1C" w:rsidRPr="009555F9">
        <w:rPr>
          <w:lang w:val="bg-BG"/>
        </w:rPr>
        <w:t xml:space="preserve">, както и </w:t>
      </w:r>
      <w:r w:rsidR="00C36DDA" w:rsidRPr="009555F9">
        <w:rPr>
          <w:lang w:val="bg-BG"/>
        </w:rPr>
        <w:t>придобиване</w:t>
      </w:r>
      <w:r w:rsidR="00D16A1C" w:rsidRPr="009555F9">
        <w:rPr>
          <w:lang w:val="bg-BG"/>
        </w:rPr>
        <w:t>то</w:t>
      </w:r>
      <w:r w:rsidR="00C36DDA" w:rsidRPr="009555F9">
        <w:rPr>
          <w:lang w:val="bg-BG"/>
        </w:rPr>
        <w:t xml:space="preserve"> на умения и улесняване подготовката и изпълнението на стратегията за местно развитие, </w:t>
      </w:r>
      <w:r w:rsidR="00AF583B" w:rsidRPr="009555F9">
        <w:rPr>
          <w:lang w:val="bg-BG"/>
        </w:rPr>
        <w:t>включително</w:t>
      </w:r>
      <w:r w:rsidR="00C36DDA" w:rsidRPr="009555F9">
        <w:rPr>
          <w:lang w:val="bg-BG"/>
        </w:rPr>
        <w:t xml:space="preserve"> и за разработване на проекти по други мерки на ПМДР и други механизми за финансиране в сектор </w:t>
      </w:r>
      <w:r w:rsidR="00C36DDA" w:rsidRPr="009555F9">
        <w:rPr>
          <w:cs/>
          <w:lang w:val="bg-BG"/>
        </w:rPr>
        <w:t>„</w:t>
      </w:r>
      <w:r w:rsidR="00C36DDA" w:rsidRPr="009555F9">
        <w:rPr>
          <w:lang w:val="bg-BG"/>
        </w:rPr>
        <w:t>Рибарство</w:t>
      </w:r>
      <w:r w:rsidR="00C36DDA" w:rsidRPr="009555F9">
        <w:rPr>
          <w:cs/>
          <w:lang w:val="bg-BG"/>
        </w:rPr>
        <w:t>”</w:t>
      </w:r>
      <w:r w:rsidR="00C36DDA" w:rsidRPr="009555F9">
        <w:rPr>
          <w:lang w:val="bg-BG"/>
        </w:rPr>
        <w:t xml:space="preserve">, включително създаване на капацитет за изпълнение на проекти финансирани от ЕСИФ в период 2014 </w:t>
      </w:r>
      <w:r w:rsidR="00C36DDA" w:rsidRPr="009555F9">
        <w:rPr>
          <w:cs/>
          <w:lang w:val="bg-BG"/>
        </w:rPr>
        <w:t xml:space="preserve">– </w:t>
      </w:r>
      <w:r w:rsidR="00C36DDA" w:rsidRPr="009555F9">
        <w:rPr>
          <w:lang w:val="bg-BG"/>
        </w:rPr>
        <w:t>2020</w:t>
      </w:r>
    </w:p>
    <w:p w14:paraId="329B2079" w14:textId="56AA41C7" w:rsidR="00226F85" w:rsidRPr="009555F9" w:rsidRDefault="00EB1C3F" w:rsidP="007D287B">
      <w:pPr>
        <w:pStyle w:val="Heading3"/>
        <w:rPr>
          <w:color w:val="auto"/>
        </w:rPr>
      </w:pPr>
      <w:r w:rsidRPr="009555F9">
        <w:rPr>
          <w:color w:val="auto"/>
        </w:rPr>
        <w:t>Планирани</w:t>
      </w:r>
      <w:r w:rsidR="00226F85" w:rsidRPr="009555F9">
        <w:rPr>
          <w:color w:val="auto"/>
        </w:rPr>
        <w:t xml:space="preserve"> резултати на ниво ПМДР 2014 -2020</w:t>
      </w:r>
    </w:p>
    <w:p w14:paraId="0439A2D8" w14:textId="25446F60" w:rsidR="00226F85" w:rsidRPr="009555F9" w:rsidRDefault="00226F85" w:rsidP="007D287B">
      <w:pPr>
        <w:ind w:firstLine="0"/>
        <w:rPr>
          <w:lang w:val="bg-BG"/>
        </w:rPr>
      </w:pPr>
      <w:r w:rsidRPr="009555F9">
        <w:rPr>
          <w:lang w:val="bg-BG"/>
        </w:rPr>
        <w:t>Показател</w:t>
      </w:r>
      <w:r w:rsidR="00DF6594" w:rsidRPr="009555F9">
        <w:rPr>
          <w:lang w:val="bg-BG"/>
        </w:rPr>
        <w:t>и/индикатори</w:t>
      </w:r>
      <w:r w:rsidRPr="009555F9">
        <w:rPr>
          <w:lang w:val="bg-BG"/>
        </w:rPr>
        <w:t xml:space="preserve"> за резултатите, т.е. крайната цел, която </w:t>
      </w:r>
      <w:r w:rsidR="00DF6594" w:rsidRPr="009555F9">
        <w:rPr>
          <w:lang w:val="bg-BG"/>
        </w:rPr>
        <w:t>България</w:t>
      </w:r>
      <w:r w:rsidRPr="009555F9">
        <w:rPr>
          <w:lang w:val="bg-BG"/>
        </w:rPr>
        <w:t xml:space="preserve"> се стреми да постигне с подкрепата от ЕФМДР по отношение на запазване и/или подобряване на местната икономика, свързана с рибарството (повишаване на заетостта и предприемачеството)</w:t>
      </w:r>
      <w:r w:rsidR="00DF6594" w:rsidRPr="009555F9">
        <w:rPr>
          <w:lang w:val="bg-BG"/>
        </w:rPr>
        <w:t xml:space="preserve"> е:</w:t>
      </w:r>
    </w:p>
    <w:p w14:paraId="3228E6A0" w14:textId="6ED996DD" w:rsidR="00226F85" w:rsidRPr="009555F9" w:rsidRDefault="00226F85" w:rsidP="007B563B">
      <w:pPr>
        <w:pStyle w:val="ListParagraph"/>
        <w:numPr>
          <w:ilvl w:val="0"/>
          <w:numId w:val="91"/>
        </w:numPr>
        <w:spacing w:line="300" w:lineRule="auto"/>
        <w:ind w:firstLine="0"/>
      </w:pPr>
      <w:r w:rsidRPr="009555F9">
        <w:t>Създадена заетост (ЕПРВ) - 50</w:t>
      </w:r>
    </w:p>
    <w:p w14:paraId="66245DC4" w14:textId="72FD21F3" w:rsidR="00226F85" w:rsidRPr="009555F9" w:rsidRDefault="00226F85" w:rsidP="007B563B">
      <w:pPr>
        <w:pStyle w:val="ListParagraph"/>
        <w:numPr>
          <w:ilvl w:val="0"/>
          <w:numId w:val="91"/>
        </w:numPr>
        <w:spacing w:line="300" w:lineRule="auto"/>
        <w:ind w:firstLine="0"/>
      </w:pPr>
      <w:r w:rsidRPr="009555F9">
        <w:t>Запазена заетост (ЕПРВ) - 175</w:t>
      </w:r>
    </w:p>
    <w:p w14:paraId="1C2E19A6" w14:textId="7434DABE" w:rsidR="00226F85" w:rsidRPr="009555F9" w:rsidRDefault="00226F85" w:rsidP="007B563B">
      <w:pPr>
        <w:pStyle w:val="ListParagraph"/>
        <w:numPr>
          <w:ilvl w:val="0"/>
          <w:numId w:val="91"/>
        </w:numPr>
        <w:spacing w:line="300" w:lineRule="auto"/>
        <w:ind w:firstLine="0"/>
      </w:pPr>
      <w:r w:rsidRPr="009555F9">
        <w:t>Създадени предприятия - 75</w:t>
      </w:r>
    </w:p>
    <w:p w14:paraId="361FD405" w14:textId="306194DA" w:rsidR="00B43755" w:rsidRPr="009555F9" w:rsidRDefault="00B43755" w:rsidP="007D287B">
      <w:pPr>
        <w:pStyle w:val="Heading3"/>
        <w:rPr>
          <w:color w:val="auto"/>
        </w:rPr>
      </w:pPr>
      <w:r w:rsidRPr="009555F9">
        <w:rPr>
          <w:color w:val="auto"/>
        </w:rPr>
        <w:t xml:space="preserve">Съответствие на </w:t>
      </w:r>
      <w:r w:rsidR="006E1DCA" w:rsidRPr="009555F9">
        <w:rPr>
          <w:color w:val="auto"/>
        </w:rPr>
        <w:t>стратегиите за местно развитие с</w:t>
      </w:r>
      <w:r w:rsidR="00922893" w:rsidRPr="009555F9">
        <w:rPr>
          <w:color w:val="auto"/>
        </w:rPr>
        <w:t xml:space="preserve"> </w:t>
      </w:r>
      <w:r w:rsidRPr="009555F9">
        <w:rPr>
          <w:color w:val="auto"/>
        </w:rPr>
        <w:t>целите на ПМДР</w:t>
      </w:r>
    </w:p>
    <w:p w14:paraId="4A1D7892" w14:textId="4A1309DA" w:rsidR="00ED57F2" w:rsidRPr="009555F9" w:rsidRDefault="00ED57F2" w:rsidP="007D287B">
      <w:pPr>
        <w:ind w:firstLine="0"/>
        <w:rPr>
          <w:lang w:val="bg-BG"/>
        </w:rPr>
      </w:pPr>
      <w:r w:rsidRPr="009555F9">
        <w:rPr>
          <w:lang w:val="bg-BG"/>
        </w:rPr>
        <w:t xml:space="preserve">Приносът на СМР към </w:t>
      </w:r>
      <w:r w:rsidRPr="009555F9">
        <w:rPr>
          <w:w w:val="105"/>
          <w:lang w:val="bg-BG"/>
        </w:rPr>
        <w:t xml:space="preserve">петте цели на </w:t>
      </w:r>
      <w:r w:rsidRPr="009555F9">
        <w:rPr>
          <w:lang w:val="bg-BG"/>
        </w:rPr>
        <w:t xml:space="preserve">приоритет 4 </w:t>
      </w:r>
      <w:r w:rsidRPr="009555F9">
        <w:rPr>
          <w:cs/>
          <w:lang w:val="bg-BG"/>
        </w:rPr>
        <w:t>„</w:t>
      </w:r>
      <w:r w:rsidRPr="009555F9">
        <w:rPr>
          <w:lang w:val="bg-BG"/>
        </w:rPr>
        <w:t>Повишаване на заетостта и териториалното сближаване</w:t>
      </w:r>
      <w:r w:rsidRPr="009555F9">
        <w:rPr>
          <w:cs/>
          <w:lang w:val="bg-BG"/>
        </w:rPr>
        <w:t xml:space="preserve">“ </w:t>
      </w:r>
      <w:r w:rsidRPr="009555F9">
        <w:rPr>
          <w:lang w:val="bg-BG"/>
        </w:rPr>
        <w:t>на ЕФМДР към всяка една от следните подцели на цел №4 на ПМДР могат да бъдат съотнесени както следва:</w:t>
      </w:r>
    </w:p>
    <w:p w14:paraId="67A74CCF" w14:textId="407159D6" w:rsidR="00ED57F2" w:rsidRPr="009555F9" w:rsidRDefault="00ED57F2" w:rsidP="007B563B">
      <w:pPr>
        <w:pStyle w:val="ListParagraph"/>
        <w:numPr>
          <w:ilvl w:val="0"/>
          <w:numId w:val="212"/>
        </w:numPr>
        <w:spacing w:line="300" w:lineRule="auto"/>
        <w:ind w:firstLine="0"/>
      </w:pPr>
      <w:r w:rsidRPr="009555F9">
        <w:t>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  – това е подцелта с най-висок приоритет (5 по пет степенна скала) и с</w:t>
      </w:r>
      <w:r w:rsidR="002240B5" w:rsidRPr="009555F9">
        <w:t xml:space="preserve"> най-висок</w:t>
      </w:r>
      <w:r w:rsidRPr="009555F9">
        <w:t xml:space="preserve"> среден бюджет планиран за тази цел в размер на 34% (1/3 от общия бюджет на всички МИРГ-и)</w:t>
      </w:r>
      <w:r w:rsidR="00581384" w:rsidRPr="009555F9">
        <w:t>;</w:t>
      </w:r>
    </w:p>
    <w:p w14:paraId="183A7DE3" w14:textId="77777777" w:rsidR="00ED57F2" w:rsidRPr="009555F9" w:rsidRDefault="00ED57F2" w:rsidP="007D287B">
      <w:pPr>
        <w:pStyle w:val="ListParagraph"/>
        <w:spacing w:line="300" w:lineRule="auto"/>
        <w:ind w:firstLine="0"/>
      </w:pPr>
      <w:r w:rsidRPr="009555F9">
        <w:t>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 това е подцелта със следващ най-висок приоритет (4 по пет степенна скала) и със среден бюджет планиран за тази цел в размер на 23% (1/4 от общия бюджет на всички МИРГ-и)</w:t>
      </w:r>
    </w:p>
    <w:p w14:paraId="657F4192" w14:textId="77777777" w:rsidR="00ED57F2" w:rsidRPr="009555F9" w:rsidRDefault="00ED57F2" w:rsidP="007D287B">
      <w:pPr>
        <w:ind w:firstLine="0"/>
        <w:rPr>
          <w:rFonts w:cstheme="majorHAnsi"/>
          <w:lang w:val="bg-BG" w:eastAsia="bg-BG"/>
        </w:rPr>
      </w:pPr>
      <w:r w:rsidRPr="009555F9">
        <w:rPr>
          <w:rFonts w:cstheme="majorHAnsi"/>
          <w:lang w:val="bg-BG" w:eastAsia="bg-BG"/>
        </w:rPr>
        <w:t xml:space="preserve">Оставащите 3 подцели са определени като със средна степен на приоритетност - </w:t>
      </w:r>
      <w:r w:rsidRPr="009555F9">
        <w:rPr>
          <w:rFonts w:cstheme="majorHAnsi"/>
          <w:lang w:val="bg-BG"/>
        </w:rPr>
        <w:t>3 по пет степенна скала за всяка една от трите подцели:</w:t>
      </w:r>
    </w:p>
    <w:p w14:paraId="5E035A80" w14:textId="77777777" w:rsidR="00ED57F2" w:rsidRPr="009555F9" w:rsidRDefault="00ED57F2" w:rsidP="007D287B">
      <w:pPr>
        <w:pStyle w:val="ListParagraph"/>
        <w:spacing w:line="300" w:lineRule="auto"/>
        <w:ind w:firstLine="0"/>
      </w:pPr>
      <w:r w:rsidRPr="009555F9">
        <w:t>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 – със среден бюджет планиран за тази цел в размер на 14%</w:t>
      </w:r>
    </w:p>
    <w:p w14:paraId="41B3BFE2" w14:textId="77777777" w:rsidR="00ED57F2" w:rsidRPr="009555F9" w:rsidRDefault="00ED57F2" w:rsidP="007D287B">
      <w:pPr>
        <w:pStyle w:val="ListParagraph"/>
        <w:spacing w:line="300" w:lineRule="auto"/>
        <w:ind w:firstLine="0"/>
      </w:pPr>
      <w:r w:rsidRPr="009555F9">
        <w:t>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 със среден бюджет планиран за тази цел в размер на 16%</w:t>
      </w:r>
    </w:p>
    <w:p w14:paraId="042CBC19" w14:textId="77777777" w:rsidR="00A6589D" w:rsidRPr="009555F9" w:rsidRDefault="00ED57F2" w:rsidP="007D287B">
      <w:pPr>
        <w:pStyle w:val="ListParagraph"/>
        <w:spacing w:line="300" w:lineRule="auto"/>
        <w:ind w:firstLine="0"/>
      </w:pPr>
      <w:r w:rsidRPr="009555F9">
        <w:t>засилване на ролята на рибарските общности в местното развитие и управлението на местните ресурси в областта на рибарството и морските дейност – и със среден бюджет планиран за тази цел в размер на 13%</w:t>
      </w:r>
    </w:p>
    <w:p w14:paraId="7F6675B4" w14:textId="77777777" w:rsidR="00C96F9A" w:rsidRPr="009555F9" w:rsidRDefault="00C96F9A" w:rsidP="007D287B">
      <w:pPr>
        <w:ind w:firstLine="0"/>
        <w:rPr>
          <w:rFonts w:cstheme="majorHAnsi"/>
          <w:lang w:val="bg-BG"/>
        </w:rPr>
      </w:pPr>
      <w:r w:rsidRPr="009555F9">
        <w:rPr>
          <w:rFonts w:cstheme="majorHAnsi"/>
          <w:lang w:val="bg-BG"/>
        </w:rPr>
        <w:t>Разпределението на тези предложенията за проекти според цел №4 на ПМДР към всяка една от следните подцели/тематичен фокус е както следва:</w:t>
      </w:r>
    </w:p>
    <w:p w14:paraId="18BE8370" w14:textId="2D135F7A" w:rsidR="00C96F9A" w:rsidRPr="009555F9" w:rsidRDefault="00C96F9A" w:rsidP="007D287B">
      <w:pPr>
        <w:pStyle w:val="CM4"/>
      </w:pPr>
      <w:r w:rsidRPr="009555F9">
        <w:t>а) 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  – 16 проектни предложения</w:t>
      </w:r>
    </w:p>
    <w:p w14:paraId="5FC51BB4" w14:textId="77777777" w:rsidR="00C96F9A" w:rsidRPr="009555F9" w:rsidRDefault="00C96F9A" w:rsidP="007D287B">
      <w:pPr>
        <w:pStyle w:val="CM4"/>
      </w:pPr>
      <w:r w:rsidRPr="009555F9">
        <w:t>б) 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 67 проектни предложения</w:t>
      </w:r>
    </w:p>
    <w:p w14:paraId="27C4B530" w14:textId="77777777" w:rsidR="00C96F9A" w:rsidRPr="009555F9" w:rsidRDefault="00C96F9A" w:rsidP="007D287B">
      <w:pPr>
        <w:pStyle w:val="CM4"/>
      </w:pPr>
      <w:r w:rsidRPr="009555F9">
        <w:t>в) 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 – 19 проектни предложения</w:t>
      </w:r>
    </w:p>
    <w:p w14:paraId="4067C263" w14:textId="77777777" w:rsidR="00C96F9A" w:rsidRPr="009555F9" w:rsidRDefault="00C96F9A" w:rsidP="007D287B">
      <w:pPr>
        <w:pStyle w:val="CM4"/>
      </w:pPr>
      <w:r w:rsidRPr="009555F9">
        <w:t>г) 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 2 проектни предложения</w:t>
      </w:r>
    </w:p>
    <w:p w14:paraId="2D14A3C1" w14:textId="5A38035A" w:rsidR="00A6589D" w:rsidRPr="0074163B" w:rsidRDefault="00C96F9A" w:rsidP="007D287B">
      <w:pPr>
        <w:ind w:firstLine="0"/>
        <w:rPr>
          <w:rFonts w:cstheme="majorHAnsi"/>
          <w:bCs/>
          <w:lang w:val="bg-BG"/>
        </w:rPr>
      </w:pPr>
      <w:r w:rsidRPr="009555F9">
        <w:rPr>
          <w:rFonts w:cstheme="majorHAnsi"/>
          <w:bCs/>
          <w:lang w:val="bg-BG"/>
        </w:rPr>
        <w:t xml:space="preserve">д) засилване на ролята на рибарските общности в местното развитие и управлението на местните ресурси в областта на рибарството и морските дейност </w:t>
      </w:r>
      <w:r w:rsidRPr="009555F9">
        <w:rPr>
          <w:rFonts w:cstheme="majorHAnsi"/>
          <w:lang w:val="bg-BG"/>
        </w:rPr>
        <w:t>– 33 проектни предложения</w:t>
      </w:r>
    </w:p>
    <w:p w14:paraId="1F47C6DD" w14:textId="44668BF9" w:rsidR="00572F87" w:rsidRPr="009555F9" w:rsidRDefault="00572F87" w:rsidP="007D287B">
      <w:pPr>
        <w:ind w:firstLine="0"/>
        <w:rPr>
          <w:rFonts w:cstheme="majorHAnsi"/>
          <w:lang w:val="bg-BG"/>
        </w:rPr>
      </w:pPr>
      <w:r w:rsidRPr="009555F9">
        <w:rPr>
          <w:rFonts w:cstheme="majorHAnsi"/>
          <w:lang w:val="bg-BG"/>
        </w:rPr>
        <w:br w:type="page"/>
      </w:r>
    </w:p>
    <w:p w14:paraId="3C86479D" w14:textId="5D441EEF" w:rsidR="00DF1339" w:rsidRPr="009555F9" w:rsidRDefault="00AC7B50" w:rsidP="007D287B">
      <w:pPr>
        <w:pStyle w:val="Heading3"/>
        <w:rPr>
          <w:color w:val="auto"/>
        </w:rPr>
      </w:pPr>
      <w:r w:rsidRPr="009555F9">
        <w:rPr>
          <w:color w:val="auto"/>
        </w:rPr>
        <w:t>П</w:t>
      </w:r>
      <w:r w:rsidR="00DF1339" w:rsidRPr="009555F9">
        <w:rPr>
          <w:color w:val="auto"/>
        </w:rPr>
        <w:t xml:space="preserve">роцес на </w:t>
      </w:r>
      <w:r w:rsidR="00BF2115" w:rsidRPr="009555F9">
        <w:rPr>
          <w:color w:val="auto"/>
        </w:rPr>
        <w:t>подбор</w:t>
      </w:r>
      <w:r w:rsidR="00163BBB" w:rsidRPr="009555F9">
        <w:rPr>
          <w:color w:val="auto"/>
        </w:rPr>
        <w:t xml:space="preserve"> на </w:t>
      </w:r>
      <w:r w:rsidR="00C032BE" w:rsidRPr="009555F9">
        <w:rPr>
          <w:color w:val="auto"/>
        </w:rPr>
        <w:t>стратегии за местно развитие</w:t>
      </w:r>
    </w:p>
    <w:p w14:paraId="136841D3" w14:textId="0951BD9E" w:rsidR="00F46846" w:rsidRPr="009555F9" w:rsidRDefault="00F46846" w:rsidP="007D287B">
      <w:pPr>
        <w:ind w:firstLine="0"/>
        <w:rPr>
          <w:lang w:val="bg-BG"/>
        </w:rPr>
      </w:pPr>
      <w:r w:rsidRPr="009555F9">
        <w:rPr>
          <w:lang w:val="bg-BG"/>
        </w:rPr>
        <w:t>Самата оценка на постъпилите предложения е била планирана да се реализира за период от 3 месеца, а на практика се осъществява за период от един месец.</w:t>
      </w:r>
      <w:r w:rsidR="004B2A6C" w:rsidRPr="009555F9">
        <w:rPr>
          <w:lang w:val="bg-BG"/>
        </w:rPr>
        <w:t xml:space="preserve"> </w:t>
      </w:r>
      <w:r w:rsidRPr="009555F9">
        <w:rPr>
          <w:lang w:val="bg-BG"/>
        </w:rPr>
        <w:t>В ПМДР е планирано Комисията за избор да включва като членове на комисията</w:t>
      </w:r>
      <w:r w:rsidR="00581384" w:rsidRPr="009555F9">
        <w:rPr>
          <w:lang w:val="bg-BG"/>
        </w:rPr>
        <w:t xml:space="preserve">, така и </w:t>
      </w:r>
      <w:r w:rsidRPr="009555F9">
        <w:rPr>
          <w:lang w:val="bg-BG"/>
        </w:rPr>
        <w:t>представители на засегнатите местни власти и областни управи. На практика</w:t>
      </w:r>
      <w:r w:rsidR="00581384" w:rsidRPr="009555F9">
        <w:rPr>
          <w:lang w:val="bg-BG"/>
        </w:rPr>
        <w:t xml:space="preserve">, </w:t>
      </w:r>
      <w:r w:rsidRPr="009555F9">
        <w:rPr>
          <w:lang w:val="bg-BG"/>
        </w:rPr>
        <w:t>Комисията за избор включва само представители на МЗХГ</w:t>
      </w:r>
      <w:r w:rsidR="00581384" w:rsidRPr="009555F9">
        <w:rPr>
          <w:lang w:val="bg-BG"/>
        </w:rPr>
        <w:t xml:space="preserve">, </w:t>
      </w:r>
      <w:r w:rsidRPr="009555F9">
        <w:rPr>
          <w:lang w:val="bg-BG"/>
        </w:rPr>
        <w:t>като оценителите също са представители на МЗХГ</w:t>
      </w:r>
      <w:r w:rsidR="00581384" w:rsidRPr="009555F9">
        <w:rPr>
          <w:lang w:val="bg-BG"/>
        </w:rPr>
        <w:t>.</w:t>
      </w:r>
    </w:p>
    <w:p w14:paraId="585D1709" w14:textId="77777777" w:rsidR="00AF5D58" w:rsidRPr="009555F9" w:rsidRDefault="00AF5D58" w:rsidP="007D287B">
      <w:pPr>
        <w:ind w:firstLine="0"/>
        <w:rPr>
          <w:lang w:val="bg-BG"/>
        </w:rPr>
      </w:pPr>
      <w:r w:rsidRPr="009555F9">
        <w:rPr>
          <w:lang w:val="bg-BG"/>
        </w:rPr>
        <w:t xml:space="preserve">Подходът на ВОМР предполага, че МИРГ трябва да прилагат някои принципи на този подход в процеса на планиране на стратегии и създаване на ПЧП. Същевременно в рамките на процеса на оценяване се предполага, че приетите критерии за подбор могат да преценят дали тези принципи са били приложени и ако да, в каква е степента на това изпълнение. </w:t>
      </w:r>
    </w:p>
    <w:p w14:paraId="63D1E3AC" w14:textId="032CFE28" w:rsidR="00AF5D58" w:rsidRPr="009555F9" w:rsidRDefault="00AF5D58" w:rsidP="007D287B">
      <w:pPr>
        <w:ind w:firstLine="0"/>
        <w:rPr>
          <w:lang w:val="bg-BG"/>
        </w:rPr>
      </w:pPr>
      <w:r w:rsidRPr="009555F9">
        <w:rPr>
          <w:lang w:val="bg-BG"/>
        </w:rPr>
        <w:t>Приетите критерии за подбор на ВОМР в ПМДР са 13</w:t>
      </w:r>
      <w:r w:rsidR="00581384" w:rsidRPr="009555F9">
        <w:rPr>
          <w:lang w:val="bg-BG"/>
        </w:rPr>
        <w:t>,</w:t>
      </w:r>
      <w:r w:rsidRPr="009555F9">
        <w:rPr>
          <w:lang w:val="bg-BG"/>
        </w:rPr>
        <w:t xml:space="preserve"> като те са разработени и официално приети след обсъждания в рамките на ТРГ за планиране на ПМДР:</w:t>
      </w:r>
    </w:p>
    <w:p w14:paraId="0618287C"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Въвличане на местната общност в процеса по подготовка на стратегията (списъци с участници в процеса по консултиране, присъствени списъци от срещи, изявления в подкрепа на стратегията)</w:t>
      </w:r>
    </w:p>
    <w:p w14:paraId="67D5DF35"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Стратегията отразява потребностите от развитие на територията (наличие на ясна и логична връзка между стратегията, предвидените дейности и SWOT анализа)</w:t>
      </w:r>
    </w:p>
    <w:p w14:paraId="12E0DD02"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Стратегията има приложими приоритети и цели (ясна структура на приоритетите, разписани цели, дейности и измерими индикатори за всеки приоритет</w:t>
      </w:r>
    </w:p>
    <w:p w14:paraId="578B46A7"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Последователен план за действие (Планът за действие съдържа организиран списък с дейности, дейностите са ясно описани и са част от общата визия на стратегията)</w:t>
      </w:r>
    </w:p>
    <w:p w14:paraId="152265F6"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Бюджетът е логически разпределен по основните дейности и е в съответствие със стратегията (Бюджетът има ясна разбивка по позиции и е обвързан с плана за действие)</w:t>
      </w:r>
    </w:p>
    <w:p w14:paraId="63AE5A6B"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Финансовите средства са достатъчни за изпълнението на плана за действие (Планът за действие е осъществим, финансовите ресурси са изчислени за всяка позиция)</w:t>
      </w:r>
    </w:p>
    <w:p w14:paraId="32CFA2B9"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Стратегията допълва други интервенции от областта</w:t>
      </w:r>
    </w:p>
    <w:p w14:paraId="62A2639A"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Стратегията взаимодействие с други партньорства (партньорствата са идентифицирани и взаимодействието с МИРГ е описано)</w:t>
      </w:r>
    </w:p>
    <w:p w14:paraId="0AD40754"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Координация, осигуряваща синергия с други фондове използвани в района (заложени са системи за установяване на координация )</w:t>
      </w:r>
    </w:p>
    <w:p w14:paraId="0329E914"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Опит и капацитет у партньорите (водещият партньор има опит в управлението на местните партньорства за развитие, Водещият партньор е посочил и описал функциите на членове на екипа, които да организират административното и финансово управление)</w:t>
      </w:r>
    </w:p>
    <w:p w14:paraId="79DF4348"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Процедурите за работа и вземане на решение са ясни и прозрачни (системата за управление и контрол е ясно описана)</w:t>
      </w:r>
    </w:p>
    <w:p w14:paraId="05252902" w14:textId="77777777"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Рибарския район е кохерентен и с достатъчна критична маса (съотношението между размера на територията, населението и местните ресурси позволява да се постигнат устойчиви резултати в развитието на района)</w:t>
      </w:r>
    </w:p>
    <w:p w14:paraId="6CC15340" w14:textId="28897CE4" w:rsidR="00AF5D58" w:rsidRPr="009555F9" w:rsidRDefault="00AF5D58" w:rsidP="007D287B">
      <w:pPr>
        <w:numPr>
          <w:ilvl w:val="0"/>
          <w:numId w:val="26"/>
        </w:numPr>
        <w:tabs>
          <w:tab w:val="left" w:pos="-61"/>
        </w:tabs>
        <w:overflowPunct w:val="0"/>
        <w:autoSpaceDE w:val="0"/>
        <w:autoSpaceDN w:val="0"/>
        <w:ind w:firstLine="0"/>
        <w:textAlignment w:val="baseline"/>
        <w:rPr>
          <w:rFonts w:cstheme="majorHAnsi"/>
          <w:iCs/>
          <w:lang w:val="bg-BG"/>
        </w:rPr>
      </w:pPr>
      <w:r w:rsidRPr="009555F9">
        <w:rPr>
          <w:rFonts w:cstheme="majorHAnsi"/>
          <w:iCs/>
          <w:lang w:val="bg-BG"/>
        </w:rPr>
        <w:t xml:space="preserve">Принос на стратегията за постигане на целите на Стратегията </w:t>
      </w:r>
      <w:r w:rsidRPr="009555F9">
        <w:rPr>
          <w:rFonts w:cstheme="majorHAnsi"/>
          <w:iCs/>
          <w:cs/>
          <w:lang w:val="bg-BG"/>
        </w:rPr>
        <w:t>„</w:t>
      </w:r>
      <w:r w:rsidRPr="009555F9">
        <w:rPr>
          <w:rFonts w:cstheme="majorHAnsi"/>
          <w:iCs/>
          <w:lang w:val="bg-BG"/>
        </w:rPr>
        <w:t>Европа 2020</w:t>
      </w:r>
      <w:r w:rsidRPr="009555F9">
        <w:rPr>
          <w:rFonts w:cstheme="majorHAnsi"/>
          <w:iCs/>
          <w:cs/>
          <w:lang w:val="bg-BG"/>
        </w:rPr>
        <w:t xml:space="preserve">“ </w:t>
      </w:r>
      <w:r w:rsidRPr="009555F9">
        <w:rPr>
          <w:rFonts w:cstheme="majorHAnsi"/>
          <w:iCs/>
          <w:lang w:val="bg-BG"/>
        </w:rPr>
        <w:t>за интелигентен, устойчив и приобщаващ растеж в ЕС</w:t>
      </w:r>
    </w:p>
    <w:p w14:paraId="721ED2B7" w14:textId="77777777" w:rsidR="00605AF9" w:rsidRDefault="00605AF9" w:rsidP="007D287B">
      <w:pPr>
        <w:ind w:firstLine="0"/>
        <w:rPr>
          <w:rFonts w:cstheme="majorHAnsi"/>
          <w:lang w:val="bg-BG"/>
        </w:rPr>
      </w:pPr>
    </w:p>
    <w:p w14:paraId="56304C82" w14:textId="4F224E33" w:rsidR="00AF5D58" w:rsidRPr="009555F9" w:rsidRDefault="00AF5D58" w:rsidP="007D287B">
      <w:pPr>
        <w:ind w:firstLine="0"/>
        <w:rPr>
          <w:lang w:val="bg-BG"/>
        </w:rPr>
      </w:pPr>
      <w:r w:rsidRPr="009555F9">
        <w:rPr>
          <w:lang w:val="bg-BG"/>
        </w:rPr>
        <w:t>Във връзка с принципите на подхода ВОМР, 13-те отделни критерия могат да бъдат класифицирани в различни категории:</w:t>
      </w:r>
    </w:p>
    <w:p w14:paraId="4E1FE08F" w14:textId="77777777" w:rsidR="00AF5D58" w:rsidRPr="009555F9" w:rsidRDefault="00AF5D58" w:rsidP="007D287B">
      <w:pPr>
        <w:ind w:firstLine="0"/>
        <w:rPr>
          <w:rFonts w:cstheme="majorHAnsi"/>
          <w:lang w:val="bg-BG"/>
        </w:rPr>
      </w:pPr>
      <w:r w:rsidRPr="009555F9">
        <w:rPr>
          <w:rFonts w:cstheme="majorHAnsi"/>
          <w:lang w:val="bg-BG"/>
        </w:rPr>
        <w:t>1. Подход на участие на общността „отдолу нагоре“, включващ само един критерий - # 1</w:t>
      </w:r>
    </w:p>
    <w:p w14:paraId="37F6A278" w14:textId="77777777" w:rsidR="00AF5D58" w:rsidRPr="009555F9" w:rsidRDefault="00AF5D58" w:rsidP="007D287B">
      <w:pPr>
        <w:ind w:firstLine="0"/>
        <w:rPr>
          <w:rFonts w:cstheme="majorHAnsi"/>
          <w:lang w:val="bg-BG"/>
        </w:rPr>
      </w:pPr>
      <w:r w:rsidRPr="009555F9">
        <w:rPr>
          <w:rFonts w:cstheme="majorHAnsi"/>
          <w:lang w:val="bg-BG"/>
        </w:rPr>
        <w:t>2. Териториален подход – включващ само един критерий - # 12</w:t>
      </w:r>
    </w:p>
    <w:p w14:paraId="0BC3AB3E" w14:textId="77777777" w:rsidR="00AF5D58" w:rsidRPr="009555F9" w:rsidRDefault="00AF5D58" w:rsidP="007D287B">
      <w:pPr>
        <w:ind w:firstLine="0"/>
        <w:rPr>
          <w:rFonts w:cstheme="majorHAnsi"/>
          <w:lang w:val="bg-BG"/>
        </w:rPr>
      </w:pPr>
      <w:r w:rsidRPr="009555F9">
        <w:rPr>
          <w:rFonts w:cstheme="majorHAnsi"/>
          <w:lang w:val="bg-BG"/>
        </w:rPr>
        <w:t>3. Критерии за ПЧП – включващ само два критерия - ## 10 и 11</w:t>
      </w:r>
    </w:p>
    <w:p w14:paraId="6C8D0E3C" w14:textId="77777777" w:rsidR="00AF5D58" w:rsidRPr="009555F9" w:rsidRDefault="00AF5D58" w:rsidP="007D287B">
      <w:pPr>
        <w:ind w:firstLine="0"/>
        <w:rPr>
          <w:rFonts w:cstheme="majorHAnsi"/>
          <w:lang w:val="bg-BG"/>
        </w:rPr>
      </w:pPr>
      <w:r w:rsidRPr="009555F9">
        <w:rPr>
          <w:rFonts w:cstheme="majorHAnsi"/>
          <w:lang w:val="bg-BG"/>
        </w:rPr>
        <w:t>4. Интегрирана крос секторна местна стратегия, включваща следните шест критерия:</w:t>
      </w:r>
    </w:p>
    <w:p w14:paraId="7A681425" w14:textId="77777777" w:rsidR="00AF5D58" w:rsidRPr="009555F9" w:rsidRDefault="00AF5D58" w:rsidP="007D287B">
      <w:pPr>
        <w:pStyle w:val="ListParagraph"/>
        <w:numPr>
          <w:ilvl w:val="0"/>
          <w:numId w:val="21"/>
        </w:numPr>
        <w:spacing w:line="300" w:lineRule="auto"/>
        <w:ind w:firstLine="0"/>
      </w:pPr>
      <w:r w:rsidRPr="009555F9">
        <w:t>Териториален анализ - # 2</w:t>
      </w:r>
    </w:p>
    <w:p w14:paraId="05D9D57E" w14:textId="77777777" w:rsidR="00AF5D58" w:rsidRPr="009555F9" w:rsidRDefault="00AF5D58" w:rsidP="007D287B">
      <w:pPr>
        <w:pStyle w:val="ListParagraph"/>
        <w:numPr>
          <w:ilvl w:val="0"/>
          <w:numId w:val="21"/>
        </w:numPr>
        <w:spacing w:line="300" w:lineRule="auto"/>
        <w:ind w:firstLine="0"/>
      </w:pPr>
      <w:r w:rsidRPr="009555F9">
        <w:t>Стратегическа рамка - # 3</w:t>
      </w:r>
    </w:p>
    <w:p w14:paraId="10DFF49B" w14:textId="77777777" w:rsidR="00AF5D58" w:rsidRPr="009555F9" w:rsidRDefault="00AF5D58" w:rsidP="007D287B">
      <w:pPr>
        <w:pStyle w:val="ListParagraph"/>
        <w:numPr>
          <w:ilvl w:val="0"/>
          <w:numId w:val="21"/>
        </w:numPr>
        <w:spacing w:line="300" w:lineRule="auto"/>
        <w:ind w:firstLine="0"/>
      </w:pPr>
      <w:r w:rsidRPr="009555F9">
        <w:t>План за действие - # 4</w:t>
      </w:r>
    </w:p>
    <w:p w14:paraId="7AB789C4" w14:textId="77777777" w:rsidR="00AF5D58" w:rsidRPr="009555F9" w:rsidRDefault="00AF5D58" w:rsidP="007D287B">
      <w:pPr>
        <w:pStyle w:val="ListParagraph"/>
        <w:numPr>
          <w:ilvl w:val="0"/>
          <w:numId w:val="21"/>
        </w:numPr>
        <w:spacing w:line="300" w:lineRule="auto"/>
        <w:ind w:firstLine="0"/>
      </w:pPr>
      <w:r w:rsidRPr="009555F9">
        <w:t>Бюджет - #5</w:t>
      </w:r>
    </w:p>
    <w:p w14:paraId="6E2D0B87" w14:textId="77777777" w:rsidR="00AF5D58" w:rsidRPr="009555F9" w:rsidRDefault="00AF5D58" w:rsidP="007D287B">
      <w:pPr>
        <w:pStyle w:val="ListParagraph"/>
        <w:numPr>
          <w:ilvl w:val="0"/>
          <w:numId w:val="21"/>
        </w:numPr>
        <w:spacing w:line="300" w:lineRule="auto"/>
        <w:ind w:firstLine="0"/>
      </w:pPr>
      <w:r w:rsidRPr="009555F9">
        <w:t>Финансова осъществимост - # 6</w:t>
      </w:r>
    </w:p>
    <w:p w14:paraId="51202677" w14:textId="77777777" w:rsidR="00AF5D58" w:rsidRPr="009555F9" w:rsidRDefault="00AF5D58" w:rsidP="007D287B">
      <w:pPr>
        <w:pStyle w:val="ListParagraph"/>
        <w:numPr>
          <w:ilvl w:val="0"/>
          <w:numId w:val="21"/>
        </w:numPr>
        <w:spacing w:line="300" w:lineRule="auto"/>
        <w:ind w:firstLine="0"/>
      </w:pPr>
      <w:r w:rsidRPr="009555F9">
        <w:t>Допълване на други интервенции на територията - # 7 (може да се приеме, че принадлежи I към категорията синергия)</w:t>
      </w:r>
    </w:p>
    <w:p w14:paraId="597076C6" w14:textId="77777777" w:rsidR="00AF5D58" w:rsidRPr="009555F9" w:rsidRDefault="00AF5D58" w:rsidP="007D287B">
      <w:pPr>
        <w:ind w:firstLine="0"/>
        <w:rPr>
          <w:rFonts w:cstheme="majorHAnsi"/>
          <w:lang w:val="bg-BG"/>
        </w:rPr>
      </w:pPr>
      <w:r w:rsidRPr="009555F9">
        <w:rPr>
          <w:rFonts w:cstheme="majorHAnsi"/>
          <w:lang w:val="bg-BG"/>
        </w:rPr>
        <w:t>5. Критерии за работа в мрежа и сътрудничество — включително два критерия</w:t>
      </w:r>
    </w:p>
    <w:p w14:paraId="4A897813" w14:textId="77777777" w:rsidR="00AF5D58" w:rsidRPr="009555F9" w:rsidRDefault="00AF5D58" w:rsidP="007D287B">
      <w:pPr>
        <w:pStyle w:val="ListParagraph"/>
        <w:numPr>
          <w:ilvl w:val="0"/>
          <w:numId w:val="22"/>
        </w:numPr>
        <w:spacing w:line="300" w:lineRule="auto"/>
        <w:ind w:firstLine="0"/>
      </w:pPr>
      <w:r w:rsidRPr="009555F9">
        <w:t xml:space="preserve">координация с други партньорства # 8 </w:t>
      </w:r>
    </w:p>
    <w:p w14:paraId="16D04B32" w14:textId="77777777" w:rsidR="00AF5D58" w:rsidRPr="009555F9" w:rsidRDefault="00AF5D58" w:rsidP="007D287B">
      <w:pPr>
        <w:pStyle w:val="ListParagraph"/>
        <w:numPr>
          <w:ilvl w:val="0"/>
          <w:numId w:val="22"/>
        </w:numPr>
        <w:spacing w:line="300" w:lineRule="auto"/>
        <w:ind w:firstLine="0"/>
      </w:pPr>
      <w:r w:rsidRPr="009555F9">
        <w:t>планираната координация с други инвестиционни фондове на същата територия – #9 (може да се приеме, че се отнася и за категория синергия)</w:t>
      </w:r>
    </w:p>
    <w:p w14:paraId="4FE16BEB" w14:textId="77777777" w:rsidR="00AF5D58" w:rsidRPr="009555F9" w:rsidRDefault="00AF5D58" w:rsidP="007D287B">
      <w:pPr>
        <w:ind w:firstLine="0"/>
        <w:rPr>
          <w:rFonts w:cstheme="majorHAnsi"/>
          <w:lang w:val="bg-BG"/>
        </w:rPr>
      </w:pPr>
      <w:r w:rsidRPr="009555F9">
        <w:rPr>
          <w:rFonts w:cstheme="majorHAnsi"/>
          <w:lang w:val="bg-BG"/>
        </w:rPr>
        <w:t>6. Синергия – включващ три различни критерия за въздействието на стратегията върху:</w:t>
      </w:r>
    </w:p>
    <w:p w14:paraId="15F5FD66" w14:textId="77777777" w:rsidR="00AF5D58" w:rsidRPr="009555F9" w:rsidRDefault="00AF5D58" w:rsidP="007D287B">
      <w:pPr>
        <w:pStyle w:val="ListParagraph"/>
        <w:numPr>
          <w:ilvl w:val="0"/>
          <w:numId w:val="23"/>
        </w:numPr>
        <w:spacing w:line="300" w:lineRule="auto"/>
        <w:ind w:firstLine="0"/>
      </w:pPr>
      <w:r w:rsidRPr="009555F9">
        <w:t>Допълване на други интервенции на територията - # 7 (може да се приеме, че се отнася и за категория „стратегия“)</w:t>
      </w:r>
    </w:p>
    <w:p w14:paraId="19070288" w14:textId="77777777" w:rsidR="00AF5D58" w:rsidRPr="009555F9" w:rsidRDefault="00AF5D58" w:rsidP="007D287B">
      <w:pPr>
        <w:pStyle w:val="ListParagraph"/>
        <w:numPr>
          <w:ilvl w:val="0"/>
          <w:numId w:val="23"/>
        </w:numPr>
        <w:spacing w:line="300" w:lineRule="auto"/>
        <w:ind w:firstLine="0"/>
      </w:pPr>
      <w:r w:rsidRPr="009555F9">
        <w:t>Планираната координация с други фондове инвестиционни варианти на същата територия - #9 (че може да се приеме, че принадлежи и към категорията „работа в мрежа и сътрудничество“)</w:t>
      </w:r>
    </w:p>
    <w:p w14:paraId="3CF8D208" w14:textId="2386AEAB" w:rsidR="00AF5D58" w:rsidRDefault="00AF5D58" w:rsidP="007D287B">
      <w:pPr>
        <w:pStyle w:val="ListParagraph"/>
        <w:numPr>
          <w:ilvl w:val="0"/>
          <w:numId w:val="23"/>
        </w:numPr>
        <w:spacing w:line="300" w:lineRule="auto"/>
        <w:ind w:firstLine="0"/>
      </w:pPr>
      <w:r w:rsidRPr="009555F9">
        <w:t>Стратегията "Европа 2020" — #13</w:t>
      </w:r>
    </w:p>
    <w:p w14:paraId="00E79717" w14:textId="77777777" w:rsidR="00605AF9" w:rsidRPr="009555F9" w:rsidRDefault="00605AF9" w:rsidP="007D287B">
      <w:pPr>
        <w:pStyle w:val="ListParagraph"/>
        <w:numPr>
          <w:ilvl w:val="0"/>
          <w:numId w:val="0"/>
        </w:numPr>
        <w:spacing w:line="300" w:lineRule="auto"/>
        <w:ind w:left="880"/>
      </w:pPr>
    </w:p>
    <w:p w14:paraId="0AB367A5" w14:textId="6888627A" w:rsidR="00081B96" w:rsidRPr="009555F9" w:rsidRDefault="00AC7B50" w:rsidP="007D287B">
      <w:pPr>
        <w:pStyle w:val="Heading3"/>
        <w:rPr>
          <w:color w:val="auto"/>
        </w:rPr>
      </w:pPr>
      <w:r w:rsidRPr="009555F9">
        <w:rPr>
          <w:color w:val="auto"/>
        </w:rPr>
        <w:t>И</w:t>
      </w:r>
      <w:r w:rsidR="00081B96" w:rsidRPr="009555F9">
        <w:rPr>
          <w:color w:val="auto"/>
        </w:rPr>
        <w:t xml:space="preserve">зводи на ниво подбор на </w:t>
      </w:r>
      <w:r w:rsidR="00C032BE" w:rsidRPr="009555F9">
        <w:rPr>
          <w:color w:val="auto"/>
        </w:rPr>
        <w:t>стратегии за местно развитие</w:t>
      </w:r>
    </w:p>
    <w:p w14:paraId="6D9F7DBD" w14:textId="0EB20851" w:rsidR="00DF6A9F" w:rsidRPr="009555F9" w:rsidRDefault="00DF6A9F" w:rsidP="007D287B">
      <w:pPr>
        <w:ind w:firstLine="0"/>
        <w:rPr>
          <w:rFonts w:cstheme="majorHAnsi"/>
          <w:lang w:val="bg-BG"/>
        </w:rPr>
      </w:pPr>
      <w:r w:rsidRPr="009555F9">
        <w:rPr>
          <w:rFonts w:cstheme="majorHAnsi"/>
          <w:lang w:val="bg-BG"/>
        </w:rPr>
        <w:t>Система и критерии за оценяване</w:t>
      </w:r>
      <w:r w:rsidR="00581384" w:rsidRPr="009555F9">
        <w:rPr>
          <w:rFonts w:cstheme="majorHAnsi"/>
          <w:lang w:val="bg-BG"/>
        </w:rPr>
        <w:t>.</w:t>
      </w:r>
    </w:p>
    <w:p w14:paraId="421735BA" w14:textId="4EC89AAD" w:rsidR="00AF5D58" w:rsidRPr="009555F9" w:rsidRDefault="00163BBB" w:rsidP="007D287B">
      <w:pPr>
        <w:ind w:firstLine="0"/>
        <w:rPr>
          <w:rFonts w:cstheme="majorHAnsi"/>
          <w:lang w:val="bg-BG"/>
        </w:rPr>
      </w:pPr>
      <w:r w:rsidRPr="009555F9">
        <w:rPr>
          <w:rFonts w:cstheme="majorHAnsi"/>
          <w:lang w:val="bg-BG"/>
        </w:rPr>
        <w:t>О</w:t>
      </w:r>
      <w:r w:rsidR="00AF5D58" w:rsidRPr="009555F9">
        <w:rPr>
          <w:rFonts w:cstheme="majorHAnsi"/>
          <w:lang w:val="bg-BG"/>
        </w:rPr>
        <w:t>добрените критерии за подбор за стратегиите за ВОМР се състоят от:</w:t>
      </w:r>
    </w:p>
    <w:p w14:paraId="0F74FE89" w14:textId="77777777" w:rsidR="00AF5D58" w:rsidRPr="009555F9" w:rsidRDefault="00AF5D58" w:rsidP="007D287B">
      <w:pPr>
        <w:pStyle w:val="ListParagraph"/>
        <w:numPr>
          <w:ilvl w:val="0"/>
          <w:numId w:val="24"/>
        </w:numPr>
        <w:spacing w:line="300" w:lineRule="auto"/>
        <w:ind w:firstLine="0"/>
      </w:pPr>
      <w:r w:rsidRPr="009555F9">
        <w:t>Само един критерий за включване на местната общност</w:t>
      </w:r>
    </w:p>
    <w:p w14:paraId="165578B5" w14:textId="77777777" w:rsidR="00AF5D58" w:rsidRPr="009555F9" w:rsidRDefault="00AF5D58" w:rsidP="007D287B">
      <w:pPr>
        <w:pStyle w:val="ListParagraph"/>
        <w:numPr>
          <w:ilvl w:val="0"/>
          <w:numId w:val="24"/>
        </w:numPr>
        <w:spacing w:line="300" w:lineRule="auto"/>
        <w:ind w:firstLine="0"/>
      </w:pPr>
      <w:r w:rsidRPr="009555F9">
        <w:t>Само един критерий за местна/рибарска територия</w:t>
      </w:r>
    </w:p>
    <w:p w14:paraId="68046E4D" w14:textId="77777777" w:rsidR="00AF5D58" w:rsidRPr="009555F9" w:rsidRDefault="00AF5D58" w:rsidP="007D287B">
      <w:pPr>
        <w:pStyle w:val="ListParagraph"/>
        <w:numPr>
          <w:ilvl w:val="0"/>
          <w:numId w:val="24"/>
        </w:numPr>
        <w:spacing w:line="300" w:lineRule="auto"/>
        <w:ind w:firstLine="0"/>
      </w:pPr>
      <w:r w:rsidRPr="009555F9">
        <w:t>Само два критерия за принципа на ПЧП/МИРГ</w:t>
      </w:r>
    </w:p>
    <w:p w14:paraId="0D0862CE" w14:textId="77777777" w:rsidR="00AF5D58" w:rsidRPr="009555F9" w:rsidRDefault="00AF5D58" w:rsidP="007D287B">
      <w:pPr>
        <w:pStyle w:val="ListParagraph"/>
        <w:numPr>
          <w:ilvl w:val="0"/>
          <w:numId w:val="24"/>
        </w:numPr>
        <w:spacing w:line="300" w:lineRule="auto"/>
        <w:ind w:firstLine="0"/>
      </w:pPr>
      <w:r w:rsidRPr="009555F9">
        <w:t>Шест критерия за принципа на стратегията</w:t>
      </w:r>
    </w:p>
    <w:p w14:paraId="15C342B8" w14:textId="77777777" w:rsidR="00AF5D58" w:rsidRPr="009555F9" w:rsidRDefault="00AF5D58" w:rsidP="007D287B">
      <w:pPr>
        <w:pStyle w:val="ListParagraph"/>
        <w:numPr>
          <w:ilvl w:val="0"/>
          <w:numId w:val="24"/>
        </w:numPr>
        <w:spacing w:line="300" w:lineRule="auto"/>
        <w:ind w:firstLine="0"/>
      </w:pPr>
      <w:r w:rsidRPr="009555F9">
        <w:t>Два критерия за мрежуване и сътрудничество</w:t>
      </w:r>
    </w:p>
    <w:p w14:paraId="7EE34410" w14:textId="77777777" w:rsidR="00AF5D58" w:rsidRPr="009555F9" w:rsidRDefault="00AF5D58" w:rsidP="007D287B">
      <w:pPr>
        <w:pStyle w:val="ListParagraph"/>
        <w:numPr>
          <w:ilvl w:val="0"/>
          <w:numId w:val="24"/>
        </w:numPr>
        <w:spacing w:line="300" w:lineRule="auto"/>
        <w:ind w:firstLine="0"/>
      </w:pPr>
      <w:r w:rsidRPr="009555F9">
        <w:t>Три критерия за принципа на синергия</w:t>
      </w:r>
    </w:p>
    <w:p w14:paraId="5DAD45CA" w14:textId="63B21BD7" w:rsidR="00AF5D58" w:rsidRPr="009555F9" w:rsidRDefault="00AF5D58" w:rsidP="007D287B">
      <w:pPr>
        <w:ind w:firstLine="0"/>
        <w:rPr>
          <w:rFonts w:cstheme="majorHAnsi"/>
          <w:bCs/>
          <w:lang w:val="bg-BG"/>
        </w:rPr>
      </w:pPr>
      <w:r w:rsidRPr="009555F9">
        <w:rPr>
          <w:rFonts w:cstheme="majorHAnsi"/>
          <w:bCs/>
          <w:lang w:val="bg-BG"/>
        </w:rPr>
        <w:t>Скала за оценка на критериите за подбор</w:t>
      </w:r>
      <w:r w:rsidR="00581384" w:rsidRPr="009555F9">
        <w:rPr>
          <w:rFonts w:cstheme="majorHAnsi"/>
          <w:bCs/>
          <w:lang w:val="bg-BG"/>
        </w:rPr>
        <w:t>.</w:t>
      </w:r>
    </w:p>
    <w:p w14:paraId="5569BFF6" w14:textId="77777777" w:rsidR="00AF5D58" w:rsidRPr="009555F9" w:rsidRDefault="00AF5D58" w:rsidP="007D287B">
      <w:pPr>
        <w:ind w:firstLine="0"/>
        <w:rPr>
          <w:rFonts w:cstheme="majorHAnsi"/>
          <w:lang w:val="bg-BG"/>
        </w:rPr>
      </w:pPr>
      <w:r w:rsidRPr="009555F9">
        <w:rPr>
          <w:rFonts w:cstheme="majorHAnsi"/>
          <w:lang w:val="bg-BG"/>
        </w:rPr>
        <w:t>Всички критерии са проектирани с еднаква скала – неизпъление на критерия - 0 точки или изпъление на критерия - 10 точки. Предвид това, че съществуват 13 критерия, максималният брой точки е 130. Изискването за процедура е една стратегия, която трябва да бъде разгледана от комисията за подбор, трябва да е получила минимум 60 точки.</w:t>
      </w:r>
    </w:p>
    <w:p w14:paraId="54F63421" w14:textId="1FE41DCF" w:rsidR="00AF5D58" w:rsidRPr="009555F9" w:rsidRDefault="00581384" w:rsidP="007D287B">
      <w:pPr>
        <w:ind w:firstLine="0"/>
        <w:rPr>
          <w:rFonts w:cstheme="majorHAnsi"/>
          <w:lang w:val="bg-BG"/>
        </w:rPr>
      </w:pPr>
      <w:r w:rsidRPr="009555F9">
        <w:rPr>
          <w:rFonts w:cstheme="majorHAnsi"/>
          <w:lang w:val="bg-BG"/>
        </w:rPr>
        <w:t>С</w:t>
      </w:r>
      <w:r w:rsidR="00AF5D58" w:rsidRPr="009555F9">
        <w:rPr>
          <w:rFonts w:cstheme="majorHAnsi"/>
          <w:lang w:val="bg-BG"/>
        </w:rPr>
        <w:t>калата изглежда планирана да измерва неизпълнението на критерия (0) и степента на вариране на неговото изпълнение (1 до 10 пункта). Но всъщност тя може да измерва само неизпълнението или изпълнението на критерия (ДА или НЕ) и не може да разграничи разликите между тях. Следователно, въпреки че тази рейтингова скала изглежда се представя за пропорционална (която има действителна нулева точка), всеки критерий изисква номинална рейтингова скала само с два изключително противоположни края - 0 или 10 точки (или скала "ДА/НЕ"). Като такава, тя няма ред и няма разстояние между ДА и НЕ, както и няма подкатерии (или подкатегории по скалата), които биха могли да се използват за разграничаване на нивото на изпълнение на скалата.</w:t>
      </w:r>
    </w:p>
    <w:p w14:paraId="4E488CCB" w14:textId="26470ED7" w:rsidR="00AF5D58" w:rsidRPr="009555F9" w:rsidRDefault="00AF5D58" w:rsidP="007D287B">
      <w:pPr>
        <w:pStyle w:val="ListParagraph"/>
        <w:numPr>
          <w:ilvl w:val="0"/>
          <w:numId w:val="25"/>
        </w:numPr>
        <w:spacing w:line="300" w:lineRule="auto"/>
        <w:ind w:firstLine="0"/>
      </w:pPr>
      <w:r w:rsidRPr="009555F9">
        <w:t>Критериите за одобрение не са групирани в клъстери/категории, които не могат да позволят да се направи оценка на основните аспекти на подхода на ВОМР въз основа на подгрупи от критерии</w:t>
      </w:r>
      <w:r w:rsidR="00581384" w:rsidRPr="009555F9">
        <w:t>;</w:t>
      </w:r>
    </w:p>
    <w:p w14:paraId="504E1CA4" w14:textId="0D5845A6" w:rsidR="00AF5D58" w:rsidRPr="009555F9" w:rsidRDefault="00AF5D58" w:rsidP="007D287B">
      <w:pPr>
        <w:pStyle w:val="ListParagraph"/>
        <w:numPr>
          <w:ilvl w:val="0"/>
          <w:numId w:val="25"/>
        </w:numPr>
        <w:spacing w:line="300" w:lineRule="auto"/>
        <w:ind w:firstLine="0"/>
      </w:pPr>
      <w:r w:rsidRPr="009555F9">
        <w:t>Критериите за одобрение на подбор не са претеглени индивидуално (както е планирано в ПМДР), което не позволява на процеса на оценяване да даде приоритет на някои от основните аспекти на подхода на ВОМР спрямо друг аспект</w:t>
      </w:r>
      <w:r w:rsidR="00581384" w:rsidRPr="009555F9">
        <w:t>;</w:t>
      </w:r>
    </w:p>
    <w:p w14:paraId="5FAD91B3" w14:textId="29298C57" w:rsidR="00AF5D58" w:rsidRPr="009555F9" w:rsidRDefault="00AF5D58" w:rsidP="007D287B">
      <w:pPr>
        <w:pStyle w:val="ListParagraph"/>
        <w:numPr>
          <w:ilvl w:val="0"/>
          <w:numId w:val="25"/>
        </w:numPr>
        <w:spacing w:line="300" w:lineRule="auto"/>
        <w:ind w:firstLine="0"/>
      </w:pPr>
      <w:r w:rsidRPr="009555F9">
        <w:t>Няма никакви изисквания за задължителни критерии (които задължително трябва да са изпълнени)</w:t>
      </w:r>
      <w:r w:rsidR="00581384" w:rsidRPr="009555F9">
        <w:t>;</w:t>
      </w:r>
    </w:p>
    <w:p w14:paraId="20BB5CDE" w14:textId="0E74B4AB" w:rsidR="00AF5D58" w:rsidRPr="009555F9" w:rsidRDefault="00AF5D58" w:rsidP="007D287B">
      <w:pPr>
        <w:pStyle w:val="ListParagraph"/>
        <w:numPr>
          <w:ilvl w:val="0"/>
          <w:numId w:val="25"/>
        </w:numPr>
        <w:spacing w:line="300" w:lineRule="auto"/>
        <w:ind w:firstLine="0"/>
      </w:pPr>
      <w:r w:rsidRPr="009555F9">
        <w:t>Няма баланс между броя на критериите в различните критерии, които са в основата на принципите на ВОМР</w:t>
      </w:r>
      <w:r w:rsidR="00581384" w:rsidRPr="009555F9">
        <w:t>;</w:t>
      </w:r>
      <w:r w:rsidRPr="009555F9">
        <w:t xml:space="preserve"> </w:t>
      </w:r>
    </w:p>
    <w:p w14:paraId="4EE66626" w14:textId="2E43C2EA" w:rsidR="00AF5D58" w:rsidRPr="009555F9" w:rsidRDefault="00AF5D58" w:rsidP="007D287B">
      <w:pPr>
        <w:pStyle w:val="ListParagraph"/>
        <w:numPr>
          <w:ilvl w:val="0"/>
          <w:numId w:val="25"/>
        </w:numPr>
        <w:spacing w:line="300" w:lineRule="auto"/>
        <w:ind w:firstLine="0"/>
      </w:pPr>
      <w:r w:rsidRPr="009555F9">
        <w:t>В основните групи не съществуват пропорционален брой критерии – шест "стратегически" критерии спрямо само един териториален, както и само един от критериите за "участие на общностите"</w:t>
      </w:r>
      <w:r w:rsidR="00581384" w:rsidRPr="009555F9">
        <w:t>;</w:t>
      </w:r>
      <w:r w:rsidRPr="009555F9">
        <w:t xml:space="preserve"> </w:t>
      </w:r>
    </w:p>
    <w:p w14:paraId="77E98DCD" w14:textId="789946B9" w:rsidR="00AF5D58" w:rsidRPr="009555F9" w:rsidRDefault="00AF5D58" w:rsidP="007D287B">
      <w:pPr>
        <w:pStyle w:val="ListParagraph"/>
        <w:numPr>
          <w:ilvl w:val="0"/>
          <w:numId w:val="25"/>
        </w:numPr>
        <w:spacing w:line="300" w:lineRule="auto"/>
        <w:ind w:firstLine="0"/>
      </w:pPr>
      <w:r w:rsidRPr="009555F9">
        <w:t>Броят на критериите във всяка от категориите не съответства на степента на важност на категорията (нарушен баланс)</w:t>
      </w:r>
      <w:r w:rsidR="00581384" w:rsidRPr="009555F9">
        <w:t>;</w:t>
      </w:r>
    </w:p>
    <w:p w14:paraId="55F1F50C" w14:textId="2B3B1E7F" w:rsidR="00AF5D58" w:rsidRPr="009555F9" w:rsidRDefault="00AF5D58" w:rsidP="007D287B">
      <w:pPr>
        <w:pStyle w:val="ListParagraph"/>
        <w:numPr>
          <w:ilvl w:val="0"/>
          <w:numId w:val="25"/>
        </w:numPr>
        <w:spacing w:line="300" w:lineRule="auto"/>
        <w:ind w:firstLine="0"/>
      </w:pPr>
      <w:r w:rsidRPr="009555F9">
        <w:t>Шестте стратегически критерия не се разглеждат като набор (би трябвало добрата стратегия да покрива всички налични критерии, както и да има вътрешна съгласуваност/цялост - всички части на стратегията трябва да са съгласувани помежду си)</w:t>
      </w:r>
      <w:r w:rsidR="00C2339A" w:rsidRPr="009555F9">
        <w:t>;</w:t>
      </w:r>
      <w:r w:rsidRPr="009555F9">
        <w:t xml:space="preserve"> </w:t>
      </w:r>
    </w:p>
    <w:p w14:paraId="3E52A5B3" w14:textId="160DA836" w:rsidR="00AF5D58" w:rsidRPr="009555F9" w:rsidRDefault="00AF5D58" w:rsidP="007D287B">
      <w:pPr>
        <w:pStyle w:val="ListParagraph"/>
        <w:numPr>
          <w:ilvl w:val="0"/>
          <w:numId w:val="25"/>
        </w:numPr>
        <w:spacing w:line="300" w:lineRule="auto"/>
        <w:ind w:firstLine="0"/>
      </w:pPr>
      <w:r w:rsidRPr="009555F9">
        <w:t>Единственият териториален критерий може да се разглежда като допълващ се към вече прилаганите териториални критерии за процеса на оценка по мерки 4.1, но териториалните критерии за 4.1 са много слаби – изисква се само минимален брой кораби или служители, площ минимум 400 км2 и между 10 000 и 150 000 души население</w:t>
      </w:r>
      <w:r w:rsidR="00C2339A" w:rsidRPr="009555F9">
        <w:t>;</w:t>
      </w:r>
    </w:p>
    <w:p w14:paraId="03ABA3CA" w14:textId="60D9AB5F" w:rsidR="00AF5D58" w:rsidRPr="009555F9" w:rsidRDefault="00AF5D58" w:rsidP="007D287B">
      <w:pPr>
        <w:pStyle w:val="ListParagraph"/>
        <w:numPr>
          <w:ilvl w:val="0"/>
          <w:numId w:val="25"/>
        </w:numPr>
        <w:spacing w:line="300" w:lineRule="auto"/>
        <w:ind w:firstLine="0"/>
      </w:pPr>
      <w:r w:rsidRPr="009555F9">
        <w:t>Единствените критерии за участие в общността могат да се разглеждат като допълващи се критерии за общностно участие в мярки 4.1</w:t>
      </w:r>
      <w:r w:rsidR="00C2339A" w:rsidRPr="009555F9">
        <w:t>;</w:t>
      </w:r>
      <w:r w:rsidRPr="009555F9">
        <w:t xml:space="preserve"> </w:t>
      </w:r>
    </w:p>
    <w:p w14:paraId="6AB7351A" w14:textId="24FACA54" w:rsidR="00AF5D58" w:rsidRPr="009555F9" w:rsidRDefault="00AF5D58" w:rsidP="007D287B">
      <w:pPr>
        <w:pStyle w:val="ListParagraph"/>
        <w:numPr>
          <w:ilvl w:val="0"/>
          <w:numId w:val="25"/>
        </w:numPr>
        <w:spacing w:line="300" w:lineRule="auto"/>
        <w:ind w:firstLine="0"/>
      </w:pPr>
      <w:r w:rsidRPr="009555F9">
        <w:t>Скалата на критериите за подбор е слаба и не се разграничава. Няма възможности за разграничаване между 0 и 10 във всеки от 13-те критерия</w:t>
      </w:r>
      <w:r w:rsidR="00C2339A" w:rsidRPr="009555F9">
        <w:t>;</w:t>
      </w:r>
      <w:r w:rsidRPr="009555F9">
        <w:t xml:space="preserve"> </w:t>
      </w:r>
    </w:p>
    <w:p w14:paraId="117D138B" w14:textId="77777777" w:rsidR="00AF5D58" w:rsidRPr="009555F9" w:rsidRDefault="00AF5D58" w:rsidP="007D287B">
      <w:pPr>
        <w:pStyle w:val="ListParagraph"/>
        <w:numPr>
          <w:ilvl w:val="0"/>
          <w:numId w:val="25"/>
        </w:numPr>
        <w:spacing w:line="300" w:lineRule="auto"/>
        <w:ind w:firstLine="0"/>
      </w:pPr>
      <w:r w:rsidRPr="009555F9">
        <w:t>Това оказва значително въздействие върху цялостния процес на подбор, тъй като не да позволява процесът на оценка да разграничат качествата на различните предложения.</w:t>
      </w:r>
    </w:p>
    <w:p w14:paraId="77F51C4E" w14:textId="1EE57359" w:rsidR="00E16F6D" w:rsidRPr="009555F9" w:rsidRDefault="00C2339A" w:rsidP="007D287B">
      <w:pPr>
        <w:ind w:firstLine="0"/>
        <w:rPr>
          <w:rFonts w:cstheme="majorHAnsi"/>
          <w:lang w:val="bg-BG"/>
        </w:rPr>
      </w:pPr>
      <w:r w:rsidRPr="009555F9">
        <w:rPr>
          <w:rFonts w:cstheme="majorHAnsi"/>
          <w:b/>
          <w:lang w:val="bg-BG"/>
        </w:rPr>
        <w:t>З</w:t>
      </w:r>
      <w:r w:rsidR="00AF5D58" w:rsidRPr="009555F9">
        <w:rPr>
          <w:rFonts w:cstheme="majorHAnsi"/>
          <w:b/>
          <w:lang w:val="bg-BG"/>
        </w:rPr>
        <w:t xml:space="preserve">а намаляване на рисковете в процеса на подбор на стратегиите за ВОМР допълнително </w:t>
      </w:r>
      <w:r w:rsidR="00AF5D58" w:rsidRPr="009555F9">
        <w:rPr>
          <w:rFonts w:cstheme="majorHAnsi"/>
          <w:lang w:val="bg-BG"/>
        </w:rPr>
        <w:t>се разработват насоки за прилагане на критериите за подбор (от страна на ФАРНЕТ), които включват "подкритерии" - качествени описания и/или количествени "стандарти", които се предполага, че съществуват, и да бъдат постигнати от бъдещите МИРГ</w:t>
      </w:r>
      <w:r w:rsidRPr="009555F9">
        <w:rPr>
          <w:rFonts w:cstheme="majorHAnsi"/>
          <w:lang w:val="bg-BG"/>
        </w:rPr>
        <w:t>. Въпреки това,</w:t>
      </w:r>
      <w:r w:rsidR="00AF5D58" w:rsidRPr="009555F9">
        <w:rPr>
          <w:rFonts w:cstheme="majorHAnsi"/>
          <w:lang w:val="bg-BG"/>
        </w:rPr>
        <w:t xml:space="preserve"> </w:t>
      </w:r>
      <w:r w:rsidR="00AF5D58" w:rsidRPr="009555F9">
        <w:rPr>
          <w:rFonts w:cstheme="majorHAnsi"/>
          <w:b/>
          <w:lang w:val="bg-BG"/>
        </w:rPr>
        <w:t>к</w:t>
      </w:r>
      <w:r w:rsidR="00AF5D58" w:rsidRPr="009555F9">
        <w:rPr>
          <w:rFonts w:cstheme="majorHAnsi"/>
          <w:lang w:val="bg-BG"/>
        </w:rPr>
        <w:t>ато следствие от така планираните критерии и слабата и недиференцираща скала, която позволява на всички 13 отделни критерия да получат максималния брой точки, повечето от кандидатите (9 от 11) получават еднакъв брой точки - 130 точки, един получава 125, а „последният“ – 120 т.</w:t>
      </w:r>
      <w:r w:rsidR="00E16F6D" w:rsidRPr="009555F9">
        <w:rPr>
          <w:rFonts w:cstheme="majorHAnsi"/>
          <w:lang w:val="bg-BG"/>
        </w:rPr>
        <w:br w:type="page"/>
      </w:r>
    </w:p>
    <w:p w14:paraId="114BCF21" w14:textId="7BE599F9" w:rsidR="00C77057" w:rsidRPr="009555F9" w:rsidRDefault="0036430B" w:rsidP="007D287B">
      <w:pPr>
        <w:pStyle w:val="Heading3"/>
        <w:rPr>
          <w:color w:val="auto"/>
        </w:rPr>
      </w:pPr>
      <w:r w:rsidRPr="009555F9">
        <w:rPr>
          <w:color w:val="auto"/>
        </w:rPr>
        <w:t>Изв</w:t>
      </w:r>
      <w:r w:rsidR="00425AF4" w:rsidRPr="009555F9">
        <w:rPr>
          <w:color w:val="auto"/>
        </w:rPr>
        <w:t>о</w:t>
      </w:r>
      <w:r w:rsidRPr="009555F9">
        <w:rPr>
          <w:color w:val="auto"/>
        </w:rPr>
        <w:t>ди</w:t>
      </w:r>
      <w:r w:rsidR="00C77057" w:rsidRPr="009555F9">
        <w:rPr>
          <w:color w:val="auto"/>
        </w:rPr>
        <w:t xml:space="preserve"> </w:t>
      </w:r>
      <w:r w:rsidR="00425AF4" w:rsidRPr="009555F9">
        <w:rPr>
          <w:color w:val="auto"/>
        </w:rPr>
        <w:t>относно</w:t>
      </w:r>
      <w:r w:rsidR="00C77057" w:rsidRPr="009555F9">
        <w:rPr>
          <w:color w:val="auto"/>
        </w:rPr>
        <w:t xml:space="preserve"> прилагане на мярка №4.2</w:t>
      </w:r>
      <w:r w:rsidR="00763B7C" w:rsidRPr="009555F9">
        <w:rPr>
          <w:color w:val="auto"/>
        </w:rPr>
        <w:t xml:space="preserve"> на ниво кандидатстване</w:t>
      </w:r>
    </w:p>
    <w:p w14:paraId="0DF08CCD" w14:textId="13A9F11E" w:rsidR="00C77057" w:rsidRPr="009555F9" w:rsidRDefault="00C2339A" w:rsidP="007D287B">
      <w:pPr>
        <w:ind w:firstLine="0"/>
        <w:rPr>
          <w:rFonts w:cstheme="majorHAnsi"/>
          <w:lang w:val="bg-BG"/>
        </w:rPr>
      </w:pPr>
      <w:r w:rsidRPr="009555F9">
        <w:rPr>
          <w:rFonts w:cstheme="majorHAnsi"/>
          <w:lang w:val="bg-BG"/>
        </w:rPr>
        <w:t>Като резултат от изпълнените 14 договора по мярка №4.1, довел от своя страна до одобрени 11 предложения на следващия етап от процеса на прилагане на ВОМР в рамките на ПМДР е налице п</w:t>
      </w:r>
      <w:r w:rsidR="00C77057" w:rsidRPr="009555F9">
        <w:rPr>
          <w:rFonts w:cstheme="majorHAnsi"/>
          <w:lang w:val="bg-BG"/>
        </w:rPr>
        <w:t>овишен интерес за участие в мярка №4.2</w:t>
      </w:r>
      <w:r w:rsidRPr="009555F9">
        <w:rPr>
          <w:rFonts w:cstheme="majorHAnsi"/>
          <w:lang w:val="bg-BG"/>
        </w:rPr>
        <w:t>.</w:t>
      </w:r>
      <w:r w:rsidR="00C77057" w:rsidRPr="009555F9">
        <w:rPr>
          <w:rFonts w:cstheme="majorHAnsi"/>
          <w:lang w:val="bg-BG"/>
        </w:rPr>
        <w:t xml:space="preserve"> </w:t>
      </w:r>
    </w:p>
    <w:p w14:paraId="7B9B5612" w14:textId="77777777" w:rsidR="00C77057" w:rsidRPr="009555F9" w:rsidRDefault="00C77057" w:rsidP="007D287B">
      <w:pPr>
        <w:ind w:firstLine="0"/>
        <w:rPr>
          <w:rFonts w:cstheme="majorHAnsi"/>
          <w:lang w:val="bg-BG"/>
        </w:rPr>
      </w:pPr>
      <w:r w:rsidRPr="009555F9">
        <w:rPr>
          <w:rFonts w:cstheme="majorHAnsi"/>
          <w:lang w:val="bg-BG"/>
        </w:rPr>
        <w:t>Въпреки изключително закъсняло стартиране на ПМДР, и като следствие от това късното стартиране на процеса на прилагане на ВОМР в рамките на ПМДР 2014-2020, ПМДР успява да одобри 11 предложения в „последната минута“ на предварително определения за това срок (31/12/2017 год.)</w:t>
      </w:r>
    </w:p>
    <w:p w14:paraId="29DA397B" w14:textId="77777777" w:rsidR="00C77057" w:rsidRPr="009555F9" w:rsidRDefault="00C77057" w:rsidP="007D287B">
      <w:pPr>
        <w:ind w:firstLine="0"/>
        <w:rPr>
          <w:rFonts w:cstheme="majorHAnsi"/>
          <w:lang w:val="bg-BG"/>
        </w:rPr>
      </w:pPr>
      <w:r w:rsidRPr="009555F9">
        <w:rPr>
          <w:rFonts w:cstheme="majorHAnsi"/>
          <w:lang w:val="bg-BG"/>
        </w:rPr>
        <w:t>Опит от прилагането на Ос №4 в рамките на предишния програмен период в някои от рибарските територии</w:t>
      </w:r>
    </w:p>
    <w:p w14:paraId="7DF6D155" w14:textId="4E0FC2D2" w:rsidR="00C77057" w:rsidRPr="009555F9" w:rsidRDefault="00C77057" w:rsidP="007D287B">
      <w:pPr>
        <w:ind w:firstLine="0"/>
        <w:rPr>
          <w:rFonts w:cstheme="majorHAnsi"/>
          <w:lang w:val="bg-BG"/>
        </w:rPr>
      </w:pPr>
      <w:r w:rsidRPr="009555F9">
        <w:rPr>
          <w:rFonts w:cstheme="majorHAnsi"/>
          <w:lang w:val="bg-BG"/>
        </w:rPr>
        <w:t>Териториалното разположение на определените рибарските райони е в рамките на два от трите предварително определени места за такива - крайбрежието на Черно море (6) и вътрешността на страната (3). По крайбрежието на река Дунав въпреки наличието на 4 ПЧП по мяра №4.1 нито едно от тях не е одобрено</w:t>
      </w:r>
      <w:r w:rsidR="00C2339A" w:rsidRPr="009555F9">
        <w:rPr>
          <w:rFonts w:cstheme="majorHAnsi"/>
          <w:lang w:val="bg-BG"/>
        </w:rPr>
        <w:t>.</w:t>
      </w:r>
    </w:p>
    <w:p w14:paraId="54551060" w14:textId="45872AD9" w:rsidR="00C77057" w:rsidRPr="009555F9" w:rsidRDefault="00C77057" w:rsidP="007D287B">
      <w:pPr>
        <w:ind w:firstLine="0"/>
        <w:rPr>
          <w:rFonts w:cstheme="majorHAnsi"/>
          <w:lang w:val="bg-BG"/>
        </w:rPr>
      </w:pPr>
      <w:r w:rsidRPr="009555F9">
        <w:rPr>
          <w:rFonts w:cstheme="majorHAnsi"/>
          <w:lang w:val="bg-BG"/>
        </w:rPr>
        <w:t>Прилагането на мярка 4.1 е реализирано за относително кратък (в рамките на 3 месеца) и относително неподходящ като сезон за крайбрежните територии (стартира в разгара на туристическия сезон и по време на есенния сезон за риболов) период</w:t>
      </w:r>
      <w:r w:rsidR="00C2339A" w:rsidRPr="009555F9">
        <w:rPr>
          <w:rFonts w:cstheme="majorHAnsi"/>
          <w:lang w:val="bg-BG"/>
        </w:rPr>
        <w:t>.</w:t>
      </w:r>
    </w:p>
    <w:p w14:paraId="75DE9F76" w14:textId="77777777" w:rsidR="00C77057" w:rsidRPr="009555F9" w:rsidRDefault="00C77057" w:rsidP="007D287B">
      <w:pPr>
        <w:ind w:firstLine="0"/>
        <w:rPr>
          <w:rFonts w:cstheme="majorHAnsi"/>
          <w:lang w:val="bg-BG"/>
        </w:rPr>
      </w:pPr>
      <w:r w:rsidRPr="009555F9">
        <w:rPr>
          <w:rFonts w:cstheme="majorHAnsi"/>
          <w:lang w:val="bg-BG"/>
        </w:rPr>
        <w:t>„Слабата“ и недиференцираща скала и процедурата за кандидатстване водят до:</w:t>
      </w:r>
    </w:p>
    <w:p w14:paraId="78987583" w14:textId="7D2073F5" w:rsidR="00C77057" w:rsidRPr="009555F9" w:rsidRDefault="00C77057" w:rsidP="007B563B">
      <w:pPr>
        <w:pStyle w:val="ListParagraph"/>
        <w:numPr>
          <w:ilvl w:val="0"/>
          <w:numId w:val="77"/>
        </w:numPr>
        <w:spacing w:line="300" w:lineRule="auto"/>
        <w:ind w:firstLine="0"/>
      </w:pPr>
      <w:r w:rsidRPr="009555F9">
        <w:t>9 от кандидатите имат един и същ брой точки (максималният такъв) - 130 точки, т.е. по всички 13 отделни критерия са получили максималния брой точки (10), а оставащите 2 са получили по 125 и 120 съответно</w:t>
      </w:r>
      <w:r w:rsidR="00C2339A" w:rsidRPr="009555F9">
        <w:t>;</w:t>
      </w:r>
    </w:p>
    <w:p w14:paraId="0BE12857" w14:textId="3916EF7D" w:rsidR="00C77057" w:rsidRPr="009555F9" w:rsidRDefault="00C77057" w:rsidP="007B563B">
      <w:pPr>
        <w:pStyle w:val="ListParagraph"/>
        <w:numPr>
          <w:ilvl w:val="0"/>
          <w:numId w:val="77"/>
        </w:numPr>
        <w:spacing w:line="300" w:lineRule="auto"/>
        <w:ind w:firstLine="0"/>
      </w:pPr>
      <w:r w:rsidRPr="009555F9">
        <w:t xml:space="preserve">9 одобрени предложения са класирани по време, а не по качествата им (по </w:t>
      </w:r>
      <w:r w:rsidR="00C2339A" w:rsidRPr="009555F9">
        <w:t xml:space="preserve">- </w:t>
      </w:r>
      <w:r w:rsidRPr="009555F9">
        <w:t xml:space="preserve">рано внесеното предложение при равен брой точки се класира по </w:t>
      </w:r>
      <w:r w:rsidR="00C2339A" w:rsidRPr="009555F9">
        <w:t xml:space="preserve">- </w:t>
      </w:r>
      <w:r w:rsidRPr="009555F9">
        <w:t>напред в окончателното класиране)</w:t>
      </w:r>
      <w:r w:rsidR="00C2339A" w:rsidRPr="009555F9">
        <w:t>.</w:t>
      </w:r>
    </w:p>
    <w:p w14:paraId="57D54DEC" w14:textId="77777777" w:rsidR="00C77057" w:rsidRPr="009555F9" w:rsidRDefault="00C77057" w:rsidP="007D287B">
      <w:pPr>
        <w:ind w:firstLine="0"/>
        <w:rPr>
          <w:rFonts w:cstheme="majorHAnsi"/>
          <w:lang w:val="bg-BG"/>
        </w:rPr>
      </w:pPr>
      <w:r w:rsidRPr="009555F9">
        <w:rPr>
          <w:rFonts w:cstheme="majorHAnsi"/>
          <w:lang w:val="bg-BG"/>
        </w:rPr>
        <w:t>Двама от кандидатите не успяват да внесат предложенията си в срок:</w:t>
      </w:r>
    </w:p>
    <w:p w14:paraId="2D1B390B" w14:textId="2ABF52BD" w:rsidR="00C77057" w:rsidRPr="009555F9" w:rsidRDefault="00C77057" w:rsidP="007B563B">
      <w:pPr>
        <w:pStyle w:val="ListParagraph"/>
        <w:numPr>
          <w:ilvl w:val="0"/>
          <w:numId w:val="78"/>
        </w:numPr>
        <w:spacing w:line="300" w:lineRule="auto"/>
        <w:ind w:firstLine="0"/>
      </w:pPr>
      <w:r w:rsidRPr="009555F9">
        <w:t>единият кандидат поради технически причини успява да внесе предложението едва след изтичането на крайния срок (няколко минути след 12:00 часа)</w:t>
      </w:r>
      <w:r w:rsidR="00C2339A" w:rsidRPr="009555F9">
        <w:t>;</w:t>
      </w:r>
    </w:p>
    <w:p w14:paraId="08681A77" w14:textId="45669B6D" w:rsidR="00C77057" w:rsidRPr="009555F9" w:rsidRDefault="00C77057" w:rsidP="007B563B">
      <w:pPr>
        <w:pStyle w:val="ListParagraph"/>
        <w:numPr>
          <w:ilvl w:val="0"/>
          <w:numId w:val="78"/>
        </w:numPr>
        <w:spacing w:line="300" w:lineRule="auto"/>
        <w:ind w:firstLine="0"/>
      </w:pPr>
      <w:r w:rsidRPr="009555F9">
        <w:t xml:space="preserve">другият кандидат поради закъсняла съдебна регистрация с допуснати технически грешки в нея от страна на съда, не успява да получи БУЛСТА и не успява да внесе предложението си до изтичането на крайния срок </w:t>
      </w:r>
      <w:r w:rsidR="00C2339A" w:rsidRPr="009555F9">
        <w:t>.</w:t>
      </w:r>
    </w:p>
    <w:p w14:paraId="63416985" w14:textId="77777777" w:rsidR="00C77057" w:rsidRPr="009555F9" w:rsidRDefault="00C77057" w:rsidP="007D287B">
      <w:pPr>
        <w:pBdr>
          <w:top w:val="nil"/>
          <w:left w:val="nil"/>
          <w:bottom w:val="nil"/>
          <w:right w:val="nil"/>
          <w:between w:val="nil"/>
        </w:pBdr>
        <w:ind w:firstLine="0"/>
        <w:rPr>
          <w:rFonts w:cstheme="majorHAnsi"/>
          <w:lang w:val="bg-BG"/>
        </w:rPr>
      </w:pPr>
      <w:r w:rsidRPr="009555F9">
        <w:rPr>
          <w:rFonts w:cstheme="majorHAnsi"/>
          <w:lang w:val="bg-BG"/>
        </w:rPr>
        <w:t>Подпомагане на процеса на подготовка за кандидатстване по мярка № 4.1. чрез провеждане на съвместна работна среща с представители на бенефициентите по мярка № 4.1, от страна на ФАРНЕТ и организирана съвместно с УО на ПМДР (октомври, 2017 год.)</w:t>
      </w:r>
    </w:p>
    <w:p w14:paraId="7463F96D" w14:textId="6F602C53" w:rsidR="00C77057" w:rsidRPr="009555F9" w:rsidRDefault="00BA2212" w:rsidP="007D287B">
      <w:pPr>
        <w:ind w:firstLine="0"/>
        <w:rPr>
          <w:rFonts w:cstheme="majorHAnsi"/>
          <w:lang w:val="bg-BG"/>
        </w:rPr>
      </w:pPr>
      <w:r w:rsidRPr="009555F9">
        <w:rPr>
          <w:rFonts w:cstheme="majorHAnsi"/>
          <w:lang w:val="bg-BG"/>
        </w:rPr>
        <w:t>Процедурата и системата от критерии за подбор на СМР не е комплексна (не включва различни етапи и пакет от показатели за измерване на няколко нива  -територия, ПЧП и стратегия) и като резултат не е ефективна в диференциране на нивото на качеството на планираните СМР</w:t>
      </w:r>
      <w:r w:rsidR="00C77057" w:rsidRPr="009555F9">
        <w:rPr>
          <w:rFonts w:cstheme="majorHAnsi"/>
          <w:lang w:val="bg-BG"/>
        </w:rPr>
        <w:br w:type="page"/>
      </w:r>
    </w:p>
    <w:p w14:paraId="5D621C4D" w14:textId="320864D5" w:rsidR="00F10628" w:rsidRPr="009555F9" w:rsidRDefault="00B333B2" w:rsidP="007D287B">
      <w:pPr>
        <w:pStyle w:val="Heading3"/>
        <w:rPr>
          <w:color w:val="auto"/>
        </w:rPr>
      </w:pPr>
      <w:r w:rsidRPr="009555F9">
        <w:rPr>
          <w:color w:val="auto"/>
        </w:rPr>
        <w:t>С</w:t>
      </w:r>
      <w:r w:rsidR="00F10628" w:rsidRPr="009555F9">
        <w:rPr>
          <w:color w:val="auto"/>
        </w:rPr>
        <w:t xml:space="preserve">тартиране на административна </w:t>
      </w:r>
      <w:r w:rsidR="00C032BE" w:rsidRPr="009555F9">
        <w:rPr>
          <w:color w:val="auto"/>
        </w:rPr>
        <w:t xml:space="preserve">(оперативна) </w:t>
      </w:r>
      <w:r w:rsidR="00F10628" w:rsidRPr="009555F9">
        <w:rPr>
          <w:color w:val="auto"/>
        </w:rPr>
        <w:t>дейност на МИРГ</w:t>
      </w:r>
    </w:p>
    <w:p w14:paraId="4853FC27" w14:textId="05392ECE" w:rsidR="001C1023" w:rsidRPr="009555F9" w:rsidRDefault="001C1023" w:rsidP="007D287B">
      <w:pPr>
        <w:ind w:firstLine="0"/>
        <w:rPr>
          <w:lang w:val="bg-BG"/>
        </w:rPr>
      </w:pPr>
      <w:r w:rsidRPr="009555F9">
        <w:rPr>
          <w:lang w:val="bg-BG"/>
        </w:rPr>
        <w:t xml:space="preserve">Механизмите за административно управление и прилагане на ВОМР </w:t>
      </w:r>
      <w:r w:rsidR="009A303B" w:rsidRPr="009555F9">
        <w:rPr>
          <w:lang w:val="bg-BG"/>
        </w:rPr>
        <w:t>(</w:t>
      </w:r>
      <w:r w:rsidR="001A0037" w:rsidRPr="009555F9">
        <w:rPr>
          <w:lang w:val="bg-BG"/>
        </w:rPr>
        <w:t>система</w:t>
      </w:r>
      <w:r w:rsidR="009A303B" w:rsidRPr="009555F9">
        <w:rPr>
          <w:lang w:val="bg-BG"/>
        </w:rPr>
        <w:t xml:space="preserve"> от правила, процедури и стъпки, използвани за превръщане на целите на политиката в окончателното изпълнение на действията от страна на прилагащите ВОМР) </w:t>
      </w:r>
      <w:r w:rsidRPr="009555F9">
        <w:rPr>
          <w:lang w:val="bg-BG"/>
        </w:rPr>
        <w:t xml:space="preserve">играе основна роля в начина на прилагането на подхода ВОМР и крайните резултати от прилагането му. </w:t>
      </w:r>
    </w:p>
    <w:p w14:paraId="1D788538" w14:textId="77777777" w:rsidR="001A0037" w:rsidRPr="009555F9" w:rsidRDefault="00BF76D5" w:rsidP="007D287B">
      <w:pPr>
        <w:ind w:firstLine="0"/>
        <w:rPr>
          <w:lang w:val="bg-BG"/>
        </w:rPr>
      </w:pPr>
      <w:r w:rsidRPr="009555F9">
        <w:rPr>
          <w:lang w:val="bg-BG"/>
        </w:rPr>
        <w:t xml:space="preserve">Воденото от общностите местно развитие (ВОМР) се прилага чрез интегрирани и многосекторни стратегии за местно развитие с </w:t>
      </w:r>
      <w:r w:rsidR="00565AAB" w:rsidRPr="009555F9">
        <w:rPr>
          <w:lang w:val="bg-BG"/>
        </w:rPr>
        <w:t xml:space="preserve">еднофондово или </w:t>
      </w:r>
      <w:r w:rsidRPr="009555F9">
        <w:rPr>
          <w:lang w:val="bg-BG"/>
        </w:rPr>
        <w:t xml:space="preserve">многофондово финансиране, основани на характеристиките на конкретната територия и разработени на основа на местните потребности и потенциал. </w:t>
      </w:r>
      <w:r w:rsidR="00861102" w:rsidRPr="009555F9">
        <w:rPr>
          <w:lang w:val="bg-BG"/>
        </w:rPr>
        <w:t xml:space="preserve">Според Член 34 </w:t>
      </w:r>
      <w:r w:rsidR="001A0037" w:rsidRPr="009555F9">
        <w:rPr>
          <w:lang w:val="bg-BG"/>
        </w:rPr>
        <w:t>на Регламент (ЕС) 1303/2013 д</w:t>
      </w:r>
      <w:r w:rsidR="00861102" w:rsidRPr="009555F9">
        <w:rPr>
          <w:lang w:val="bg-BG"/>
        </w:rPr>
        <w:t>ържавите-членки определят съответните роли на местните групи за действие и на органите, които отговарят за изпълнението на съответните програми, за всички задачи по изпълнението, които се отнасят до стратегията за водено от общностите местно развитие.</w:t>
      </w:r>
    </w:p>
    <w:p w14:paraId="733A00E8" w14:textId="0CD9E024" w:rsidR="00E61B91" w:rsidRPr="009555F9" w:rsidRDefault="00E61B91" w:rsidP="007D287B">
      <w:pPr>
        <w:ind w:firstLine="0"/>
        <w:rPr>
          <w:lang w:val="bg-BG"/>
        </w:rPr>
      </w:pPr>
      <w:r w:rsidRPr="009555F9">
        <w:rPr>
          <w:lang w:val="bg-BG"/>
        </w:rPr>
        <w:t>Задачите на местните групи за действие включват:</w:t>
      </w:r>
    </w:p>
    <w:p w14:paraId="787E6118" w14:textId="77777777" w:rsidR="00322B89" w:rsidRPr="009555F9" w:rsidRDefault="00322B89" w:rsidP="007D287B">
      <w:pPr>
        <w:numPr>
          <w:ilvl w:val="0"/>
          <w:numId w:val="45"/>
        </w:numPr>
        <w:ind w:firstLine="0"/>
        <w:rPr>
          <w:rFonts w:cstheme="majorHAnsi"/>
          <w:lang w:val="bg-BG"/>
        </w:rPr>
      </w:pPr>
      <w:r w:rsidRPr="009555F9">
        <w:rPr>
          <w:rFonts w:cstheme="majorHAnsi"/>
          <w:lang w:val="bg-BG"/>
        </w:rPr>
        <w:t>определяне на недискриминационна и прозрачна процедура за подбор и критерии за подбор на операции, които избягват конфликта на интереси, и гарантират, че поне 50 % от гласовете при решения за подбор са от партньори извън публичния сектор, като се предвижда възможност за обжалване на взетите решения за подбор и се позволява подбор чрез писмена процедура;</w:t>
      </w:r>
    </w:p>
    <w:p w14:paraId="235FBE78" w14:textId="77777777" w:rsidR="00322B89" w:rsidRPr="009555F9" w:rsidRDefault="00322B89" w:rsidP="007D287B">
      <w:pPr>
        <w:numPr>
          <w:ilvl w:val="0"/>
          <w:numId w:val="45"/>
        </w:numPr>
        <w:ind w:firstLine="0"/>
        <w:rPr>
          <w:rFonts w:cstheme="majorHAnsi"/>
          <w:lang w:val="bg-BG"/>
        </w:rPr>
      </w:pPr>
      <w:r w:rsidRPr="009555F9">
        <w:rPr>
          <w:rFonts w:cstheme="majorHAnsi"/>
          <w:lang w:val="bg-BG"/>
        </w:rPr>
        <w:t xml:space="preserve">гарантиране на съответствие със стратегиите за водено от общностите местно развитие при избора на операции, като същите се приоритизират според техния принос за постигане на целите на стратегиите; </w:t>
      </w:r>
    </w:p>
    <w:p w14:paraId="2B1AD909" w14:textId="77777777" w:rsidR="00322B89" w:rsidRPr="009555F9" w:rsidRDefault="00322B89" w:rsidP="007D287B">
      <w:pPr>
        <w:numPr>
          <w:ilvl w:val="0"/>
          <w:numId w:val="45"/>
        </w:numPr>
        <w:ind w:firstLine="0"/>
        <w:rPr>
          <w:rFonts w:cstheme="majorHAnsi"/>
          <w:lang w:val="bg-BG"/>
        </w:rPr>
      </w:pPr>
      <w:r w:rsidRPr="009555F9">
        <w:rPr>
          <w:rFonts w:cstheme="majorHAnsi"/>
          <w:lang w:val="bg-BG"/>
        </w:rPr>
        <w:t>разработване и публикуване на покани за предложения или текуща процедура за подаване на проекти, включително определяне на критериите за избор;</w:t>
      </w:r>
    </w:p>
    <w:p w14:paraId="40050723" w14:textId="5A2E7D40" w:rsidR="00322B89" w:rsidRPr="009555F9" w:rsidRDefault="009B62DB" w:rsidP="007D287B">
      <w:pPr>
        <w:numPr>
          <w:ilvl w:val="0"/>
          <w:numId w:val="45"/>
        </w:numPr>
        <w:ind w:firstLine="0"/>
        <w:rPr>
          <w:rFonts w:cstheme="majorHAnsi"/>
          <w:lang w:val="bg-BG"/>
        </w:rPr>
      </w:pPr>
      <w:r w:rsidRPr="009555F9">
        <w:rPr>
          <w:rFonts w:cstheme="majorHAnsi"/>
          <w:lang w:val="bg-BG"/>
        </w:rPr>
        <w:t>п</w:t>
      </w:r>
      <w:r w:rsidR="00322B89" w:rsidRPr="009555F9">
        <w:rPr>
          <w:rFonts w:cstheme="majorHAnsi"/>
          <w:lang w:val="bg-BG"/>
        </w:rPr>
        <w:t>риемане на проектни предложения и оценяване на същите за съответствие с конкретната стратегия;</w:t>
      </w:r>
    </w:p>
    <w:p w14:paraId="1BEF8D87" w14:textId="4487E627" w:rsidR="00322B89" w:rsidRPr="009555F9" w:rsidRDefault="009B62DB" w:rsidP="007D287B">
      <w:pPr>
        <w:numPr>
          <w:ilvl w:val="0"/>
          <w:numId w:val="45"/>
        </w:numPr>
        <w:ind w:firstLine="0"/>
        <w:rPr>
          <w:rFonts w:cstheme="majorHAnsi"/>
          <w:lang w:val="bg-BG"/>
        </w:rPr>
      </w:pPr>
      <w:r w:rsidRPr="009555F9">
        <w:rPr>
          <w:rFonts w:cstheme="majorHAnsi"/>
          <w:lang w:val="bg-BG"/>
        </w:rPr>
        <w:t>и</w:t>
      </w:r>
      <w:r w:rsidR="00322B89" w:rsidRPr="009555F9">
        <w:rPr>
          <w:rFonts w:cstheme="majorHAnsi"/>
          <w:lang w:val="bg-BG"/>
        </w:rPr>
        <w:t>збор на операции и определяне на размера на подкрепата;</w:t>
      </w:r>
    </w:p>
    <w:p w14:paraId="3A81614A" w14:textId="56A52ED4" w:rsidR="00F10628" w:rsidRPr="009555F9" w:rsidRDefault="009F2BB9" w:rsidP="007D287B">
      <w:pPr>
        <w:ind w:firstLine="0"/>
        <w:rPr>
          <w:rFonts w:cstheme="majorHAnsi"/>
          <w:lang w:val="bg-BG"/>
        </w:rPr>
      </w:pPr>
      <w:r w:rsidRPr="009555F9">
        <w:rPr>
          <w:rFonts w:cstheme="majorHAnsi"/>
          <w:lang w:val="bg-BG"/>
        </w:rPr>
        <w:t>В рамките на ПМДР 2014 – 2020 с</w:t>
      </w:r>
      <w:r w:rsidR="00F10628" w:rsidRPr="009555F9">
        <w:rPr>
          <w:rFonts w:cstheme="majorHAnsi"/>
          <w:lang w:val="bg-BG"/>
        </w:rPr>
        <w:t>лед сключването на договорите МИРГ разработват пакет от документи, включващи:</w:t>
      </w:r>
    </w:p>
    <w:p w14:paraId="107E2D80" w14:textId="77777777" w:rsidR="00F10628" w:rsidRPr="009555F9" w:rsidRDefault="00F10628" w:rsidP="007D287B">
      <w:pPr>
        <w:pStyle w:val="ListParagraph"/>
        <w:numPr>
          <w:ilvl w:val="0"/>
          <w:numId w:val="28"/>
        </w:numPr>
        <w:spacing w:line="300" w:lineRule="auto"/>
        <w:ind w:firstLine="0"/>
      </w:pPr>
      <w:r w:rsidRPr="009555F9">
        <w:t xml:space="preserve">вътрешни правила за работата на МИРГ </w:t>
      </w:r>
    </w:p>
    <w:p w14:paraId="53A44444" w14:textId="58503DBE" w:rsidR="00F10628" w:rsidRPr="009555F9" w:rsidRDefault="00F10628" w:rsidP="007D287B">
      <w:pPr>
        <w:pStyle w:val="ListParagraph"/>
        <w:numPr>
          <w:ilvl w:val="0"/>
          <w:numId w:val="28"/>
        </w:numPr>
        <w:spacing w:line="300" w:lineRule="auto"/>
        <w:ind w:firstLine="0"/>
      </w:pPr>
      <w:r w:rsidRPr="009555F9">
        <w:t xml:space="preserve">методология за критериите за </w:t>
      </w:r>
      <w:r w:rsidR="00F717D3" w:rsidRPr="009555F9">
        <w:t>подбор</w:t>
      </w:r>
      <w:r w:rsidRPr="009555F9">
        <w:t xml:space="preserve"> на МИРГ по различните мерки, включващи и самите критериите за </w:t>
      </w:r>
      <w:r w:rsidR="00F717D3" w:rsidRPr="009555F9">
        <w:t>подбор</w:t>
      </w:r>
      <w:r w:rsidRPr="009555F9">
        <w:t xml:space="preserve"> на МИРГ по различните мерки (които са част от одобрените вече стратегии)</w:t>
      </w:r>
    </w:p>
    <w:p w14:paraId="5FDBCA74" w14:textId="4B24D7C1" w:rsidR="00F10628" w:rsidRPr="009555F9" w:rsidRDefault="00F10628" w:rsidP="007D287B">
      <w:pPr>
        <w:numPr>
          <w:ilvl w:val="0"/>
          <w:numId w:val="28"/>
        </w:numPr>
        <w:ind w:firstLine="0"/>
        <w:rPr>
          <w:rFonts w:eastAsia="Calibri" w:cstheme="majorHAnsi"/>
          <w:lang w:val="bg-BG"/>
        </w:rPr>
      </w:pPr>
      <w:r w:rsidRPr="009555F9">
        <w:rPr>
          <w:rFonts w:cstheme="majorHAnsi"/>
          <w:snapToGrid w:val="0"/>
          <w:lang w:val="bg-BG"/>
        </w:rPr>
        <w:t>индикативната годишна работна програма за следващата календарна година на всеки МИРГ</w:t>
      </w:r>
      <w:r w:rsidR="00736AA8" w:rsidRPr="009555F9">
        <w:rPr>
          <w:rFonts w:cstheme="majorHAnsi"/>
          <w:snapToGrid w:val="0"/>
          <w:lang w:val="bg-BG"/>
        </w:rPr>
        <w:t xml:space="preserve"> (предоставя се за съгласуване до 1-ви октомври на текущата година на УО на ПМДР)</w:t>
      </w:r>
      <w:r w:rsidRPr="009555F9">
        <w:rPr>
          <w:rFonts w:cstheme="majorHAnsi"/>
          <w:snapToGrid w:val="0"/>
          <w:lang w:val="bg-BG"/>
        </w:rPr>
        <w:t>.</w:t>
      </w:r>
    </w:p>
    <w:p w14:paraId="0DF2B79C" w14:textId="6B0E0AA8" w:rsidR="00F10628" w:rsidRPr="009555F9" w:rsidRDefault="00F10628" w:rsidP="007D287B">
      <w:pPr>
        <w:numPr>
          <w:ilvl w:val="0"/>
          <w:numId w:val="28"/>
        </w:numPr>
        <w:ind w:firstLine="0"/>
        <w:rPr>
          <w:rFonts w:eastAsia="Calibri" w:cstheme="majorHAnsi"/>
          <w:lang w:val="bg-BG"/>
        </w:rPr>
      </w:pPr>
      <w:r w:rsidRPr="009555F9">
        <w:rPr>
          <w:rFonts w:cstheme="majorHAnsi"/>
          <w:lang w:val="bg-BG"/>
        </w:rPr>
        <w:t xml:space="preserve">бюджет </w:t>
      </w:r>
      <w:r w:rsidR="005A1D0E" w:rsidRPr="009555F9">
        <w:rPr>
          <w:rFonts w:cstheme="majorHAnsi"/>
          <w:lang w:val="bg-BG"/>
        </w:rPr>
        <w:t>(първоначално до края на</w:t>
      </w:r>
      <w:r w:rsidRPr="009555F9">
        <w:rPr>
          <w:rFonts w:cstheme="majorHAnsi"/>
          <w:lang w:val="bg-BG"/>
        </w:rPr>
        <w:t xml:space="preserve"> 2018 год.</w:t>
      </w:r>
      <w:r w:rsidR="005A1D0E" w:rsidRPr="009555F9">
        <w:rPr>
          <w:rFonts w:cstheme="majorHAnsi"/>
          <w:lang w:val="bg-BG"/>
        </w:rPr>
        <w:t>)</w:t>
      </w:r>
      <w:r w:rsidRPr="009555F9">
        <w:rPr>
          <w:rFonts w:cstheme="majorHAnsi"/>
          <w:lang w:val="bg-BG"/>
        </w:rPr>
        <w:t>, както и годишен бюджет на планирани дейности и разходи на МИРГ за следващата календарна година</w:t>
      </w:r>
      <w:r w:rsidR="00EF6429" w:rsidRPr="009555F9">
        <w:rPr>
          <w:rFonts w:cstheme="majorHAnsi"/>
          <w:snapToGrid w:val="0"/>
          <w:lang w:val="bg-BG"/>
        </w:rPr>
        <w:t xml:space="preserve">(предоставя се за съгласуване до </w:t>
      </w:r>
      <w:r w:rsidR="005A1D0E" w:rsidRPr="009555F9">
        <w:rPr>
          <w:rFonts w:cstheme="majorHAnsi"/>
          <w:snapToGrid w:val="0"/>
          <w:lang w:val="bg-BG"/>
        </w:rPr>
        <w:t>30-</w:t>
      </w:r>
      <w:r w:rsidR="00EF6429" w:rsidRPr="009555F9">
        <w:rPr>
          <w:rFonts w:cstheme="majorHAnsi"/>
          <w:snapToGrid w:val="0"/>
          <w:lang w:val="bg-BG"/>
        </w:rPr>
        <w:t>и октомври на текущата година на УО на ПМДР).</w:t>
      </w:r>
    </w:p>
    <w:p w14:paraId="7F4B5C8D" w14:textId="0C9F3ABA" w:rsidR="00F10628" w:rsidRPr="009555F9" w:rsidRDefault="00F10628" w:rsidP="007D287B">
      <w:pPr>
        <w:ind w:firstLine="0"/>
        <w:rPr>
          <w:lang w:val="bg-BG"/>
        </w:rPr>
      </w:pPr>
      <w:r w:rsidRPr="009555F9">
        <w:rPr>
          <w:rFonts w:eastAsia="Calibri"/>
          <w:lang w:val="bg-BG"/>
        </w:rPr>
        <w:t xml:space="preserve">Всички тези документи се </w:t>
      </w:r>
      <w:r w:rsidRPr="009555F9">
        <w:rPr>
          <w:snapToGrid w:val="0"/>
          <w:lang w:val="bg-BG"/>
        </w:rPr>
        <w:t xml:space="preserve">съгласуват, оценяват и одобряват от </w:t>
      </w:r>
      <w:r w:rsidRPr="009555F9">
        <w:rPr>
          <w:lang w:val="bg-BG"/>
        </w:rPr>
        <w:t xml:space="preserve">УО на ПМДР, някои и с МФ, </w:t>
      </w:r>
      <w:r w:rsidR="00197443" w:rsidRPr="009555F9">
        <w:rPr>
          <w:lang w:val="bg-BG"/>
        </w:rPr>
        <w:t xml:space="preserve">а </w:t>
      </w:r>
      <w:r w:rsidRPr="009555F9">
        <w:rPr>
          <w:lang w:val="bg-BG"/>
        </w:rPr>
        <w:t xml:space="preserve">критериите за оценяване </w:t>
      </w:r>
      <w:r w:rsidRPr="009555F9">
        <w:rPr>
          <w:snapToGrid w:val="0"/>
          <w:lang w:val="bg-BG"/>
        </w:rPr>
        <w:t xml:space="preserve">се представят за одобрение пред Комитет за наблюдение на ПМДР. </w:t>
      </w:r>
    </w:p>
    <w:p w14:paraId="76A0869A" w14:textId="79E1F979" w:rsidR="00327A6E" w:rsidRPr="009555F9" w:rsidRDefault="00327A6E" w:rsidP="007D287B">
      <w:pPr>
        <w:ind w:firstLine="0"/>
        <w:rPr>
          <w:rFonts w:cstheme="majorHAnsi"/>
          <w:lang w:val="bg-BG"/>
        </w:rPr>
      </w:pPr>
      <w:r w:rsidRPr="009555F9">
        <w:rPr>
          <w:rFonts w:cstheme="majorHAnsi"/>
          <w:lang w:val="bg-BG"/>
        </w:rPr>
        <w:t xml:space="preserve">Времетраенето на отделните етапи в процеса на разработване на различни документи на МИРГ и тяхното одобрение от страна е твърде бавен процес:  </w:t>
      </w:r>
    </w:p>
    <w:p w14:paraId="0758AFDE" w14:textId="3C471BE8" w:rsidR="00327A6E" w:rsidRPr="009555F9" w:rsidRDefault="00327A6E" w:rsidP="007D287B">
      <w:pPr>
        <w:numPr>
          <w:ilvl w:val="0"/>
          <w:numId w:val="27"/>
        </w:numPr>
        <w:pBdr>
          <w:top w:val="nil"/>
          <w:left w:val="nil"/>
          <w:bottom w:val="nil"/>
          <w:right w:val="nil"/>
          <w:between w:val="nil"/>
        </w:pBdr>
        <w:ind w:left="714" w:right="-14" w:firstLine="0"/>
        <w:rPr>
          <w:rFonts w:cstheme="majorHAnsi"/>
          <w:lang w:val="bg-BG"/>
        </w:rPr>
      </w:pPr>
      <w:r w:rsidRPr="009555F9">
        <w:rPr>
          <w:rFonts w:cstheme="majorHAnsi"/>
          <w:lang w:val="bg-BG"/>
        </w:rPr>
        <w:t>получаването на покана за подписване на договор от УО на ПМДР (от датата на решението за одобрение на СВОМР) е продължило в някои случаи над половин година;</w:t>
      </w:r>
    </w:p>
    <w:p w14:paraId="705F9D1B" w14:textId="032AE03C" w:rsidR="00327A6E" w:rsidRPr="009555F9" w:rsidRDefault="00327A6E" w:rsidP="007D287B">
      <w:pPr>
        <w:numPr>
          <w:ilvl w:val="0"/>
          <w:numId w:val="27"/>
        </w:numPr>
        <w:pBdr>
          <w:top w:val="nil"/>
          <w:left w:val="nil"/>
          <w:bottom w:val="nil"/>
          <w:right w:val="nil"/>
          <w:between w:val="nil"/>
        </w:pBdr>
        <w:ind w:left="714" w:right="-14" w:firstLine="0"/>
        <w:rPr>
          <w:rFonts w:cstheme="majorHAnsi"/>
          <w:lang w:val="bg-BG"/>
        </w:rPr>
      </w:pPr>
      <w:r w:rsidRPr="009555F9">
        <w:rPr>
          <w:rFonts w:cstheme="majorHAnsi"/>
          <w:lang w:val="bg-BG"/>
        </w:rPr>
        <w:t>разработването и одобрението на вътрешни правила за работа на МИРГ е продължило между 3 и 6 месеца, а в някои случаи и повече;</w:t>
      </w:r>
    </w:p>
    <w:p w14:paraId="1F1AFD43" w14:textId="61EFD22A" w:rsidR="00327A6E" w:rsidRPr="009555F9" w:rsidRDefault="00327A6E" w:rsidP="007D287B">
      <w:pPr>
        <w:numPr>
          <w:ilvl w:val="0"/>
          <w:numId w:val="27"/>
        </w:numPr>
        <w:pBdr>
          <w:top w:val="nil"/>
          <w:left w:val="nil"/>
          <w:bottom w:val="nil"/>
          <w:right w:val="nil"/>
          <w:between w:val="nil"/>
        </w:pBdr>
        <w:ind w:left="714" w:right="-14" w:firstLine="0"/>
        <w:rPr>
          <w:rFonts w:cstheme="majorHAnsi"/>
          <w:lang w:val="bg-BG"/>
        </w:rPr>
      </w:pPr>
      <w:r w:rsidRPr="009555F9">
        <w:rPr>
          <w:rFonts w:cstheme="majorHAnsi"/>
          <w:lang w:val="bg-BG"/>
        </w:rPr>
        <w:t>разработването и одобрението на бюджет за безвъзмездна финансова помощ за текущи разходи и разходи за популяризиране на стратегията за 2019 година също е отнело значителен период от време;</w:t>
      </w:r>
    </w:p>
    <w:p w14:paraId="3BFD42A9" w14:textId="77777777" w:rsidR="00B15014" w:rsidRPr="009555F9" w:rsidRDefault="00F556F6" w:rsidP="007D287B">
      <w:pPr>
        <w:ind w:firstLine="0"/>
        <w:rPr>
          <w:rFonts w:cstheme="majorHAnsi"/>
          <w:lang w:val="bg-BG"/>
        </w:rPr>
      </w:pPr>
      <w:r w:rsidRPr="009555F9">
        <w:rPr>
          <w:rFonts w:cstheme="majorBidi"/>
          <w:lang w:val="bg-BG"/>
        </w:rPr>
        <w:t xml:space="preserve">В предишния програмен период изработване на процедури, насоки за кандидатстване, контролни листи и отваряне на мерките е отнемало </w:t>
      </w:r>
      <w:r w:rsidR="00CA645A" w:rsidRPr="009555F9">
        <w:rPr>
          <w:rFonts w:cstheme="majorBidi"/>
          <w:lang w:val="bg-BG"/>
        </w:rPr>
        <w:t xml:space="preserve">също </w:t>
      </w:r>
      <w:r w:rsidRPr="009555F9">
        <w:rPr>
          <w:rFonts w:cstheme="majorBidi"/>
          <w:lang w:val="bg-BG"/>
        </w:rPr>
        <w:t>около 6 месеца</w:t>
      </w:r>
      <w:r w:rsidR="00B15014" w:rsidRPr="009555F9">
        <w:rPr>
          <w:rFonts w:cstheme="majorBidi"/>
          <w:lang w:val="bg-BG"/>
        </w:rPr>
        <w:t>.</w:t>
      </w:r>
      <w:r w:rsidR="00B15014" w:rsidRPr="009555F9">
        <w:rPr>
          <w:rFonts w:cstheme="majorHAnsi"/>
          <w:lang w:val="bg-BG"/>
        </w:rPr>
        <w:t xml:space="preserve"> </w:t>
      </w:r>
    </w:p>
    <w:p w14:paraId="6B1B1FBB" w14:textId="16A07573" w:rsidR="00B15014" w:rsidRPr="009555F9" w:rsidRDefault="00ED4448" w:rsidP="007D287B">
      <w:pPr>
        <w:ind w:firstLine="0"/>
        <w:rPr>
          <w:lang w:val="bg-BG"/>
        </w:rPr>
      </w:pPr>
      <w:r w:rsidRPr="009555F9">
        <w:rPr>
          <w:lang w:val="bg-BG"/>
        </w:rPr>
        <w:t>Според представители на МИРГ след одобрение на СМР са въведени допълнителни ограничения за определени дейности и разходи.</w:t>
      </w:r>
    </w:p>
    <w:p w14:paraId="4CAA5271" w14:textId="0A9D45FE" w:rsidR="00F556F6" w:rsidRPr="009555F9" w:rsidRDefault="00F556F6" w:rsidP="007D287B">
      <w:pPr>
        <w:ind w:firstLine="0"/>
        <w:rPr>
          <w:rFonts w:eastAsia="Calibri" w:cstheme="majorHAnsi"/>
          <w:lang w:val="bg-BG"/>
        </w:rPr>
      </w:pPr>
    </w:p>
    <w:p w14:paraId="26F006D9" w14:textId="3204D8ED" w:rsidR="005147A7" w:rsidRPr="009555F9" w:rsidRDefault="00B333B2" w:rsidP="007D287B">
      <w:pPr>
        <w:pStyle w:val="Heading3"/>
        <w:rPr>
          <w:color w:val="auto"/>
        </w:rPr>
      </w:pPr>
      <w:r w:rsidRPr="009555F9">
        <w:rPr>
          <w:color w:val="auto"/>
        </w:rPr>
        <w:t>А</w:t>
      </w:r>
      <w:r w:rsidR="00C96F9A" w:rsidRPr="009555F9">
        <w:rPr>
          <w:color w:val="auto"/>
        </w:rPr>
        <w:t>ктуализиране</w:t>
      </w:r>
      <w:r w:rsidR="005147A7" w:rsidRPr="009555F9">
        <w:rPr>
          <w:color w:val="auto"/>
        </w:rPr>
        <w:t xml:space="preserve"> </w:t>
      </w:r>
      <w:r w:rsidR="00C96F9A" w:rsidRPr="009555F9">
        <w:rPr>
          <w:color w:val="auto"/>
        </w:rPr>
        <w:t>на</w:t>
      </w:r>
      <w:r w:rsidR="005147A7" w:rsidRPr="009555F9">
        <w:rPr>
          <w:color w:val="auto"/>
        </w:rPr>
        <w:t xml:space="preserve"> </w:t>
      </w:r>
      <w:r w:rsidR="0042723E" w:rsidRPr="009555F9">
        <w:rPr>
          <w:color w:val="auto"/>
        </w:rPr>
        <w:t>стратегиите за местно развитие</w:t>
      </w:r>
    </w:p>
    <w:p w14:paraId="2666784B" w14:textId="155CCFE0" w:rsidR="00A5102E" w:rsidRPr="009555F9" w:rsidRDefault="00DE4525" w:rsidP="007D287B">
      <w:pPr>
        <w:ind w:firstLine="0"/>
        <w:rPr>
          <w:rFonts w:cstheme="majorHAnsi"/>
          <w:lang w:val="bg-BG"/>
        </w:rPr>
      </w:pPr>
      <w:r w:rsidRPr="009555F9">
        <w:rPr>
          <w:rFonts w:cstheme="majorHAnsi"/>
          <w:lang w:val="bg-BG"/>
        </w:rPr>
        <w:t>В рамките на ПМДР се допуска изменения на СМР на МИРГ-и като се прила</w:t>
      </w:r>
      <w:r w:rsidR="00BF4729" w:rsidRPr="009555F9">
        <w:rPr>
          <w:rFonts w:cstheme="majorHAnsi"/>
          <w:lang w:val="bg-BG"/>
        </w:rPr>
        <w:t xml:space="preserve">га </w:t>
      </w:r>
      <w:r w:rsidR="008E3866" w:rsidRPr="009555F9">
        <w:rPr>
          <w:rFonts w:cstheme="majorHAnsi"/>
          <w:lang w:val="bg-BG"/>
        </w:rPr>
        <w:t>конкретна</w:t>
      </w:r>
      <w:r w:rsidR="00BF4729" w:rsidRPr="009555F9">
        <w:rPr>
          <w:rFonts w:cstheme="majorHAnsi"/>
          <w:lang w:val="bg-BG"/>
        </w:rPr>
        <w:t xml:space="preserve"> п</w:t>
      </w:r>
      <w:r w:rsidR="005147A7" w:rsidRPr="009555F9">
        <w:rPr>
          <w:rFonts w:cstheme="majorHAnsi"/>
          <w:lang w:val="bg-BG"/>
        </w:rPr>
        <w:t>роцедур</w:t>
      </w:r>
      <w:r w:rsidR="00BF4729" w:rsidRPr="009555F9">
        <w:rPr>
          <w:rFonts w:cstheme="majorHAnsi"/>
          <w:lang w:val="bg-BG"/>
        </w:rPr>
        <w:t>а</w:t>
      </w:r>
      <w:r w:rsidR="005147A7" w:rsidRPr="009555F9">
        <w:rPr>
          <w:rFonts w:cstheme="majorHAnsi"/>
          <w:lang w:val="bg-BG"/>
        </w:rPr>
        <w:t xml:space="preserve"> </w:t>
      </w:r>
      <w:r w:rsidR="00BF4729" w:rsidRPr="009555F9">
        <w:rPr>
          <w:rFonts w:cstheme="majorHAnsi"/>
          <w:lang w:val="bg-BG"/>
        </w:rPr>
        <w:t>за</w:t>
      </w:r>
      <w:r w:rsidR="005147A7" w:rsidRPr="009555F9">
        <w:rPr>
          <w:rFonts w:cstheme="majorHAnsi"/>
          <w:lang w:val="bg-BG"/>
        </w:rPr>
        <w:t xml:space="preserve"> актуализиране на стратегия за местно развитие</w:t>
      </w:r>
      <w:r w:rsidR="002B0D50" w:rsidRPr="009555F9">
        <w:rPr>
          <w:rFonts w:cstheme="majorHAnsi"/>
          <w:lang w:val="bg-BG"/>
        </w:rPr>
        <w:t xml:space="preserve"> (за първите две актуализирани СМР това е отнело около 6 месеца</w:t>
      </w:r>
      <w:r w:rsidR="007115E3" w:rsidRPr="009555F9">
        <w:rPr>
          <w:rFonts w:cstheme="majorHAnsi"/>
          <w:lang w:val="bg-BG"/>
        </w:rPr>
        <w:t xml:space="preserve">, което </w:t>
      </w:r>
      <w:r w:rsidR="00D56DCD" w:rsidRPr="009555F9">
        <w:rPr>
          <w:rFonts w:cstheme="majorHAnsi"/>
          <w:lang w:val="bg-BG"/>
        </w:rPr>
        <w:t xml:space="preserve">поставя под въпрос </w:t>
      </w:r>
      <w:r w:rsidR="00E8710C" w:rsidRPr="009555F9">
        <w:rPr>
          <w:rFonts w:cstheme="majorHAnsi"/>
          <w:lang w:val="bg-BG"/>
        </w:rPr>
        <w:t xml:space="preserve">своевременното </w:t>
      </w:r>
      <w:r w:rsidR="00D56DCD" w:rsidRPr="009555F9">
        <w:rPr>
          <w:rFonts w:cstheme="majorHAnsi"/>
          <w:lang w:val="bg-BG"/>
        </w:rPr>
        <w:t>актуализиране на останалите стра</w:t>
      </w:r>
      <w:r w:rsidR="00E8710C" w:rsidRPr="009555F9">
        <w:rPr>
          <w:rFonts w:cstheme="majorHAnsi"/>
          <w:lang w:val="bg-BG"/>
        </w:rPr>
        <w:t>те</w:t>
      </w:r>
      <w:r w:rsidR="00D56DCD" w:rsidRPr="009555F9">
        <w:rPr>
          <w:rFonts w:cstheme="majorHAnsi"/>
          <w:lang w:val="bg-BG"/>
        </w:rPr>
        <w:t>ги</w:t>
      </w:r>
      <w:r w:rsidR="00E8710C" w:rsidRPr="009555F9">
        <w:rPr>
          <w:rFonts w:cstheme="majorHAnsi"/>
          <w:lang w:val="bg-BG"/>
        </w:rPr>
        <w:t>и</w:t>
      </w:r>
      <w:r w:rsidR="002B0D50" w:rsidRPr="009555F9">
        <w:rPr>
          <w:rFonts w:cstheme="majorHAnsi"/>
          <w:lang w:val="bg-BG"/>
        </w:rPr>
        <w:t>)</w:t>
      </w:r>
      <w:r w:rsidR="00BF4729" w:rsidRPr="009555F9">
        <w:rPr>
          <w:rFonts w:cstheme="majorHAnsi"/>
          <w:lang w:val="bg-BG"/>
        </w:rPr>
        <w:t xml:space="preserve">. Всички МИРГ планират да направят такива (а някои вече са </w:t>
      </w:r>
      <w:r w:rsidR="002B0D50" w:rsidRPr="009555F9">
        <w:rPr>
          <w:rFonts w:cstheme="majorHAnsi"/>
          <w:lang w:val="bg-BG"/>
        </w:rPr>
        <w:t>го направили</w:t>
      </w:r>
      <w:r w:rsidR="00BF4729" w:rsidRPr="009555F9">
        <w:rPr>
          <w:rFonts w:cstheme="majorHAnsi"/>
          <w:lang w:val="bg-BG"/>
        </w:rPr>
        <w:t>)</w:t>
      </w:r>
      <w:r w:rsidR="002B0D50" w:rsidRPr="009555F9">
        <w:rPr>
          <w:rFonts w:cstheme="majorHAnsi"/>
          <w:lang w:val="bg-BG"/>
        </w:rPr>
        <w:t>.</w:t>
      </w:r>
      <w:r w:rsidR="001104A5" w:rsidRPr="009555F9">
        <w:rPr>
          <w:rFonts w:cstheme="majorHAnsi"/>
          <w:lang w:val="bg-BG"/>
        </w:rPr>
        <w:t xml:space="preserve"> Процесът на актуализиране на стратегия за местно развитие все още е в началото, но на ниво декларирани намерения</w:t>
      </w:r>
      <w:r w:rsidR="00377AFE" w:rsidRPr="009555F9">
        <w:rPr>
          <w:rFonts w:cstheme="majorHAnsi"/>
          <w:lang w:val="bg-BG"/>
        </w:rPr>
        <w:t xml:space="preserve"> се очертава промяна по отношение на ефекта на ниво планираните подцели. Ако на ниво одобрени стратегии първите две подцели</w:t>
      </w:r>
      <w:r w:rsidR="00A5102E" w:rsidRPr="009555F9">
        <w:rPr>
          <w:rFonts w:cstheme="majorHAnsi"/>
          <w:lang w:val="bg-BG"/>
        </w:rPr>
        <w:t>:</w:t>
      </w:r>
    </w:p>
    <w:p w14:paraId="04295439" w14:textId="77777777" w:rsidR="00A5102E" w:rsidRPr="009555F9" w:rsidRDefault="00A5102E" w:rsidP="007D287B">
      <w:pPr>
        <w:pStyle w:val="CM4"/>
      </w:pPr>
      <w:r w:rsidRPr="009555F9">
        <w:t>а) 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w:t>
      </w:r>
    </w:p>
    <w:p w14:paraId="4090B140" w14:textId="77777777" w:rsidR="00A5102E" w:rsidRPr="009555F9" w:rsidRDefault="00A5102E" w:rsidP="007D287B">
      <w:pPr>
        <w:pStyle w:val="CM4"/>
      </w:pPr>
      <w:r w:rsidRPr="009555F9">
        <w:t xml:space="preserve">б) 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w:t>
      </w:r>
    </w:p>
    <w:p w14:paraId="0759F3E4" w14:textId="334E900C" w:rsidR="005147A7" w:rsidRPr="009555F9" w:rsidRDefault="00377AFE" w:rsidP="007D287B">
      <w:pPr>
        <w:ind w:firstLine="0"/>
        <w:rPr>
          <w:rFonts w:cstheme="majorHAnsi"/>
          <w:lang w:val="bg-BG"/>
        </w:rPr>
      </w:pPr>
      <w:r w:rsidRPr="009555F9">
        <w:rPr>
          <w:rFonts w:cstheme="majorHAnsi"/>
          <w:lang w:val="bg-BG"/>
        </w:rPr>
        <w:t xml:space="preserve">са определени като приоритетни, то на ниво проектни предложения и </w:t>
      </w:r>
      <w:r w:rsidR="002B3396" w:rsidRPr="009555F9">
        <w:rPr>
          <w:rFonts w:cstheme="majorHAnsi"/>
          <w:lang w:val="bg-BG"/>
        </w:rPr>
        <w:t xml:space="preserve">на ниво декларирани намерения за актуализиране на стратегия за местно развитие, се очертава промяна </w:t>
      </w:r>
      <w:r w:rsidR="004B4888" w:rsidRPr="009555F9">
        <w:rPr>
          <w:rFonts w:cstheme="majorHAnsi"/>
          <w:lang w:val="bg-BG"/>
        </w:rPr>
        <w:t xml:space="preserve">по посока на прехвърляне на средства от мерки, свързани с тези два приоритета към </w:t>
      </w:r>
      <w:r w:rsidR="00A5102E" w:rsidRPr="009555F9">
        <w:rPr>
          <w:rFonts w:cstheme="majorHAnsi"/>
          <w:lang w:val="bg-BG"/>
        </w:rPr>
        <w:t>остан</w:t>
      </w:r>
      <w:r w:rsidR="009B62DB" w:rsidRPr="009555F9">
        <w:rPr>
          <w:rFonts w:cstheme="majorHAnsi"/>
          <w:lang w:val="bg-BG"/>
        </w:rPr>
        <w:t>а</w:t>
      </w:r>
      <w:r w:rsidR="00A5102E" w:rsidRPr="009555F9">
        <w:rPr>
          <w:rFonts w:cstheme="majorHAnsi"/>
          <w:lang w:val="bg-BG"/>
        </w:rPr>
        <w:t>лите три подцели (основно третата и четвъртата)</w:t>
      </w:r>
    </w:p>
    <w:p w14:paraId="6D675085" w14:textId="4378A16A" w:rsidR="00990814" w:rsidRPr="009555F9" w:rsidRDefault="00990814" w:rsidP="007D287B">
      <w:pPr>
        <w:pStyle w:val="CM4"/>
      </w:pPr>
      <w:r w:rsidRPr="009555F9">
        <w:t>в) 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w:t>
      </w:r>
      <w:r w:rsidR="009B62DB" w:rsidRPr="009555F9">
        <w:t>;</w:t>
      </w:r>
    </w:p>
    <w:p w14:paraId="2F88FF7E" w14:textId="704C8350" w:rsidR="00990814" w:rsidRPr="009555F9" w:rsidRDefault="00990814" w:rsidP="007D287B">
      <w:pPr>
        <w:pStyle w:val="CM4"/>
      </w:pPr>
      <w:r w:rsidRPr="009555F9">
        <w:t>г) 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w:t>
      </w:r>
      <w:r w:rsidR="009B62DB" w:rsidRPr="009555F9">
        <w:t>;</w:t>
      </w:r>
      <w:r w:rsidRPr="009555F9">
        <w:t xml:space="preserve"> </w:t>
      </w:r>
    </w:p>
    <w:p w14:paraId="35BE644F" w14:textId="77777777" w:rsidR="00990814" w:rsidRPr="009555F9" w:rsidRDefault="00990814" w:rsidP="007D287B">
      <w:pPr>
        <w:pStyle w:val="CM4"/>
      </w:pPr>
      <w:r w:rsidRPr="009555F9">
        <w:t>д) засилване на ролята на рибарските общности в местното развитие и управлението на местните ресурси в областта на рибарството и морските дейности.</w:t>
      </w:r>
    </w:p>
    <w:p w14:paraId="4FE0BFBD" w14:textId="49D4E257" w:rsidR="00B3168A" w:rsidRPr="009555F9" w:rsidRDefault="00AE6B72" w:rsidP="007D287B">
      <w:pPr>
        <w:ind w:firstLine="0"/>
        <w:rPr>
          <w:rFonts w:cstheme="majorHAnsi"/>
          <w:lang w:val="bg-BG"/>
        </w:rPr>
      </w:pPr>
      <w:r w:rsidRPr="009555F9">
        <w:rPr>
          <w:rFonts w:cstheme="majorHAnsi"/>
          <w:lang w:val="bg-BG"/>
        </w:rPr>
        <w:t xml:space="preserve">Процесът на актуализиране на стратегия за местно развитие се възприема </w:t>
      </w:r>
      <w:r w:rsidR="006163FF" w:rsidRPr="009555F9">
        <w:rPr>
          <w:rFonts w:cstheme="majorHAnsi"/>
          <w:lang w:val="bg-BG"/>
        </w:rPr>
        <w:t xml:space="preserve">от представители на МИРГ </w:t>
      </w:r>
      <w:r w:rsidRPr="009555F9">
        <w:rPr>
          <w:rFonts w:cstheme="majorHAnsi"/>
          <w:lang w:val="bg-BG"/>
        </w:rPr>
        <w:t xml:space="preserve">като </w:t>
      </w:r>
      <w:r w:rsidR="00C77C7C" w:rsidRPr="009555F9">
        <w:rPr>
          <w:rFonts w:cstheme="majorHAnsi"/>
          <w:lang w:val="bg-BG"/>
        </w:rPr>
        <w:t>включващ</w:t>
      </w:r>
      <w:r w:rsidR="005C5CAA" w:rsidRPr="009555F9">
        <w:rPr>
          <w:rFonts w:cstheme="majorHAnsi"/>
          <w:lang w:val="bg-BG"/>
        </w:rPr>
        <w:t xml:space="preserve"> </w:t>
      </w:r>
      <w:r w:rsidR="00C77C7C" w:rsidRPr="009555F9">
        <w:rPr>
          <w:rFonts w:cstheme="majorHAnsi"/>
          <w:lang w:val="bg-BG"/>
        </w:rPr>
        <w:t>прекалено рестриктивни условия</w:t>
      </w:r>
      <w:r w:rsidR="009B62DB" w:rsidRPr="009555F9">
        <w:rPr>
          <w:rFonts w:cstheme="majorHAnsi"/>
          <w:lang w:val="bg-BG"/>
        </w:rPr>
        <w:t>.</w:t>
      </w:r>
    </w:p>
    <w:p w14:paraId="7594C487" w14:textId="77777777" w:rsidR="00B3168A" w:rsidRPr="009555F9" w:rsidRDefault="00B3168A" w:rsidP="007D287B">
      <w:pPr>
        <w:ind w:firstLine="0"/>
        <w:rPr>
          <w:rFonts w:cstheme="majorHAnsi"/>
          <w:lang w:val="bg-BG"/>
        </w:rPr>
      </w:pPr>
    </w:p>
    <w:p w14:paraId="3C8E82BB" w14:textId="3203C324" w:rsidR="003C4C2F" w:rsidRPr="009555F9" w:rsidRDefault="006C0E23" w:rsidP="007D287B">
      <w:pPr>
        <w:pStyle w:val="Heading3"/>
        <w:rPr>
          <w:color w:val="auto"/>
        </w:rPr>
      </w:pPr>
      <w:r w:rsidRPr="009555F9">
        <w:rPr>
          <w:color w:val="auto"/>
        </w:rPr>
        <w:t>М</w:t>
      </w:r>
      <w:r w:rsidR="00CA77AE" w:rsidRPr="009555F9">
        <w:rPr>
          <w:color w:val="auto"/>
        </w:rPr>
        <w:t xml:space="preserve">ониторинг и оценяване </w:t>
      </w:r>
      <w:r w:rsidR="003C4C2F" w:rsidRPr="009555F9">
        <w:rPr>
          <w:color w:val="auto"/>
        </w:rPr>
        <w:t>на стратегии</w:t>
      </w:r>
      <w:r w:rsidR="003A2158" w:rsidRPr="009555F9">
        <w:rPr>
          <w:color w:val="auto"/>
        </w:rPr>
        <w:t xml:space="preserve"> за местно развитие</w:t>
      </w:r>
    </w:p>
    <w:p w14:paraId="63ABDCB1" w14:textId="69CB4DD9" w:rsidR="00CA77AE" w:rsidRPr="009555F9" w:rsidRDefault="00CA77AE" w:rsidP="007D287B">
      <w:pPr>
        <w:ind w:firstLine="0"/>
        <w:rPr>
          <w:lang w:val="bg-BG"/>
        </w:rPr>
      </w:pPr>
      <w:r w:rsidRPr="009555F9">
        <w:rPr>
          <w:lang w:val="bg-BG"/>
        </w:rPr>
        <w:t>Планирането и прилагане на мониторинг и оценяване на управлението на СМР е необходимо</w:t>
      </w:r>
      <w:r w:rsidR="009B62DB" w:rsidRPr="009555F9">
        <w:rPr>
          <w:lang w:val="bg-BG"/>
        </w:rPr>
        <w:t>,</w:t>
      </w:r>
      <w:r w:rsidRPr="009555F9">
        <w:rPr>
          <w:lang w:val="bg-BG"/>
        </w:rPr>
        <w:t xml:space="preserve"> за да се повишава ефективността и ефикасността на изпълнение на тези стратегии.</w:t>
      </w:r>
    </w:p>
    <w:p w14:paraId="533E6F6E" w14:textId="77777777" w:rsidR="00CA77AE" w:rsidRPr="009555F9" w:rsidRDefault="00CA77AE" w:rsidP="007D287B">
      <w:pPr>
        <w:ind w:firstLine="0"/>
        <w:rPr>
          <w:rFonts w:cstheme="majorHAnsi"/>
          <w:lang w:val="bg-BG"/>
        </w:rPr>
      </w:pPr>
      <w:r w:rsidRPr="009555F9">
        <w:rPr>
          <w:rFonts w:cstheme="majorHAnsi"/>
          <w:lang w:val="bg-BG"/>
        </w:rPr>
        <w:t>Резултатите от мониторинг и оценяване предоставят възможности за:</w:t>
      </w:r>
    </w:p>
    <w:p w14:paraId="1D45B5D7" w14:textId="11F60C47" w:rsidR="00CA77AE" w:rsidRPr="009555F9" w:rsidRDefault="00CA77AE" w:rsidP="007D287B">
      <w:pPr>
        <w:pStyle w:val="NormalWeb"/>
        <w:numPr>
          <w:ilvl w:val="0"/>
          <w:numId w:val="54"/>
        </w:numPr>
        <w:spacing w:before="0" w:beforeAutospacing="0" w:after="120" w:afterAutospacing="0"/>
        <w:ind w:firstLine="0"/>
        <w:rPr>
          <w:rFonts w:cstheme="majorHAnsi"/>
          <w:lang w:val="bg-BG"/>
        </w:rPr>
      </w:pPr>
      <w:r w:rsidRPr="009555F9">
        <w:rPr>
          <w:rFonts w:cstheme="majorHAnsi"/>
          <w:lang w:val="bg-BG"/>
        </w:rPr>
        <w:t xml:space="preserve">оценка на </w:t>
      </w:r>
      <w:r w:rsidR="008933C3" w:rsidRPr="009555F9">
        <w:rPr>
          <w:rFonts w:cstheme="majorHAnsi"/>
          <w:lang w:val="bg-BG"/>
        </w:rPr>
        <w:t xml:space="preserve">степента на </w:t>
      </w:r>
      <w:r w:rsidRPr="009555F9">
        <w:rPr>
          <w:rFonts w:cstheme="majorHAnsi"/>
          <w:lang w:val="bg-BG"/>
        </w:rPr>
        <w:t>прилагане на СМР</w:t>
      </w:r>
      <w:r w:rsidR="009B62DB" w:rsidRPr="009555F9">
        <w:rPr>
          <w:rFonts w:cstheme="majorHAnsi"/>
          <w:lang w:val="bg-BG"/>
        </w:rPr>
        <w:t>;</w:t>
      </w:r>
      <w:r w:rsidRPr="009555F9">
        <w:rPr>
          <w:rFonts w:cstheme="majorHAnsi"/>
          <w:lang w:val="bg-BG"/>
        </w:rPr>
        <w:t xml:space="preserve"> </w:t>
      </w:r>
    </w:p>
    <w:p w14:paraId="165DBBA5" w14:textId="6EDE082F" w:rsidR="00CA77AE" w:rsidRPr="009555F9" w:rsidRDefault="00CA77AE" w:rsidP="007D287B">
      <w:pPr>
        <w:numPr>
          <w:ilvl w:val="0"/>
          <w:numId w:val="54"/>
        </w:numPr>
        <w:ind w:firstLine="0"/>
        <w:rPr>
          <w:rFonts w:cstheme="majorHAnsi"/>
          <w:lang w:val="bg-BG"/>
        </w:rPr>
      </w:pPr>
      <w:r w:rsidRPr="009555F9">
        <w:rPr>
          <w:rFonts w:cstheme="majorHAnsi"/>
          <w:lang w:val="bg-BG"/>
        </w:rPr>
        <w:t xml:space="preserve">аналитична основа за </w:t>
      </w:r>
      <w:r w:rsidR="008933C3" w:rsidRPr="009555F9">
        <w:rPr>
          <w:rFonts w:cstheme="majorHAnsi"/>
          <w:lang w:val="bg-BG"/>
        </w:rPr>
        <w:t>промени в СМР</w:t>
      </w:r>
      <w:r w:rsidRPr="009555F9">
        <w:rPr>
          <w:rFonts w:cstheme="majorHAnsi"/>
          <w:lang w:val="bg-BG"/>
        </w:rPr>
        <w:t>;</w:t>
      </w:r>
    </w:p>
    <w:p w14:paraId="24F467CF" w14:textId="56280D12" w:rsidR="00CA77AE" w:rsidRPr="009555F9" w:rsidRDefault="00CA77AE" w:rsidP="007D287B">
      <w:pPr>
        <w:numPr>
          <w:ilvl w:val="0"/>
          <w:numId w:val="54"/>
        </w:numPr>
        <w:ind w:firstLine="0"/>
        <w:rPr>
          <w:rFonts w:cstheme="majorHAnsi"/>
          <w:lang w:val="bg-BG"/>
        </w:rPr>
      </w:pPr>
      <w:r w:rsidRPr="009555F9">
        <w:rPr>
          <w:rFonts w:cstheme="majorHAnsi"/>
          <w:lang w:val="bg-BG"/>
        </w:rPr>
        <w:t>определянето на оценяването на постигането на целите на прилагането на ВОМР на ниво ПМДР, както и осигуряват измерване на различни измерения на това прилагане с цел по ефективното му прилагане</w:t>
      </w:r>
      <w:r w:rsidR="009B62DB" w:rsidRPr="009555F9">
        <w:rPr>
          <w:rFonts w:cstheme="majorHAnsi"/>
          <w:lang w:val="bg-BG"/>
        </w:rPr>
        <w:t>;</w:t>
      </w:r>
    </w:p>
    <w:p w14:paraId="4F3F32E3" w14:textId="0949BCCD" w:rsidR="00CA77AE" w:rsidRPr="009555F9" w:rsidRDefault="00CA77AE" w:rsidP="007D287B">
      <w:pPr>
        <w:numPr>
          <w:ilvl w:val="0"/>
          <w:numId w:val="54"/>
        </w:numPr>
        <w:ind w:firstLine="0"/>
        <w:rPr>
          <w:rFonts w:cstheme="majorHAnsi"/>
          <w:lang w:val="bg-BG"/>
        </w:rPr>
      </w:pPr>
      <w:r w:rsidRPr="009555F9">
        <w:rPr>
          <w:rFonts w:cstheme="majorHAnsi"/>
          <w:lang w:val="bg-BG"/>
        </w:rPr>
        <w:t>за отчетност на публичните разходи</w:t>
      </w:r>
      <w:r w:rsidR="00DF3ADC" w:rsidRPr="009555F9">
        <w:rPr>
          <w:rFonts w:cstheme="majorHAnsi"/>
          <w:lang w:val="bg-BG"/>
        </w:rPr>
        <w:t xml:space="preserve"> с висок обществен интерес</w:t>
      </w:r>
      <w:r w:rsidR="009B62DB" w:rsidRPr="009555F9">
        <w:rPr>
          <w:rFonts w:cstheme="majorHAnsi"/>
          <w:lang w:val="bg-BG"/>
        </w:rPr>
        <w:t>;</w:t>
      </w:r>
    </w:p>
    <w:p w14:paraId="468FFB44" w14:textId="2741BD89" w:rsidR="00CA77AE" w:rsidRPr="009555F9" w:rsidRDefault="00CA77AE" w:rsidP="007D287B">
      <w:pPr>
        <w:pStyle w:val="NormalWeb"/>
        <w:numPr>
          <w:ilvl w:val="0"/>
          <w:numId w:val="54"/>
        </w:numPr>
        <w:spacing w:before="0" w:beforeAutospacing="0" w:after="120" w:afterAutospacing="0"/>
        <w:ind w:firstLine="0"/>
        <w:rPr>
          <w:rFonts w:cstheme="majorHAnsi"/>
          <w:lang w:val="bg-BG"/>
        </w:rPr>
      </w:pPr>
      <w:r w:rsidRPr="009555F9">
        <w:rPr>
          <w:rFonts w:cstheme="majorHAnsi"/>
          <w:lang w:val="bg-BG"/>
        </w:rPr>
        <w:t>осигурява</w:t>
      </w:r>
      <w:r w:rsidR="00FE672E" w:rsidRPr="009555F9">
        <w:rPr>
          <w:rFonts w:cstheme="majorHAnsi"/>
          <w:lang w:val="bg-BG"/>
        </w:rPr>
        <w:t>не на</w:t>
      </w:r>
      <w:r w:rsidRPr="009555F9">
        <w:rPr>
          <w:rFonts w:cstheme="majorHAnsi"/>
          <w:lang w:val="bg-BG"/>
        </w:rPr>
        <w:t xml:space="preserve"> данни за вземането на решения и подобрява</w:t>
      </w:r>
      <w:r w:rsidR="00FE672E" w:rsidRPr="009555F9">
        <w:rPr>
          <w:rFonts w:cstheme="majorHAnsi"/>
          <w:lang w:val="bg-BG"/>
        </w:rPr>
        <w:t>не на</w:t>
      </w:r>
      <w:r w:rsidRPr="009555F9">
        <w:rPr>
          <w:rFonts w:cstheme="majorHAnsi"/>
          <w:lang w:val="bg-BG"/>
        </w:rPr>
        <w:t xml:space="preserve"> ефективността, ползата и ефикасността на интервенциите по линия на прилагане на ВОМР</w:t>
      </w:r>
      <w:r w:rsidR="009B62DB" w:rsidRPr="009555F9">
        <w:rPr>
          <w:rFonts w:cstheme="majorHAnsi"/>
          <w:lang w:val="bg-BG"/>
        </w:rPr>
        <w:t>;</w:t>
      </w:r>
      <w:r w:rsidRPr="009555F9">
        <w:rPr>
          <w:rFonts w:cstheme="majorHAnsi"/>
          <w:lang w:val="bg-BG"/>
        </w:rPr>
        <w:t xml:space="preserve"> </w:t>
      </w:r>
    </w:p>
    <w:p w14:paraId="1CA74083" w14:textId="2010FE06" w:rsidR="00CA77AE" w:rsidRPr="009555F9" w:rsidRDefault="00CA77AE" w:rsidP="007D287B">
      <w:pPr>
        <w:pStyle w:val="NormalWeb"/>
        <w:numPr>
          <w:ilvl w:val="0"/>
          <w:numId w:val="54"/>
        </w:numPr>
        <w:spacing w:before="0" w:beforeAutospacing="0" w:after="120" w:afterAutospacing="0"/>
        <w:ind w:firstLine="0"/>
        <w:rPr>
          <w:rFonts w:cstheme="majorHAnsi"/>
          <w:lang w:val="bg-BG"/>
        </w:rPr>
      </w:pPr>
      <w:r w:rsidRPr="009555F9">
        <w:rPr>
          <w:rFonts w:cstheme="majorHAnsi"/>
          <w:lang w:val="bg-BG"/>
        </w:rPr>
        <w:t>подобряване на прозрачността</w:t>
      </w:r>
      <w:r w:rsidR="00FE672E" w:rsidRPr="009555F9">
        <w:rPr>
          <w:rFonts w:cstheme="majorHAnsi"/>
          <w:lang w:val="bg-BG"/>
        </w:rPr>
        <w:t xml:space="preserve"> и публичността</w:t>
      </w:r>
      <w:r w:rsidR="009B62DB" w:rsidRPr="009555F9">
        <w:rPr>
          <w:rFonts w:cstheme="majorHAnsi"/>
          <w:lang w:val="bg-BG"/>
        </w:rPr>
        <w:t>;</w:t>
      </w:r>
    </w:p>
    <w:p w14:paraId="5762AF24" w14:textId="730B5FBC" w:rsidR="00CA77AE" w:rsidRPr="009555F9" w:rsidRDefault="0064334F" w:rsidP="007D287B">
      <w:pPr>
        <w:pStyle w:val="NormalWeb"/>
        <w:numPr>
          <w:ilvl w:val="0"/>
          <w:numId w:val="54"/>
        </w:numPr>
        <w:spacing w:before="0" w:beforeAutospacing="0" w:after="120" w:afterAutospacing="0"/>
        <w:ind w:firstLine="0"/>
        <w:rPr>
          <w:rFonts w:cstheme="majorHAnsi"/>
          <w:lang w:val="bg-BG"/>
        </w:rPr>
      </w:pPr>
      <w:r w:rsidRPr="009555F9">
        <w:rPr>
          <w:rFonts w:cstheme="majorHAnsi"/>
          <w:lang w:val="bg-BG"/>
        </w:rPr>
        <w:t xml:space="preserve">Периодично информиране на заинтересованите страни в рамките на рибарската територия </w:t>
      </w:r>
      <w:r w:rsidR="00CA77AE" w:rsidRPr="009555F9">
        <w:rPr>
          <w:rFonts w:cstheme="majorHAnsi"/>
          <w:lang w:val="bg-BG"/>
        </w:rPr>
        <w:t>за прилагането на ВОМР и резултатите от него</w:t>
      </w:r>
      <w:r w:rsidR="009B62DB" w:rsidRPr="009555F9">
        <w:rPr>
          <w:rFonts w:cstheme="majorHAnsi"/>
          <w:lang w:val="bg-BG"/>
        </w:rPr>
        <w:t>.</w:t>
      </w:r>
    </w:p>
    <w:p w14:paraId="034811FE" w14:textId="69B8904C" w:rsidR="003913D6" w:rsidRPr="009555F9" w:rsidRDefault="003913D6" w:rsidP="007D287B">
      <w:pPr>
        <w:ind w:firstLine="0"/>
        <w:rPr>
          <w:lang w:val="bg-BG"/>
        </w:rPr>
      </w:pPr>
      <w:r w:rsidRPr="009555F9">
        <w:rPr>
          <w:lang w:val="bg-BG"/>
        </w:rPr>
        <w:t>Една от основните з</w:t>
      </w:r>
      <w:r w:rsidR="00167A62" w:rsidRPr="009555F9">
        <w:rPr>
          <w:lang w:val="bg-BG"/>
        </w:rPr>
        <w:t xml:space="preserve">адачите на </w:t>
      </w:r>
      <w:r w:rsidR="00EE6834" w:rsidRPr="009555F9">
        <w:rPr>
          <w:lang w:val="bg-BG"/>
        </w:rPr>
        <w:t>МИГ/МИРГ</w:t>
      </w:r>
      <w:r w:rsidR="00167A62" w:rsidRPr="009555F9">
        <w:rPr>
          <w:lang w:val="bg-BG"/>
        </w:rPr>
        <w:t xml:space="preserve"> </w:t>
      </w:r>
      <w:r w:rsidR="00EE6834" w:rsidRPr="009555F9">
        <w:rPr>
          <w:lang w:val="bg-BG"/>
        </w:rPr>
        <w:t>(</w:t>
      </w:r>
      <w:r w:rsidRPr="009555F9">
        <w:rPr>
          <w:lang w:val="bg-BG"/>
        </w:rPr>
        <w:t xml:space="preserve">според </w:t>
      </w:r>
      <w:r w:rsidR="00EE6834" w:rsidRPr="009555F9">
        <w:rPr>
          <w:lang w:val="bg-BG"/>
        </w:rPr>
        <w:t xml:space="preserve">чл. 34, </w:t>
      </w:r>
      <w:r w:rsidRPr="009555F9">
        <w:rPr>
          <w:lang w:val="bg-BG"/>
        </w:rPr>
        <w:t>Р</w:t>
      </w:r>
      <w:r w:rsidR="00EE6834" w:rsidRPr="009555F9">
        <w:rPr>
          <w:lang w:val="bg-BG"/>
        </w:rPr>
        <w:t xml:space="preserve">егламент </w:t>
      </w:r>
      <w:r w:rsidRPr="009555F9">
        <w:rPr>
          <w:lang w:val="bg-BG"/>
        </w:rPr>
        <w:t>508/201</w:t>
      </w:r>
      <w:r w:rsidR="0097062A" w:rsidRPr="009555F9">
        <w:rPr>
          <w:lang w:val="bg-BG"/>
        </w:rPr>
        <w:t>4</w:t>
      </w:r>
      <w:r w:rsidR="00EE6834" w:rsidRPr="009555F9">
        <w:rPr>
          <w:lang w:val="bg-BG"/>
        </w:rPr>
        <w:t>)</w:t>
      </w:r>
      <w:r w:rsidRPr="009555F9">
        <w:rPr>
          <w:lang w:val="bg-BG"/>
        </w:rPr>
        <w:t xml:space="preserve"> е мониторинг на изпълнението на стратегията за водено от общностите местно развитие и на подкрепените операции и провеждане на конкретни дейности за оценка във връзка с тази стратегия.</w:t>
      </w:r>
    </w:p>
    <w:p w14:paraId="2EB0162C" w14:textId="77777777" w:rsidR="00CA77AE" w:rsidRPr="009555F9" w:rsidRDefault="00CA77AE" w:rsidP="007D287B">
      <w:pPr>
        <w:ind w:firstLine="0"/>
        <w:rPr>
          <w:lang w:val="bg-BG"/>
        </w:rPr>
      </w:pPr>
      <w:r w:rsidRPr="009555F9">
        <w:rPr>
          <w:lang w:val="bg-BG"/>
        </w:rPr>
        <w:t xml:space="preserve">В ПМДР е планирано, че „УО съвместно с МИРГ ще подготви насоки за изготвяне на планове за оценка на изпълнението на стратегиите за местно развитие“, което да позволи генерирането на входящи данни за обобщаване на резултатите от изпълнението им на ниво програма. </w:t>
      </w:r>
    </w:p>
    <w:p w14:paraId="344F7392" w14:textId="77777777" w:rsidR="00CA77AE" w:rsidRPr="009555F9" w:rsidRDefault="00CA77AE" w:rsidP="007D287B">
      <w:pPr>
        <w:ind w:firstLine="0"/>
        <w:rPr>
          <w:lang w:val="bg-BG"/>
        </w:rPr>
      </w:pPr>
      <w:r w:rsidRPr="009555F9">
        <w:rPr>
          <w:lang w:val="bg-BG"/>
        </w:rPr>
        <w:t xml:space="preserve">Също така в ПМДР се изисква на ниво МИРГ да има „описание на разпоредбите за управление и мониторинг на стратегията, доказващи капацитета на местната инициативна рибарска група да изпълни стратегията и описание на специфичните разпоредби за оценка“.  </w:t>
      </w:r>
    </w:p>
    <w:p w14:paraId="67117CDB" w14:textId="77777777" w:rsidR="00CA77AE" w:rsidRPr="009555F9" w:rsidRDefault="00CA77AE" w:rsidP="007D287B">
      <w:pPr>
        <w:ind w:firstLine="0"/>
        <w:rPr>
          <w:lang w:val="bg-BG"/>
        </w:rPr>
      </w:pPr>
      <w:r w:rsidRPr="009555F9">
        <w:rPr>
          <w:lang w:val="bg-BG"/>
        </w:rPr>
        <w:t xml:space="preserve">Към този момент не са подготвени планираните за разработване насоки за изготвяне на планове за оценка на изпълнението на стратегиите за местно развитие. Съответно не се събира информация и не се генерират входящи данни за обобщаване на резултатите от изпълнението им на ниво програма освен по отношение на трите основни индикатора на ниво ВОМР в рамките на ПМДР. </w:t>
      </w:r>
    </w:p>
    <w:p w14:paraId="24EFCF14" w14:textId="77777777" w:rsidR="00CA77AE" w:rsidRPr="009555F9" w:rsidRDefault="00CA77AE" w:rsidP="007D287B">
      <w:pPr>
        <w:ind w:firstLine="0"/>
        <w:rPr>
          <w:lang w:val="bg-BG"/>
        </w:rPr>
      </w:pPr>
      <w:r w:rsidRPr="009555F9">
        <w:rPr>
          <w:lang w:val="bg-BG"/>
        </w:rPr>
        <w:t xml:space="preserve">МИРГ не са извършили планиране и съответно нямат плановете за оценка на стратегиите за местно развитие. </w:t>
      </w:r>
    </w:p>
    <w:p w14:paraId="1A4FDDF9" w14:textId="42D7F20E" w:rsidR="00B84C7B" w:rsidRPr="009555F9" w:rsidRDefault="00CA77AE" w:rsidP="007D287B">
      <w:pPr>
        <w:ind w:firstLine="0"/>
        <w:rPr>
          <w:lang w:val="bg-BG"/>
        </w:rPr>
      </w:pPr>
      <w:r w:rsidRPr="009555F9">
        <w:rPr>
          <w:lang w:val="bg-BG"/>
        </w:rPr>
        <w:t xml:space="preserve">Към момента за целите на наблюдението на програмно ниво, Управляващият орган изисква </w:t>
      </w:r>
      <w:r w:rsidR="00B83A60" w:rsidRPr="009555F9">
        <w:rPr>
          <w:lang w:val="bg-BG"/>
        </w:rPr>
        <w:t xml:space="preserve">следната </w:t>
      </w:r>
      <w:r w:rsidRPr="009555F9">
        <w:rPr>
          <w:lang w:val="bg-BG"/>
        </w:rPr>
        <w:t xml:space="preserve">информация от МИРГ за всеки от проектите, които са избрани: </w:t>
      </w:r>
    </w:p>
    <w:p w14:paraId="4CB393AA" w14:textId="6FC81AB6" w:rsidR="00B84C7B" w:rsidRPr="009555F9" w:rsidRDefault="00CA77AE" w:rsidP="007D287B">
      <w:pPr>
        <w:pStyle w:val="ListParagraph"/>
        <w:numPr>
          <w:ilvl w:val="0"/>
          <w:numId w:val="69"/>
        </w:numPr>
        <w:spacing w:line="300" w:lineRule="auto"/>
        <w:ind w:firstLine="0"/>
      </w:pPr>
      <w:r w:rsidRPr="009555F9">
        <w:t>финансова информация</w:t>
      </w:r>
      <w:r w:rsidR="009B62DB" w:rsidRPr="009555F9">
        <w:t>;</w:t>
      </w:r>
    </w:p>
    <w:p w14:paraId="1535D3A0" w14:textId="1CE4173D" w:rsidR="00087B5F" w:rsidRPr="009555F9" w:rsidRDefault="00087B5F" w:rsidP="007D287B">
      <w:pPr>
        <w:pStyle w:val="ListParagraph"/>
        <w:numPr>
          <w:ilvl w:val="0"/>
          <w:numId w:val="69"/>
        </w:numPr>
        <w:spacing w:line="300" w:lineRule="auto"/>
        <w:ind w:firstLine="0"/>
      </w:pPr>
      <w:r w:rsidRPr="009555F9">
        <w:t xml:space="preserve">информация за напредъка на проектите като се генерират входящи данни за обобщаване на резултатите от изпълнението им на ниво програма по отношение на трите основни индикатора на ниво ВОМР в рамките на ПМДР. </w:t>
      </w:r>
    </w:p>
    <w:p w14:paraId="45168EA7" w14:textId="26C995BD" w:rsidR="00BF1861" w:rsidRPr="009555F9" w:rsidRDefault="00CA77AE" w:rsidP="007D287B">
      <w:pPr>
        <w:ind w:firstLine="0"/>
        <w:rPr>
          <w:lang w:val="bg-BG"/>
        </w:rPr>
      </w:pPr>
      <w:r w:rsidRPr="009555F9">
        <w:rPr>
          <w:lang w:val="bg-BG"/>
        </w:rPr>
        <w:t xml:space="preserve">Тази информация се предоставя в рамките на годишното докладване на МИРГ и допринася за годишния доклад за изпълнение на програмата. </w:t>
      </w:r>
      <w:r w:rsidR="0094754A" w:rsidRPr="009555F9">
        <w:rPr>
          <w:bCs/>
          <w:lang w:val="bg-BG"/>
        </w:rPr>
        <w:t xml:space="preserve">Годишният доклад се приема от УС на МИРГ до 31 януари на следващата календарна година. </w:t>
      </w:r>
      <w:r w:rsidR="00BF1861" w:rsidRPr="009555F9">
        <w:rPr>
          <w:bCs/>
          <w:lang w:val="bg-BG"/>
        </w:rPr>
        <w:t xml:space="preserve">МИРГ предоставя на УО на ПМДР за одобрение годишни доклади за отчитане на изпълнението на стратегията за ВОМР до края на месец февруари на годината следваща годината </w:t>
      </w:r>
      <w:r w:rsidR="00123CDF" w:rsidRPr="009555F9">
        <w:rPr>
          <w:bCs/>
          <w:lang w:val="bg-BG"/>
        </w:rPr>
        <w:t>з</w:t>
      </w:r>
      <w:r w:rsidR="00BF1861" w:rsidRPr="009555F9">
        <w:rPr>
          <w:bCs/>
          <w:lang w:val="bg-BG"/>
        </w:rPr>
        <w:t xml:space="preserve">а отчитане </w:t>
      </w:r>
      <w:r w:rsidR="00123CDF" w:rsidRPr="009555F9">
        <w:rPr>
          <w:bCs/>
          <w:lang w:val="bg-BG"/>
        </w:rPr>
        <w:t xml:space="preserve">на предишната </w:t>
      </w:r>
      <w:r w:rsidR="00BF1861" w:rsidRPr="009555F9">
        <w:rPr>
          <w:bCs/>
          <w:lang w:val="bg-BG"/>
        </w:rPr>
        <w:t>и окончателен доклад за изпълнение на стратегията, в срок до 2 месеца от датата на извършване на последното плащане от страна на Междинното звено (МЗ) на ПМДР – Държавен фонд „Земеделие“ – Разплащателна агенция (ДФЗ – РА)  към бенефициент по стратегията.</w:t>
      </w:r>
      <w:r w:rsidR="0094754A" w:rsidRPr="009555F9">
        <w:rPr>
          <w:lang w:val="bg-BG"/>
        </w:rPr>
        <w:t xml:space="preserve"> </w:t>
      </w:r>
      <w:r w:rsidR="00BF1861" w:rsidRPr="009555F9">
        <w:rPr>
          <w:bCs/>
          <w:lang w:val="bg-BG"/>
        </w:rPr>
        <w:t>Докладът включва техническо описание на извършената дейност през годината и финансов доклад, както и друга информация, изискуема от УО на ПМДР. При подготовка на горния доклад, МИРГ събира актуални данни за местните общности и техните потребности, както и текущото отражението на реализацията на СВОМР на територията на МИРГ.</w:t>
      </w:r>
    </w:p>
    <w:p w14:paraId="42768F69" w14:textId="7DFE1B34" w:rsidR="00CA77AE" w:rsidRPr="009555F9" w:rsidRDefault="00CA77AE" w:rsidP="007D287B">
      <w:pPr>
        <w:ind w:firstLine="0"/>
        <w:rPr>
          <w:lang w:val="bg-BG"/>
        </w:rPr>
      </w:pPr>
      <w:r w:rsidRPr="009555F9">
        <w:rPr>
          <w:lang w:val="bg-BG"/>
        </w:rPr>
        <w:t xml:space="preserve">УО на ПМДР е </w:t>
      </w:r>
      <w:r w:rsidR="00695442" w:rsidRPr="009555F9">
        <w:rPr>
          <w:lang w:val="bg-BG"/>
        </w:rPr>
        <w:t>поискал</w:t>
      </w:r>
      <w:r w:rsidRPr="009555F9">
        <w:rPr>
          <w:lang w:val="bg-BG"/>
        </w:rPr>
        <w:t xml:space="preserve"> разработване и прилагане на процедури за мониторинг и оценяване от страна на МИРГ през 2020 год. Това е направено в резултат на разпоредбите и процедурите на системите за управление и контрол на ПМДР и дефиниране как МИРГ са интегрирани в тези системи.</w:t>
      </w:r>
    </w:p>
    <w:p w14:paraId="596880AA" w14:textId="77777777" w:rsidR="00CA77AE" w:rsidRPr="009555F9" w:rsidRDefault="00CA77AE" w:rsidP="007D287B">
      <w:pPr>
        <w:ind w:firstLine="0"/>
        <w:rPr>
          <w:lang w:val="bg-BG"/>
        </w:rPr>
      </w:pPr>
      <w:r w:rsidRPr="009555F9">
        <w:rPr>
          <w:lang w:val="bg-BG"/>
        </w:rPr>
        <w:t>ФАРНЕТ, съвместно с УО на ПМДР е провел семинар в сферата на мониторинг и оценяване на прилагането на подхода ВОМР, както на национално ниво, така и на ниво МИРГ (декември 2018 год.). В семинара са участвали директно (физически) и индиректно (онлайн) представители на FEMA, УО на ПМДР Естония, както и представители на МИРГ от Гърция и Полша.</w:t>
      </w:r>
    </w:p>
    <w:p w14:paraId="191CEB94" w14:textId="77777777" w:rsidR="00CA77AE" w:rsidRPr="009555F9" w:rsidRDefault="00CA77AE" w:rsidP="007D287B">
      <w:pPr>
        <w:ind w:firstLine="0"/>
        <w:rPr>
          <w:lang w:val="bg-BG"/>
        </w:rPr>
      </w:pPr>
      <w:r w:rsidRPr="009555F9">
        <w:rPr>
          <w:lang w:val="bg-BG"/>
        </w:rPr>
        <w:t>УО на ПМДР е извършил междинна оценка на прилагането на ПМДР през 2019 год, в съответствие с изискването за такава в рамките на която е оценявано и прилагането на подхода ВОМР на национално ниво.</w:t>
      </w:r>
    </w:p>
    <w:p w14:paraId="05863CE0" w14:textId="77777777" w:rsidR="00CA77AE" w:rsidRPr="009555F9" w:rsidRDefault="00CA77AE" w:rsidP="007D287B">
      <w:pPr>
        <w:ind w:firstLine="0"/>
        <w:rPr>
          <w:lang w:val="bg-BG"/>
        </w:rPr>
      </w:pPr>
      <w:r w:rsidRPr="009555F9">
        <w:rPr>
          <w:lang w:val="bg-BG"/>
        </w:rPr>
        <w:t>В ПМДР е планирано, че УО може да:</w:t>
      </w:r>
    </w:p>
    <w:p w14:paraId="09DA0205" w14:textId="77777777" w:rsidR="00CA77AE" w:rsidRPr="009555F9" w:rsidRDefault="00CA77AE" w:rsidP="007D287B">
      <w:pPr>
        <w:pStyle w:val="ListParagraph"/>
        <w:numPr>
          <w:ilvl w:val="0"/>
          <w:numId w:val="55"/>
        </w:numPr>
        <w:spacing w:line="300" w:lineRule="auto"/>
        <w:ind w:firstLine="0"/>
      </w:pPr>
      <w:r w:rsidRPr="009555F9">
        <w:t xml:space="preserve">предприеме по-нататъшни дейности за мониторинг и оценка като например „на основата на проучвания, предприети върху представителна извадка от проекти, за да се потвърдят оценките, направени от крайните бенефициенти“. </w:t>
      </w:r>
    </w:p>
    <w:p w14:paraId="0B8C267A" w14:textId="77777777" w:rsidR="00CA77AE" w:rsidRPr="009555F9" w:rsidRDefault="00CA77AE" w:rsidP="007D287B">
      <w:pPr>
        <w:numPr>
          <w:ilvl w:val="0"/>
          <w:numId w:val="55"/>
        </w:numPr>
        <w:ind w:firstLine="0"/>
        <w:rPr>
          <w:rFonts w:cstheme="majorHAnsi"/>
          <w:lang w:val="bg-BG"/>
        </w:rPr>
      </w:pPr>
      <w:r w:rsidRPr="009555F9">
        <w:rPr>
          <w:rFonts w:cstheme="majorHAnsi"/>
          <w:lang w:val="bg-BG"/>
        </w:rPr>
        <w:t>извършва посещения на място за наблюдение дейността на местните инициативни рибарски групи, за оценка напредъка в прилагането на стратегията и съответствието им с договора за управление на водената от общността стратегия за местно развитие;</w:t>
      </w:r>
    </w:p>
    <w:p w14:paraId="6FB1E76C" w14:textId="2176746D" w:rsidR="00CA77AE" w:rsidRPr="009555F9" w:rsidRDefault="00CA77AE" w:rsidP="007D287B">
      <w:pPr>
        <w:ind w:firstLine="0"/>
        <w:rPr>
          <w:lang w:val="bg-BG"/>
        </w:rPr>
      </w:pPr>
      <w:r w:rsidRPr="009555F9">
        <w:rPr>
          <w:lang w:val="bg-BG"/>
        </w:rPr>
        <w:t>УО на ПМДР е предприел дейности за изискване за разработване и прилагане на процедури за мониторинг и оценяване от страна на МИРГ</w:t>
      </w:r>
      <w:r w:rsidR="00E939EE" w:rsidRPr="009555F9">
        <w:rPr>
          <w:lang w:val="bg-BG"/>
        </w:rPr>
        <w:t xml:space="preserve"> (една МИРГ вече го е направила)</w:t>
      </w:r>
      <w:r w:rsidR="009B62DB" w:rsidRPr="009555F9">
        <w:rPr>
          <w:lang w:val="bg-BG"/>
        </w:rPr>
        <w:t>.</w:t>
      </w:r>
    </w:p>
    <w:p w14:paraId="2B2D8068" w14:textId="257AD030" w:rsidR="00CA77AE" w:rsidRPr="009555F9" w:rsidRDefault="00CA77AE" w:rsidP="007D287B">
      <w:pPr>
        <w:ind w:firstLine="0"/>
        <w:rPr>
          <w:lang w:val="bg-BG"/>
        </w:rPr>
      </w:pPr>
      <w:r w:rsidRPr="009555F9">
        <w:rPr>
          <w:lang w:val="bg-BG"/>
        </w:rPr>
        <w:t>ФАРНЕТ, съвместно с УО на ПМДР е провел семинар в сферата на мониторинг и оценяване на прилагането на подхода ВОМР, както на национално ниво, така и на ниво МИРГ</w:t>
      </w:r>
      <w:r w:rsidR="009B62DB" w:rsidRPr="009555F9">
        <w:rPr>
          <w:lang w:val="bg-BG"/>
        </w:rPr>
        <w:t>.</w:t>
      </w:r>
    </w:p>
    <w:p w14:paraId="6E8322B5" w14:textId="032EED57" w:rsidR="00967014" w:rsidRPr="009555F9" w:rsidRDefault="00967014" w:rsidP="007D287B">
      <w:pPr>
        <w:ind w:firstLine="0"/>
        <w:rPr>
          <w:lang w:val="bg-BG"/>
        </w:rPr>
      </w:pPr>
      <w:r w:rsidRPr="009555F9">
        <w:rPr>
          <w:lang w:val="bg-BG"/>
        </w:rPr>
        <w:t xml:space="preserve">Към този момент </w:t>
      </w:r>
      <w:r w:rsidR="00E939EE" w:rsidRPr="009555F9">
        <w:rPr>
          <w:lang w:val="bg-BG"/>
        </w:rPr>
        <w:t>няма</w:t>
      </w:r>
      <w:r w:rsidRPr="009555F9">
        <w:rPr>
          <w:lang w:val="bg-BG"/>
        </w:rPr>
        <w:t xml:space="preserve"> разработ</w:t>
      </w:r>
      <w:r w:rsidR="00E939EE" w:rsidRPr="009555F9">
        <w:rPr>
          <w:lang w:val="bg-BG"/>
        </w:rPr>
        <w:t>ени</w:t>
      </w:r>
      <w:r w:rsidRPr="009555F9">
        <w:rPr>
          <w:lang w:val="bg-BG"/>
        </w:rPr>
        <w:t xml:space="preserve"> насоки за изготвяне на планове за оценка на изпълнението на стратегиите за местно развитие. Съответно</w:t>
      </w:r>
      <w:r w:rsidR="009B62DB" w:rsidRPr="009555F9">
        <w:rPr>
          <w:lang w:val="bg-BG"/>
        </w:rPr>
        <w:t>,</w:t>
      </w:r>
      <w:r w:rsidRPr="009555F9">
        <w:rPr>
          <w:lang w:val="bg-BG"/>
        </w:rPr>
        <w:t xml:space="preserve"> не се събира информация и не се генерират входящи данни за обобщаване на резултатите от изпълнението им на ниво програма освен по отношение на трите основни индикатора на ниво ВОМР в рамките на ПМДР. </w:t>
      </w:r>
    </w:p>
    <w:p w14:paraId="14343CF9" w14:textId="46EDEA12" w:rsidR="00D9678B" w:rsidRPr="009555F9" w:rsidRDefault="00967014" w:rsidP="007D287B">
      <w:pPr>
        <w:ind w:firstLine="0"/>
        <w:rPr>
          <w:lang w:val="bg-BG"/>
        </w:rPr>
      </w:pPr>
      <w:r w:rsidRPr="009555F9">
        <w:rPr>
          <w:lang w:val="bg-BG"/>
        </w:rPr>
        <w:t xml:space="preserve">МИРГ нямат планове за оценка на стратегиите за местно развитие. </w:t>
      </w:r>
      <w:r w:rsidR="00CA77AE" w:rsidRPr="009555F9">
        <w:rPr>
          <w:lang w:val="bg-BG"/>
        </w:rPr>
        <w:t>МИРГ не извършват мониторинг и оценка на стратегиите за местно развитие</w:t>
      </w:r>
      <w:r w:rsidR="00D9678B" w:rsidRPr="009555F9">
        <w:rPr>
          <w:lang w:val="bg-BG"/>
        </w:rPr>
        <w:t xml:space="preserve"> (освен по отношение на основните индикатори)</w:t>
      </w:r>
      <w:r w:rsidR="00CA77AE" w:rsidRPr="009555F9">
        <w:rPr>
          <w:lang w:val="bg-BG"/>
        </w:rPr>
        <w:t>.</w:t>
      </w:r>
    </w:p>
    <w:p w14:paraId="3313E6DD" w14:textId="77777777" w:rsidR="00D9678B" w:rsidRPr="009555F9" w:rsidRDefault="00D9678B" w:rsidP="007D287B">
      <w:pPr>
        <w:ind w:firstLine="0"/>
        <w:rPr>
          <w:lang w:val="bg-BG" w:eastAsia="bg-BG"/>
        </w:rPr>
      </w:pPr>
      <w:r w:rsidRPr="009555F9">
        <w:rPr>
          <w:lang w:val="bg-BG"/>
        </w:rPr>
        <w:t>За целите на мониторинга и оценяването на изпълнението на СМР e необходимо да се прилага система за мониторинг и оценяване, която да включва целенасочено и постоянно събиране на информация, свързана с всички етапи по изпълнение на СМР, както по всяка отделна мярка, така и при изпълнение на стратегията като цяло</w:t>
      </w:r>
      <w:r w:rsidRPr="009555F9">
        <w:rPr>
          <w:lang w:val="bg-BG" w:eastAsia="bg-BG"/>
        </w:rPr>
        <w:t xml:space="preserve">, така и на ниво изпълнението на дейностите по проектите. Въз основа на информацията от мониторинга трябва да се извършва текущото управление на СМР. </w:t>
      </w:r>
      <w:r w:rsidRPr="009555F9">
        <w:rPr>
          <w:bCs/>
          <w:lang w:val="bg-BG"/>
        </w:rPr>
        <w:t>Мониторингът и оценката на СМР трябва да се извършват с цел да се гарантира нейното изпълнение в срок. Мониторингът и оценката на СВОМР трябва да се извършват на основание чл. 10, т. 13 от Споразумението с УО на ПМДР за управление на СВОМР. За целите на мониторинга МИРГ трябва да поддържа информационна база данни и да наблюдава показателите на изпълняваните от бенефициенти проекти.</w:t>
      </w:r>
    </w:p>
    <w:p w14:paraId="77A82683" w14:textId="108724A3" w:rsidR="000C0687" w:rsidRPr="009555F9" w:rsidRDefault="00965ADB" w:rsidP="007D287B">
      <w:pPr>
        <w:ind w:firstLine="0"/>
        <w:rPr>
          <w:rFonts w:cstheme="majorHAnsi"/>
          <w:lang w:val="bg-BG"/>
        </w:rPr>
      </w:pPr>
      <w:hyperlink r:id="rId61" w:history="1">
        <w:r w:rsidR="00CA77AE" w:rsidRPr="009555F9">
          <w:rPr>
            <w:rStyle w:val="Hyperlink"/>
            <w:rFonts w:cstheme="majorHAnsi"/>
            <w:color w:val="auto"/>
            <w:lang w:val="bg-BG"/>
          </w:rPr>
          <w:t>FAME</w:t>
        </w:r>
      </w:hyperlink>
      <w:r w:rsidR="006A7390" w:rsidRPr="009555F9">
        <w:rPr>
          <w:rStyle w:val="FootnoteReference"/>
          <w:rFonts w:cstheme="majorHAnsi"/>
          <w:lang w:val="bg-BG"/>
        </w:rPr>
        <w:footnoteReference w:id="9"/>
      </w:r>
      <w:r w:rsidR="00CA77AE" w:rsidRPr="009555F9">
        <w:rPr>
          <w:rFonts w:cstheme="majorHAnsi"/>
          <w:lang w:val="bg-BG"/>
        </w:rPr>
        <w:t xml:space="preserve"> е разработил насоки за извършване на мониторинг и оценка на ниво ПМДР</w:t>
      </w:r>
      <w:r w:rsidR="00E86CBA" w:rsidRPr="009555F9">
        <w:rPr>
          <w:rFonts w:cstheme="majorHAnsi"/>
          <w:lang w:val="bg-BG"/>
        </w:rPr>
        <w:t xml:space="preserve">. </w:t>
      </w:r>
      <w:r w:rsidR="000C0687" w:rsidRPr="009555F9">
        <w:rPr>
          <w:rFonts w:cstheme="majorHAnsi"/>
          <w:lang w:val="bg-BG"/>
        </w:rPr>
        <w:br w:type="page"/>
      </w:r>
    </w:p>
    <w:p w14:paraId="3C28B20A" w14:textId="2B15C1E8" w:rsidR="00C95752" w:rsidRPr="009555F9" w:rsidRDefault="006C0E23" w:rsidP="007D287B">
      <w:pPr>
        <w:pStyle w:val="Heading3"/>
        <w:rPr>
          <w:color w:val="auto"/>
        </w:rPr>
      </w:pPr>
      <w:r w:rsidRPr="009555F9">
        <w:rPr>
          <w:color w:val="auto"/>
        </w:rPr>
        <w:t>С</w:t>
      </w:r>
      <w:r w:rsidR="00C95752" w:rsidRPr="009555F9">
        <w:rPr>
          <w:color w:val="auto"/>
        </w:rPr>
        <w:t>тратеги</w:t>
      </w:r>
      <w:r w:rsidR="008865CC" w:rsidRPr="009555F9">
        <w:rPr>
          <w:color w:val="auto"/>
        </w:rPr>
        <w:t>и</w:t>
      </w:r>
      <w:r w:rsidR="00C95752" w:rsidRPr="009555F9">
        <w:rPr>
          <w:color w:val="auto"/>
        </w:rPr>
        <w:t xml:space="preserve"> за интегрирано териториално развитие</w:t>
      </w:r>
    </w:p>
    <w:p w14:paraId="4C68A337" w14:textId="77777777" w:rsidR="00072DA7" w:rsidRPr="009555F9" w:rsidRDefault="00C65BCB" w:rsidP="007D287B">
      <w:pPr>
        <w:ind w:firstLine="0"/>
        <w:rPr>
          <w:i/>
          <w:iCs/>
          <w:lang w:val="bg-BG"/>
        </w:rPr>
      </w:pPr>
      <w:r w:rsidRPr="009555F9">
        <w:rPr>
          <w:lang w:val="bg-BG"/>
        </w:rPr>
        <w:t>Воденото от общностите местно развитие е насочено към конкретни подрегионални райони</w:t>
      </w:r>
      <w:r w:rsidR="00AF2A44" w:rsidRPr="009555F9">
        <w:rPr>
          <w:lang w:val="bg-BG"/>
        </w:rPr>
        <w:t xml:space="preserve"> и</w:t>
      </w:r>
      <w:r w:rsidRPr="009555F9">
        <w:rPr>
          <w:lang w:val="bg-BG"/>
        </w:rPr>
        <w:t xml:space="preserve"> се извършва чрез интегрирани и многосекторни стратегии за местно развитие, основани на характеристиките на района</w:t>
      </w:r>
      <w:r w:rsidR="006D4DEC" w:rsidRPr="009555F9">
        <w:rPr>
          <w:lang w:val="bg-BG"/>
        </w:rPr>
        <w:t xml:space="preserve"> (</w:t>
      </w:r>
      <w:r w:rsidR="00AF2A44" w:rsidRPr="009555F9">
        <w:rPr>
          <w:i/>
          <w:iCs/>
          <w:lang w:val="bg-BG"/>
        </w:rPr>
        <w:t>Член 32, Регламент 508/2012</w:t>
      </w:r>
      <w:r w:rsidR="006D4DEC" w:rsidRPr="009555F9">
        <w:rPr>
          <w:i/>
          <w:iCs/>
          <w:lang w:val="bg-BG"/>
        </w:rPr>
        <w:t>)</w:t>
      </w:r>
      <w:r w:rsidR="00072DA7" w:rsidRPr="009555F9">
        <w:rPr>
          <w:i/>
          <w:iCs/>
          <w:lang w:val="bg-BG"/>
        </w:rPr>
        <w:t>.</w:t>
      </w:r>
    </w:p>
    <w:p w14:paraId="3B0E9EFB" w14:textId="77777777" w:rsidR="00316B1C" w:rsidRPr="009555F9" w:rsidRDefault="00072DA7" w:rsidP="007D287B">
      <w:pPr>
        <w:ind w:firstLine="0"/>
        <w:rPr>
          <w:lang w:val="bg-BG"/>
        </w:rPr>
      </w:pPr>
      <w:r w:rsidRPr="009555F9">
        <w:rPr>
          <w:lang w:val="bg-BG"/>
        </w:rPr>
        <w:t xml:space="preserve">Поради тази </w:t>
      </w:r>
      <w:r w:rsidR="00ED5A91" w:rsidRPr="009555F9">
        <w:rPr>
          <w:lang w:val="bg-BG"/>
        </w:rPr>
        <w:t xml:space="preserve">една от характеристиките на прилагането на ВОМР трябва  да бъде </w:t>
      </w:r>
      <w:r w:rsidR="00ED5A91" w:rsidRPr="009555F9">
        <w:rPr>
          <w:b/>
          <w:lang w:val="bg-BG"/>
        </w:rPr>
        <w:t>използването на и</w:t>
      </w:r>
      <w:r w:rsidRPr="009555F9">
        <w:rPr>
          <w:b/>
          <w:lang w:val="bg-BG"/>
        </w:rPr>
        <w:t>нтегриран и мултисекторен подход</w:t>
      </w:r>
      <w:r w:rsidR="00ED5A91" w:rsidRPr="009555F9">
        <w:rPr>
          <w:lang w:val="bg-BG"/>
        </w:rPr>
        <w:t>. Т.е.</w:t>
      </w:r>
      <w:r w:rsidRPr="009555F9">
        <w:rPr>
          <w:lang w:val="bg-BG"/>
        </w:rPr>
        <w:t xml:space="preserve"> </w:t>
      </w:r>
      <w:r w:rsidRPr="009555F9">
        <w:rPr>
          <w:bCs/>
          <w:snapToGrid w:val="0"/>
          <w:lang w:val="bg-BG"/>
        </w:rPr>
        <w:t xml:space="preserve">развитието на територията </w:t>
      </w:r>
      <w:r w:rsidR="00ED5A91" w:rsidRPr="009555F9">
        <w:rPr>
          <w:bCs/>
          <w:snapToGrid w:val="0"/>
          <w:lang w:val="bg-BG"/>
        </w:rPr>
        <w:t xml:space="preserve">да </w:t>
      </w:r>
      <w:r w:rsidRPr="009555F9">
        <w:rPr>
          <w:bCs/>
          <w:snapToGrid w:val="0"/>
          <w:lang w:val="bg-BG"/>
        </w:rPr>
        <w:t xml:space="preserve">се основава на </w:t>
      </w:r>
      <w:r w:rsidRPr="009555F9">
        <w:rPr>
          <w:lang w:val="bg-BG"/>
        </w:rPr>
        <w:t xml:space="preserve">интегрирана и многосекторна </w:t>
      </w:r>
      <w:r w:rsidRPr="009555F9">
        <w:rPr>
          <w:bCs/>
          <w:lang w:val="bg-BG"/>
        </w:rPr>
        <w:t xml:space="preserve">стратегия за местно развитие </w:t>
      </w:r>
      <w:r w:rsidRPr="009555F9">
        <w:rPr>
          <w:lang w:val="bg-BG"/>
        </w:rPr>
        <w:t>(чрез реализиране на група интегрирани помежду си проекти, насочени като резултати към повече от един сектор и като краен ефект към рибарската територия, а не на отделни, несвързани помежду си проекти в конкретен сектор)</w:t>
      </w:r>
    </w:p>
    <w:p w14:paraId="60FED11C" w14:textId="77777777" w:rsidR="003904EA" w:rsidRPr="009555F9" w:rsidRDefault="00316B1C" w:rsidP="007D287B">
      <w:pPr>
        <w:ind w:firstLine="0"/>
        <w:rPr>
          <w:lang w:val="bg-BG"/>
        </w:rPr>
      </w:pPr>
      <w:r w:rsidRPr="009555F9">
        <w:rPr>
          <w:lang w:val="bg-BG"/>
        </w:rPr>
        <w:t>Всяка СМР трябва да е насочена към</w:t>
      </w:r>
      <w:r w:rsidR="00BE2E9D" w:rsidRPr="009555F9">
        <w:rPr>
          <w:lang w:val="bg-BG"/>
        </w:rPr>
        <w:t xml:space="preserve"> потенциални</w:t>
      </w:r>
      <w:r w:rsidRPr="009555F9">
        <w:rPr>
          <w:lang w:val="bg-BG"/>
        </w:rPr>
        <w:t xml:space="preserve"> комбинаци</w:t>
      </w:r>
      <w:r w:rsidR="00BE2E9D" w:rsidRPr="009555F9">
        <w:rPr>
          <w:lang w:val="bg-BG"/>
        </w:rPr>
        <w:t>и</w:t>
      </w:r>
      <w:r w:rsidRPr="009555F9">
        <w:rPr>
          <w:lang w:val="bg-BG"/>
        </w:rPr>
        <w:t xml:space="preserve"> от взаимносвързани и допълващи се проекти, насочени към изпълнението на конкретна цел за развитие на съответн</w:t>
      </w:r>
      <w:r w:rsidR="00BE2E9D" w:rsidRPr="009555F9">
        <w:rPr>
          <w:lang w:val="bg-BG"/>
        </w:rPr>
        <w:t>ата територия</w:t>
      </w:r>
      <w:r w:rsidRPr="009555F9">
        <w:rPr>
          <w:lang w:val="bg-BG"/>
        </w:rPr>
        <w:t>. Видът на проектите може да се различава според вида на инвестициите</w:t>
      </w:r>
      <w:r w:rsidR="00A27FF3" w:rsidRPr="009555F9">
        <w:rPr>
          <w:lang w:val="bg-BG"/>
        </w:rPr>
        <w:t xml:space="preserve"> и</w:t>
      </w:r>
      <w:r w:rsidRPr="009555F9">
        <w:rPr>
          <w:lang w:val="bg-BG"/>
        </w:rPr>
        <w:t xml:space="preserve"> бенефициентите</w:t>
      </w:r>
      <w:r w:rsidR="003904EA" w:rsidRPr="009555F9">
        <w:rPr>
          <w:lang w:val="bg-BG"/>
        </w:rPr>
        <w:t>:</w:t>
      </w:r>
    </w:p>
    <w:p w14:paraId="78AA7E5F" w14:textId="77777777" w:rsidR="003904EA" w:rsidRPr="009555F9" w:rsidRDefault="001D7A41" w:rsidP="007B563B">
      <w:pPr>
        <w:pStyle w:val="ListParagraph"/>
        <w:numPr>
          <w:ilvl w:val="0"/>
          <w:numId w:val="93"/>
        </w:numPr>
        <w:spacing w:line="300" w:lineRule="auto"/>
        <w:ind w:firstLine="0"/>
      </w:pPr>
      <w:r w:rsidRPr="009555F9">
        <w:t xml:space="preserve">интегрира няколко типа заинтересовани страни (държавни органи, частни заинтересовани страни, неправителствен сектор), </w:t>
      </w:r>
    </w:p>
    <w:p w14:paraId="0F94F73F" w14:textId="326B441A" w:rsidR="003904EA" w:rsidRPr="009555F9" w:rsidRDefault="001D7A41" w:rsidP="007B563B">
      <w:pPr>
        <w:pStyle w:val="ListParagraph"/>
        <w:numPr>
          <w:ilvl w:val="0"/>
          <w:numId w:val="93"/>
        </w:numPr>
        <w:spacing w:line="300" w:lineRule="auto"/>
        <w:ind w:firstLine="0"/>
      </w:pPr>
      <w:r w:rsidRPr="009555F9">
        <w:t xml:space="preserve">обхваща различни административни територии (например </w:t>
      </w:r>
      <w:r w:rsidR="003904EA" w:rsidRPr="009555F9">
        <w:t xml:space="preserve">повече от една </w:t>
      </w:r>
      <w:r w:rsidRPr="009555F9">
        <w:t>общин</w:t>
      </w:r>
      <w:r w:rsidR="003904EA" w:rsidRPr="009555F9">
        <w:t>а от територията</w:t>
      </w:r>
      <w:r w:rsidRPr="009555F9">
        <w:t>)</w:t>
      </w:r>
    </w:p>
    <w:p w14:paraId="7BE44E0A" w14:textId="3FBEA38C" w:rsidR="001D7A41" w:rsidRPr="009555F9" w:rsidRDefault="001D7A41" w:rsidP="007B563B">
      <w:pPr>
        <w:pStyle w:val="ListParagraph"/>
        <w:numPr>
          <w:ilvl w:val="0"/>
          <w:numId w:val="93"/>
        </w:numPr>
        <w:spacing w:line="300" w:lineRule="auto"/>
        <w:ind w:firstLine="0"/>
      </w:pPr>
      <w:r w:rsidRPr="009555F9">
        <w:t xml:space="preserve">включва интервенции от различни сектори. </w:t>
      </w:r>
    </w:p>
    <w:p w14:paraId="7AD2CC34" w14:textId="77777777" w:rsidR="005D4CB4" w:rsidRPr="009555F9" w:rsidRDefault="00316B1C" w:rsidP="007D287B">
      <w:pPr>
        <w:ind w:firstLine="0"/>
        <w:rPr>
          <w:lang w:val="bg-BG"/>
        </w:rPr>
      </w:pPr>
      <w:r w:rsidRPr="009555F9">
        <w:rPr>
          <w:lang w:val="bg-BG"/>
        </w:rPr>
        <w:t xml:space="preserve">Възможно е в обхвата на </w:t>
      </w:r>
      <w:r w:rsidR="00A27FF3" w:rsidRPr="009555F9">
        <w:rPr>
          <w:lang w:val="bg-BG"/>
        </w:rPr>
        <w:t>СМР</w:t>
      </w:r>
      <w:r w:rsidRPr="009555F9">
        <w:rPr>
          <w:lang w:val="bg-BG"/>
        </w:rPr>
        <w:t xml:space="preserve"> да се включват и проекти, които частично или изцяло да бъдат финансирани със средства от източници, различни от </w:t>
      </w:r>
      <w:r w:rsidR="00A27FF3" w:rsidRPr="009555F9">
        <w:rPr>
          <w:lang w:val="bg-BG"/>
        </w:rPr>
        <w:t>ПМДР</w:t>
      </w:r>
      <w:r w:rsidRPr="009555F9">
        <w:rPr>
          <w:lang w:val="bg-BG"/>
        </w:rPr>
        <w:t>. Такива проекти/мерки подобряват синергията и интегрирания характер на</w:t>
      </w:r>
      <w:r w:rsidR="001D7A41" w:rsidRPr="009555F9">
        <w:rPr>
          <w:lang w:val="bg-BG"/>
        </w:rPr>
        <w:t xml:space="preserve"> СМР</w:t>
      </w:r>
      <w:r w:rsidRPr="009555F9">
        <w:rPr>
          <w:lang w:val="bg-BG"/>
        </w:rPr>
        <w:t xml:space="preserve">. </w:t>
      </w:r>
    </w:p>
    <w:p w14:paraId="7CB6182C" w14:textId="5270A2E6" w:rsidR="00316B1C" w:rsidRPr="009555F9" w:rsidRDefault="00316B1C" w:rsidP="007D287B">
      <w:pPr>
        <w:ind w:firstLine="0"/>
        <w:rPr>
          <w:i/>
          <w:iCs/>
          <w:lang w:val="bg-BG"/>
        </w:rPr>
      </w:pPr>
      <w:r w:rsidRPr="009555F9">
        <w:rPr>
          <w:lang w:val="bg-BG"/>
        </w:rPr>
        <w:t xml:space="preserve">При интегрирания териториален подход от изключителна важност е общият интерес – целта на интегрираните проекти е да подкрепят инициативи, които носят </w:t>
      </w:r>
      <w:r w:rsidR="005D4CB4" w:rsidRPr="009555F9">
        <w:rPr>
          <w:lang w:val="bg-BG"/>
        </w:rPr>
        <w:t xml:space="preserve">обща </w:t>
      </w:r>
      <w:r w:rsidRPr="009555F9">
        <w:rPr>
          <w:lang w:val="bg-BG"/>
        </w:rPr>
        <w:t xml:space="preserve">полза за партньорите и за региона, а не </w:t>
      </w:r>
      <w:r w:rsidR="005D4CB4" w:rsidRPr="009555F9">
        <w:rPr>
          <w:lang w:val="bg-BG"/>
        </w:rPr>
        <w:t xml:space="preserve">само </w:t>
      </w:r>
      <w:r w:rsidRPr="009555F9">
        <w:rPr>
          <w:lang w:val="bg-BG"/>
        </w:rPr>
        <w:t xml:space="preserve">отделна полза за всяка от отделните заинтересовани страни, партньори по проекта. Основен двигател на този подход би следвало да бъде </w:t>
      </w:r>
      <w:r w:rsidR="00C5031D" w:rsidRPr="009555F9">
        <w:rPr>
          <w:lang w:val="bg-BG"/>
        </w:rPr>
        <w:t>МИРГ</w:t>
      </w:r>
      <w:r w:rsidRPr="009555F9">
        <w:rPr>
          <w:lang w:val="bg-BG"/>
        </w:rPr>
        <w:t>.</w:t>
      </w:r>
    </w:p>
    <w:p w14:paraId="5B26AD63" w14:textId="77777777" w:rsidR="00C95752" w:rsidRPr="009555F9" w:rsidRDefault="00C95752" w:rsidP="007D287B">
      <w:pPr>
        <w:ind w:firstLine="0"/>
        <w:rPr>
          <w:lang w:val="bg-BG"/>
        </w:rPr>
      </w:pPr>
      <w:r w:rsidRPr="009555F9">
        <w:rPr>
          <w:lang w:val="bg-BG"/>
        </w:rPr>
        <w:t>Интегрираното териториално развитие на ниво рибарски територии се предполага да бъде постигнато на основата на СМР, която да осигури инициативи и/или проекти, които могат да бъдат насочени към:</w:t>
      </w:r>
    </w:p>
    <w:p w14:paraId="75D687C0" w14:textId="77777777" w:rsidR="00C95752" w:rsidRPr="009555F9" w:rsidRDefault="00C95752" w:rsidP="007D287B">
      <w:pPr>
        <w:pStyle w:val="Default"/>
        <w:numPr>
          <w:ilvl w:val="0"/>
          <w:numId w:val="46"/>
        </w:numPr>
        <w:spacing w:line="300" w:lineRule="auto"/>
        <w:ind w:firstLine="0"/>
      </w:pPr>
      <w:r w:rsidRPr="009555F9">
        <w:t>развитие на цялата територия като РТ</w:t>
      </w:r>
    </w:p>
    <w:p w14:paraId="4222DA52" w14:textId="77777777" w:rsidR="00C95752" w:rsidRPr="009555F9" w:rsidRDefault="00C95752" w:rsidP="007D287B">
      <w:pPr>
        <w:pStyle w:val="Default"/>
        <w:numPr>
          <w:ilvl w:val="0"/>
          <w:numId w:val="46"/>
        </w:numPr>
        <w:spacing w:line="300" w:lineRule="auto"/>
        <w:ind w:firstLine="0"/>
      </w:pPr>
      <w:r w:rsidRPr="009555F9">
        <w:t>реализиран на територията на повече от една община (ако РТ включва повече от една)</w:t>
      </w:r>
    </w:p>
    <w:p w14:paraId="4E1E4225" w14:textId="77777777" w:rsidR="00C95752" w:rsidRPr="009555F9" w:rsidRDefault="00C95752" w:rsidP="007D287B">
      <w:pPr>
        <w:pStyle w:val="Default"/>
        <w:numPr>
          <w:ilvl w:val="0"/>
          <w:numId w:val="46"/>
        </w:numPr>
        <w:spacing w:line="300" w:lineRule="auto"/>
        <w:ind w:firstLine="0"/>
      </w:pPr>
      <w:r w:rsidRPr="009555F9">
        <w:t>развитие на общотериториални продукти и/или услуги</w:t>
      </w:r>
    </w:p>
    <w:p w14:paraId="79DC74C8" w14:textId="77777777" w:rsidR="00C95752" w:rsidRPr="009555F9" w:rsidRDefault="00C95752" w:rsidP="007D287B">
      <w:pPr>
        <w:pStyle w:val="Default"/>
        <w:numPr>
          <w:ilvl w:val="0"/>
          <w:numId w:val="46"/>
        </w:numPr>
        <w:spacing w:line="300" w:lineRule="auto"/>
        <w:ind w:firstLine="0"/>
      </w:pPr>
      <w:r w:rsidRPr="009555F9">
        <w:t>хоризонтално и вертикално сътрудничество между участниците във веригата на доставки за изграждането и развитието на къси вериги на доставки и местни пазари</w:t>
      </w:r>
    </w:p>
    <w:p w14:paraId="197919B7" w14:textId="77777777" w:rsidR="00C95752" w:rsidRPr="009555F9" w:rsidRDefault="00C95752" w:rsidP="007D287B">
      <w:pPr>
        <w:pStyle w:val="Default"/>
        <w:numPr>
          <w:ilvl w:val="0"/>
          <w:numId w:val="46"/>
        </w:numPr>
        <w:spacing w:line="300" w:lineRule="auto"/>
        <w:ind w:firstLine="0"/>
      </w:pPr>
      <w:r w:rsidRPr="009555F9">
        <w:t>допълващи или интегриращи се с други инициативи, проекти в РТ, изпълнявани и/или финансирани от други организации и програми – например чрез други механизми, фондове (ПРСР), програми (ТГС), планове (ОПР)</w:t>
      </w:r>
    </w:p>
    <w:p w14:paraId="7851B55B" w14:textId="24F5E38D" w:rsidR="004B7FCB" w:rsidRDefault="00C95752" w:rsidP="007D287B">
      <w:pPr>
        <w:ind w:firstLine="0"/>
        <w:rPr>
          <w:lang w:val="bg-BG"/>
        </w:rPr>
      </w:pPr>
      <w:r w:rsidRPr="009555F9">
        <w:rPr>
          <w:lang w:val="bg-BG"/>
        </w:rPr>
        <w:t>Въпреки, че към момента направените 127 проектни предложения са в размер на 11 229 842 лева БФП (или 42,53% от БФП), този тип проекти и инициативи са спорадични и не са типичен елемент на прилагането на СМР.</w:t>
      </w:r>
    </w:p>
    <w:p w14:paraId="08276E3E" w14:textId="77777777" w:rsidR="00605AF9" w:rsidRPr="009555F9" w:rsidRDefault="00605AF9" w:rsidP="007D287B">
      <w:pPr>
        <w:ind w:firstLine="0"/>
        <w:rPr>
          <w:lang w:val="bg-BG"/>
        </w:rPr>
      </w:pPr>
    </w:p>
    <w:p w14:paraId="4E688226" w14:textId="6AE2B9CA" w:rsidR="004B7FCB" w:rsidRPr="009555F9" w:rsidRDefault="006C0E23" w:rsidP="007D287B">
      <w:pPr>
        <w:pStyle w:val="Heading3"/>
        <w:rPr>
          <w:color w:val="auto"/>
        </w:rPr>
      </w:pPr>
      <w:r w:rsidRPr="009555F9">
        <w:rPr>
          <w:color w:val="auto"/>
        </w:rPr>
        <w:t>И</w:t>
      </w:r>
      <w:r w:rsidR="004B7FCB" w:rsidRPr="009555F9">
        <w:rPr>
          <w:color w:val="auto"/>
        </w:rPr>
        <w:t>новации</w:t>
      </w:r>
      <w:r w:rsidR="00094D9A" w:rsidRPr="009555F9">
        <w:rPr>
          <w:color w:val="auto"/>
        </w:rPr>
        <w:t xml:space="preserve"> в рамките на Стратегиите за местно развитие</w:t>
      </w:r>
    </w:p>
    <w:p w14:paraId="1981AA09" w14:textId="77777777" w:rsidR="00CD766A" w:rsidRPr="009555F9" w:rsidRDefault="008659DC" w:rsidP="007D287B">
      <w:pPr>
        <w:ind w:firstLine="0"/>
        <w:rPr>
          <w:lang w:val="bg-BG"/>
        </w:rPr>
      </w:pPr>
      <w:r w:rsidRPr="009555F9">
        <w:rPr>
          <w:lang w:val="bg-BG"/>
        </w:rPr>
        <w:t>СМР в рамките на подхода ВОМР трябва да включват иновативен подход, т.е. да са ориентирани към стимулиране, идентифициране, планиране и прилагане на иновативни идеи и решения по отношение на начинът на разглеждане на сегашната ситуация, възможностите за развитие в рамките на конкретната територия и мобилизиране на неизползван потенциал в местната общност и територия</w:t>
      </w:r>
      <w:r w:rsidR="0015422C" w:rsidRPr="009555F9">
        <w:rPr>
          <w:lang w:val="bg-BG"/>
        </w:rPr>
        <w:t>.</w:t>
      </w:r>
    </w:p>
    <w:p w14:paraId="68F92C30" w14:textId="3B7F30D8" w:rsidR="004B7FCB" w:rsidRPr="009555F9" w:rsidRDefault="004B7FCB" w:rsidP="007D287B">
      <w:pPr>
        <w:ind w:firstLine="0"/>
        <w:rPr>
          <w:lang w:val="bg-BG"/>
        </w:rPr>
      </w:pPr>
      <w:r w:rsidRPr="009555F9">
        <w:rPr>
          <w:lang w:val="bg-BG"/>
        </w:rPr>
        <w:t>МИРГ могат да играят съществена роля по отношение на трансфера на знания и насърчаване на иновациите чрез:</w:t>
      </w:r>
    </w:p>
    <w:p w14:paraId="3A21148A" w14:textId="77777777" w:rsidR="004B7FCB" w:rsidRPr="009555F9" w:rsidRDefault="004B7FCB" w:rsidP="007D287B">
      <w:pPr>
        <w:pStyle w:val="Text1"/>
        <w:numPr>
          <w:ilvl w:val="0"/>
          <w:numId w:val="44"/>
        </w:numPr>
        <w:spacing w:after="120"/>
        <w:ind w:firstLine="0"/>
        <w:rPr>
          <w:rFonts w:cstheme="majorHAnsi"/>
          <w:szCs w:val="24"/>
        </w:rPr>
      </w:pPr>
      <w:r w:rsidRPr="009555F9">
        <w:rPr>
          <w:rFonts w:cstheme="majorHAnsi"/>
          <w:szCs w:val="24"/>
        </w:rPr>
        <w:t>Финансиране на иновативни инвестиционни проекти в рамките на стратегиите за местно развитие (проекти, които са свързани директно с въвеждане на нови технологии или малки пилотни проекти, с потенциал за мултиплициране на резултата);</w:t>
      </w:r>
    </w:p>
    <w:p w14:paraId="6BCAE544" w14:textId="77777777" w:rsidR="004B7FCB" w:rsidRPr="009555F9" w:rsidRDefault="004B7FCB" w:rsidP="007D287B">
      <w:pPr>
        <w:pStyle w:val="Text1"/>
        <w:numPr>
          <w:ilvl w:val="0"/>
          <w:numId w:val="44"/>
        </w:numPr>
        <w:spacing w:after="120"/>
        <w:ind w:firstLine="0"/>
        <w:rPr>
          <w:rFonts w:cstheme="majorHAnsi"/>
          <w:szCs w:val="24"/>
        </w:rPr>
      </w:pPr>
      <w:r w:rsidRPr="009555F9">
        <w:rPr>
          <w:rFonts w:cstheme="majorHAnsi"/>
          <w:szCs w:val="24"/>
        </w:rPr>
        <w:t xml:space="preserve">финансиране на проекти, свързани с организиране на обучения и трансфер на знания за бенефициенти, изпълняващи проекти на дадената територия; </w:t>
      </w:r>
    </w:p>
    <w:p w14:paraId="52DAB09B" w14:textId="6BBD0814" w:rsidR="00A92180" w:rsidRDefault="00A92180" w:rsidP="007D287B">
      <w:pPr>
        <w:ind w:firstLine="0"/>
        <w:rPr>
          <w:lang w:val="bg-BG"/>
        </w:rPr>
      </w:pPr>
      <w:r w:rsidRPr="009555F9">
        <w:rPr>
          <w:lang w:val="bg-BG"/>
        </w:rPr>
        <w:t xml:space="preserve">Въпреки, че към момента направените 127 проектни предложения са в размер на 11 229 842 лева БФП (или 42,53% от БФП), </w:t>
      </w:r>
      <w:r w:rsidR="00165AA5" w:rsidRPr="009555F9">
        <w:rPr>
          <w:lang w:val="bg-BG"/>
        </w:rPr>
        <w:t>използването на интегриран и мултисекторен подход</w:t>
      </w:r>
      <w:r w:rsidR="00CB3AFA" w:rsidRPr="009555F9">
        <w:rPr>
          <w:lang w:val="bg-BG"/>
        </w:rPr>
        <w:t>, както и на</w:t>
      </w:r>
      <w:r w:rsidR="00165AA5" w:rsidRPr="009555F9">
        <w:rPr>
          <w:lang w:val="bg-BG"/>
        </w:rPr>
        <w:t xml:space="preserve"> </w:t>
      </w:r>
      <w:r w:rsidR="00CB3AFA" w:rsidRPr="009555F9">
        <w:rPr>
          <w:lang w:val="bg-BG"/>
        </w:rPr>
        <w:t>иновативен подход в рамките</w:t>
      </w:r>
      <w:r w:rsidRPr="009555F9">
        <w:rPr>
          <w:lang w:val="bg-BG"/>
        </w:rPr>
        <w:t xml:space="preserve"> проект</w:t>
      </w:r>
      <w:r w:rsidR="00CB3AFA" w:rsidRPr="009555F9">
        <w:rPr>
          <w:lang w:val="bg-BG"/>
        </w:rPr>
        <w:t>ните предложения</w:t>
      </w:r>
      <w:r w:rsidRPr="009555F9">
        <w:rPr>
          <w:lang w:val="bg-BG"/>
        </w:rPr>
        <w:t xml:space="preserve"> са спорадични и не са типичен елемент на прилагането на СМР.</w:t>
      </w:r>
    </w:p>
    <w:p w14:paraId="4DEBD303" w14:textId="77777777" w:rsidR="00605AF9" w:rsidRPr="009555F9" w:rsidRDefault="00605AF9" w:rsidP="007D287B">
      <w:pPr>
        <w:ind w:firstLine="0"/>
        <w:rPr>
          <w:lang w:val="bg-BG"/>
        </w:rPr>
      </w:pPr>
    </w:p>
    <w:p w14:paraId="4060D9B9" w14:textId="3C1359D8" w:rsidR="0003585C" w:rsidRPr="009555F9" w:rsidRDefault="006C0E23" w:rsidP="007D287B">
      <w:pPr>
        <w:pStyle w:val="Heading3"/>
        <w:rPr>
          <w:color w:val="auto"/>
        </w:rPr>
      </w:pPr>
      <w:r w:rsidRPr="009555F9">
        <w:rPr>
          <w:color w:val="auto"/>
        </w:rPr>
        <w:t>П</w:t>
      </w:r>
      <w:r w:rsidR="002964BE" w:rsidRPr="009555F9">
        <w:rPr>
          <w:color w:val="auto"/>
        </w:rPr>
        <w:t>лан за действие</w:t>
      </w:r>
      <w:r w:rsidR="00D8437D" w:rsidRPr="009555F9">
        <w:rPr>
          <w:color w:val="auto"/>
        </w:rPr>
        <w:t xml:space="preserve"> за прилагане на </w:t>
      </w:r>
      <w:r w:rsidR="00CF133A" w:rsidRPr="009555F9">
        <w:rPr>
          <w:color w:val="auto"/>
        </w:rPr>
        <w:t>с</w:t>
      </w:r>
      <w:r w:rsidR="00D8437D" w:rsidRPr="009555F9">
        <w:rPr>
          <w:color w:val="auto"/>
        </w:rPr>
        <w:t>тратегиите за териториално развитие</w:t>
      </w:r>
    </w:p>
    <w:p w14:paraId="10939D6D" w14:textId="77777777" w:rsidR="0003585C" w:rsidRPr="009555F9" w:rsidRDefault="0003585C" w:rsidP="007D287B">
      <w:pPr>
        <w:ind w:firstLine="0"/>
        <w:rPr>
          <w:lang w:val="bg-BG"/>
        </w:rPr>
      </w:pPr>
      <w:r w:rsidRPr="009555F9">
        <w:rPr>
          <w:lang w:val="bg-BG"/>
        </w:rPr>
        <w:t xml:space="preserve">ПМДР предвижда, че всяка МИРГ има разработен план за действие, в който се посочват дейностите, които ще допринесат за постигането на поставените цели; </w:t>
      </w:r>
    </w:p>
    <w:p w14:paraId="0B19B6CE" w14:textId="77777777" w:rsidR="007320AB" w:rsidRPr="009555F9" w:rsidRDefault="0003585C" w:rsidP="007D287B">
      <w:pPr>
        <w:ind w:firstLine="0"/>
        <w:rPr>
          <w:lang w:val="bg-BG"/>
        </w:rPr>
      </w:pPr>
      <w:r w:rsidRPr="009555F9">
        <w:rPr>
          <w:lang w:val="bg-BG"/>
        </w:rPr>
        <w:t>Активното участие на всички заинтересовани страни на територията в процеса на подготовка на водената от общността стратегия за местно развитие и в процеса нейното изпълнение, гарантира, че ще бъдат разработени и подадени достатъчен брой проекти, което ще доведе до разкриване на нови работни места на територията. Ролята на МИРГ е да подпомагат максимално потенциалните кандидати при подготовката и подаването на заявленията и да изберат за финансиране най-добрите предложения, които ще донесат най-големи ползи за съответния рибарски район.</w:t>
      </w:r>
    </w:p>
    <w:p w14:paraId="7FA6E1DC" w14:textId="0A43461F" w:rsidR="003B57EB" w:rsidRPr="009555F9" w:rsidRDefault="007320AB" w:rsidP="007D287B">
      <w:pPr>
        <w:ind w:firstLine="0"/>
        <w:rPr>
          <w:lang w:val="bg-BG"/>
        </w:rPr>
      </w:pPr>
      <w:r w:rsidRPr="009555F9">
        <w:rPr>
          <w:lang w:val="bg-BG"/>
        </w:rPr>
        <w:t xml:space="preserve">Прилагането на СМР </w:t>
      </w:r>
      <w:r w:rsidR="00D4099C" w:rsidRPr="009555F9">
        <w:rPr>
          <w:lang w:val="bg-BG"/>
        </w:rPr>
        <w:t>трябва да се прилага на основата на</w:t>
      </w:r>
      <w:r w:rsidR="003B57EB" w:rsidRPr="009555F9">
        <w:rPr>
          <w:lang w:val="bg-BG"/>
        </w:rPr>
        <w:t xml:space="preserve"> план за действие, съответстващ на </w:t>
      </w:r>
      <w:r w:rsidR="00D4099C" w:rsidRPr="009555F9">
        <w:rPr>
          <w:lang w:val="bg-BG"/>
        </w:rPr>
        <w:t xml:space="preserve">нейните </w:t>
      </w:r>
      <w:r w:rsidR="003B57EB" w:rsidRPr="009555F9">
        <w:rPr>
          <w:lang w:val="bg-BG"/>
        </w:rPr>
        <w:t>целите</w:t>
      </w:r>
      <w:r w:rsidR="00D4099C" w:rsidRPr="009555F9">
        <w:rPr>
          <w:lang w:val="bg-BG"/>
        </w:rPr>
        <w:t>. В него би трябвало да има</w:t>
      </w:r>
      <w:r w:rsidR="00BF761B" w:rsidRPr="009555F9">
        <w:rPr>
          <w:lang w:val="bg-BG"/>
        </w:rPr>
        <w:t>:</w:t>
      </w:r>
    </w:p>
    <w:p w14:paraId="1B30A6CA" w14:textId="30398FBA" w:rsidR="006B2FBA" w:rsidRPr="009555F9" w:rsidRDefault="009E0B36" w:rsidP="007B563B">
      <w:pPr>
        <w:pStyle w:val="ListParagraph"/>
        <w:numPr>
          <w:ilvl w:val="1"/>
          <w:numId w:val="84"/>
        </w:numPr>
        <w:spacing w:line="300" w:lineRule="auto"/>
        <w:ind w:firstLine="0"/>
      </w:pPr>
      <w:r w:rsidRPr="009555F9">
        <w:t>п</w:t>
      </w:r>
      <w:r w:rsidR="006B2FBA" w:rsidRPr="009555F9">
        <w:t>ланиране</w:t>
      </w:r>
      <w:r w:rsidR="00235C5B" w:rsidRPr="009555F9">
        <w:t xml:space="preserve"> на конкретни задачи</w:t>
      </w:r>
      <w:r w:rsidR="006B2FBA" w:rsidRPr="009555F9">
        <w:t xml:space="preserve"> </w:t>
      </w:r>
      <w:r w:rsidR="00235C5B" w:rsidRPr="009555F9">
        <w:t>и дейностите, осигуряващи прилагането на</w:t>
      </w:r>
      <w:r w:rsidR="006B2FBA" w:rsidRPr="009555F9">
        <w:t xml:space="preserve"> целите</w:t>
      </w:r>
      <w:r w:rsidR="00235C5B" w:rsidRPr="009555F9">
        <w:t xml:space="preserve"> чрез</w:t>
      </w:r>
      <w:r w:rsidR="006B2FBA" w:rsidRPr="009555F9">
        <w:t xml:space="preserve"> мерките</w:t>
      </w:r>
      <w:r w:rsidR="009B62DB" w:rsidRPr="009555F9">
        <w:t>;</w:t>
      </w:r>
    </w:p>
    <w:p w14:paraId="1109C03C" w14:textId="40637050" w:rsidR="003B57EB" w:rsidRPr="009555F9" w:rsidRDefault="003B57EB" w:rsidP="007B563B">
      <w:pPr>
        <w:pStyle w:val="ListParagraph"/>
        <w:numPr>
          <w:ilvl w:val="1"/>
          <w:numId w:val="84"/>
        </w:numPr>
        <w:spacing w:line="300" w:lineRule="auto"/>
        <w:ind w:firstLine="0"/>
        <w:rPr>
          <w:lang w:eastAsia="en-US"/>
        </w:rPr>
      </w:pPr>
      <w:r w:rsidRPr="009555F9">
        <w:rPr>
          <w:lang w:eastAsia="en-US"/>
        </w:rPr>
        <w:t>планиран график за неговото реализиране</w:t>
      </w:r>
      <w:r w:rsidR="009B62DB" w:rsidRPr="009555F9">
        <w:rPr>
          <w:lang w:eastAsia="en-US"/>
        </w:rPr>
        <w:t>;</w:t>
      </w:r>
    </w:p>
    <w:p w14:paraId="64A96D05" w14:textId="246925A3" w:rsidR="00004C3F" w:rsidRPr="009555F9" w:rsidRDefault="00004C3F" w:rsidP="007B563B">
      <w:pPr>
        <w:pStyle w:val="ListParagraph"/>
        <w:numPr>
          <w:ilvl w:val="1"/>
          <w:numId w:val="84"/>
        </w:numPr>
        <w:spacing w:line="300" w:lineRule="auto"/>
        <w:ind w:firstLine="0"/>
        <w:rPr>
          <w:lang w:eastAsia="en-US"/>
        </w:rPr>
      </w:pPr>
      <w:r w:rsidRPr="009555F9">
        <w:rPr>
          <w:lang w:eastAsia="en-US"/>
        </w:rPr>
        <w:t>планиран бюджет за неговото реализиране</w:t>
      </w:r>
      <w:r w:rsidR="009B62DB" w:rsidRPr="009555F9">
        <w:rPr>
          <w:lang w:eastAsia="en-US"/>
        </w:rPr>
        <w:t>.</w:t>
      </w:r>
    </w:p>
    <w:p w14:paraId="517A5D16" w14:textId="6F95B408" w:rsidR="007320AB" w:rsidRPr="009555F9" w:rsidRDefault="00767D91" w:rsidP="007D287B">
      <w:pPr>
        <w:tabs>
          <w:tab w:val="left" w:pos="284"/>
        </w:tabs>
        <w:overflowPunct w:val="0"/>
        <w:autoSpaceDE w:val="0"/>
        <w:autoSpaceDN w:val="0"/>
        <w:ind w:firstLine="0"/>
        <w:textAlignment w:val="baseline"/>
        <w:rPr>
          <w:rFonts w:cstheme="majorHAnsi"/>
          <w:shd w:val="clear" w:color="auto" w:fill="FFFFFF"/>
          <w:lang w:val="bg-BG"/>
        </w:rPr>
      </w:pPr>
      <w:r w:rsidRPr="009555F9">
        <w:rPr>
          <w:rFonts w:cstheme="majorHAnsi"/>
          <w:lang w:val="bg-BG"/>
        </w:rPr>
        <w:t xml:space="preserve">Към момента МИРГ не </w:t>
      </w:r>
      <w:r w:rsidR="00026BDC" w:rsidRPr="009555F9">
        <w:rPr>
          <w:rFonts w:cstheme="majorHAnsi"/>
          <w:lang w:val="bg-BG"/>
        </w:rPr>
        <w:t xml:space="preserve">използват такива планове за действие. Това, което се изисква от тях и се изпълнява от тях, са планирането и използването на </w:t>
      </w:r>
      <w:r w:rsidR="00026BDC" w:rsidRPr="009555F9">
        <w:rPr>
          <w:rFonts w:cstheme="majorHAnsi"/>
          <w:shd w:val="clear" w:color="auto" w:fill="FFFFFF"/>
          <w:lang w:val="bg-BG"/>
        </w:rPr>
        <w:t xml:space="preserve">Индикативните годишни работни програми (ИГРП). </w:t>
      </w:r>
      <w:r w:rsidR="00026BDC" w:rsidRPr="009555F9">
        <w:rPr>
          <w:rFonts w:cstheme="majorHAnsi"/>
          <w:lang w:val="bg-BG"/>
        </w:rPr>
        <w:t xml:space="preserve">Те </w:t>
      </w:r>
      <w:r w:rsidR="007320AB" w:rsidRPr="009555F9">
        <w:rPr>
          <w:rFonts w:cstheme="majorHAnsi"/>
          <w:shd w:val="clear" w:color="auto" w:fill="FFFFFF"/>
          <w:lang w:val="bg-BG"/>
        </w:rPr>
        <w:t>се изготвят в съответствие с чл. 26, ал. 1 от Постановление №162 на Министерския съвет от 2016 г. за определяне на детайлни правила за предоставяне на безвъзмездна финансова помощ по програмите, финансирани от Европейските структурни и инвестиционни фондове за периода 2014-2020 г.</w:t>
      </w:r>
      <w:r w:rsidR="00026BDC" w:rsidRPr="009555F9">
        <w:rPr>
          <w:rFonts w:cstheme="majorHAnsi"/>
          <w:shd w:val="clear" w:color="auto" w:fill="FFFFFF"/>
          <w:lang w:val="bg-BG"/>
        </w:rPr>
        <w:t xml:space="preserve"> </w:t>
      </w:r>
      <w:r w:rsidR="00664CEB" w:rsidRPr="009555F9">
        <w:rPr>
          <w:rFonts w:cstheme="majorHAnsi"/>
          <w:shd w:val="clear" w:color="auto" w:fill="FFFFFF"/>
          <w:lang w:val="bg-BG"/>
        </w:rPr>
        <w:t>ИГРП планират действията на МИРГ само по отношение на мерките</w:t>
      </w:r>
      <w:r w:rsidR="00685247" w:rsidRPr="009555F9">
        <w:rPr>
          <w:rFonts w:cstheme="majorHAnsi"/>
          <w:shd w:val="clear" w:color="auto" w:fill="FFFFFF"/>
          <w:lang w:val="bg-BG"/>
        </w:rPr>
        <w:t xml:space="preserve"> в рамките на СМР. </w:t>
      </w:r>
    </w:p>
    <w:p w14:paraId="12937C64" w14:textId="448BBE89" w:rsidR="002E76B0" w:rsidRPr="009555F9" w:rsidRDefault="00685247" w:rsidP="007D287B">
      <w:pPr>
        <w:tabs>
          <w:tab w:val="left" w:pos="284"/>
        </w:tabs>
        <w:overflowPunct w:val="0"/>
        <w:autoSpaceDE w:val="0"/>
        <w:autoSpaceDN w:val="0"/>
        <w:ind w:firstLine="0"/>
        <w:textAlignment w:val="baseline"/>
        <w:rPr>
          <w:rFonts w:cstheme="majorHAnsi"/>
          <w:lang w:val="bg-BG"/>
        </w:rPr>
      </w:pPr>
      <w:r w:rsidRPr="009555F9">
        <w:rPr>
          <w:rFonts w:cstheme="majorHAnsi"/>
          <w:lang w:val="bg-BG"/>
        </w:rPr>
        <w:t xml:space="preserve">Друг елемент на планиране, който се изисква от МИРГ и се изпълнява от тях, е планирането и използването на </w:t>
      </w:r>
      <w:r w:rsidRPr="009555F9">
        <w:rPr>
          <w:rFonts w:cstheme="majorHAnsi"/>
          <w:shd w:val="clear" w:color="auto" w:fill="FFFFFF"/>
          <w:lang w:val="bg-BG"/>
        </w:rPr>
        <w:t xml:space="preserve">годишен бюджет на </w:t>
      </w:r>
      <w:r w:rsidR="00004C3F" w:rsidRPr="009555F9">
        <w:rPr>
          <w:rFonts w:cstheme="majorHAnsi"/>
          <w:shd w:val="clear" w:color="auto" w:fill="FFFFFF"/>
          <w:lang w:val="bg-BG"/>
        </w:rPr>
        <w:t>МИРГ</w:t>
      </w:r>
      <w:r w:rsidR="002E76B0" w:rsidRPr="009555F9">
        <w:rPr>
          <w:rFonts w:cstheme="majorHAnsi"/>
          <w:shd w:val="clear" w:color="auto" w:fill="FFFFFF"/>
          <w:lang w:val="bg-BG"/>
        </w:rPr>
        <w:t xml:space="preserve"> (</w:t>
      </w:r>
      <w:r w:rsidR="002E76B0" w:rsidRPr="009555F9">
        <w:rPr>
          <w:rFonts w:cstheme="majorHAnsi"/>
          <w:lang w:val="bg-BG"/>
        </w:rPr>
        <w:t>текущи разходи на МИРГ, свързани с управлението и изпълнението на СМР</w:t>
      </w:r>
      <w:r w:rsidR="002E76B0" w:rsidRPr="009555F9">
        <w:rPr>
          <w:rFonts w:cstheme="majorHAnsi"/>
          <w:shd w:val="clear" w:color="auto" w:fill="FFFFFF"/>
          <w:lang w:val="bg-BG"/>
        </w:rPr>
        <w:t>)</w:t>
      </w:r>
      <w:r w:rsidRPr="009555F9">
        <w:rPr>
          <w:rFonts w:cstheme="majorHAnsi"/>
          <w:shd w:val="clear" w:color="auto" w:fill="FFFFFF"/>
          <w:lang w:val="bg-BG"/>
        </w:rPr>
        <w:t>.</w:t>
      </w:r>
      <w:r w:rsidR="00004C3F" w:rsidRPr="009555F9">
        <w:rPr>
          <w:rFonts w:cstheme="majorHAnsi"/>
          <w:shd w:val="clear" w:color="auto" w:fill="FFFFFF"/>
          <w:lang w:val="bg-BG"/>
        </w:rPr>
        <w:t xml:space="preserve"> Това е оперативният бюджет на МИРГ на основата на който се получават авансово средства за оперативната дейност</w:t>
      </w:r>
      <w:r w:rsidR="009A3C5E" w:rsidRPr="009555F9">
        <w:rPr>
          <w:rFonts w:cstheme="majorHAnsi"/>
          <w:shd w:val="clear" w:color="auto" w:fill="FFFFFF"/>
          <w:lang w:val="bg-BG"/>
        </w:rPr>
        <w:t xml:space="preserve">. Той може да се разгледа като елемент на план за действия, но без да са посочени планираните задачи и очакваните резултати от тях. </w:t>
      </w:r>
    </w:p>
    <w:p w14:paraId="0BF4465E" w14:textId="379D1420" w:rsidR="002E76B0" w:rsidRPr="009555F9" w:rsidRDefault="002E76B0" w:rsidP="007D287B">
      <w:pPr>
        <w:pStyle w:val="NormalWeb"/>
        <w:pBdr>
          <w:top w:val="single" w:sz="4" w:space="1" w:color="auto"/>
          <w:left w:val="single" w:sz="4" w:space="4" w:color="auto"/>
          <w:bottom w:val="single" w:sz="4" w:space="1" w:color="auto"/>
          <w:right w:val="single" w:sz="4" w:space="4" w:color="auto"/>
        </w:pBdr>
        <w:spacing w:before="0" w:beforeAutospacing="0" w:after="120" w:afterAutospacing="0"/>
        <w:ind w:firstLine="0"/>
        <w:rPr>
          <w:rFonts w:cstheme="majorHAnsi"/>
          <w:lang w:val="bg-BG"/>
        </w:rPr>
      </w:pPr>
      <w:r w:rsidRPr="009555F9">
        <w:rPr>
          <w:rFonts w:cstheme="majorHAnsi"/>
          <w:i/>
          <w:iCs/>
          <w:lang w:val="bg-BG"/>
        </w:rPr>
        <w:t xml:space="preserve">Член 35 </w:t>
      </w:r>
      <w:r w:rsidR="007C2779" w:rsidRPr="009555F9">
        <w:rPr>
          <w:rFonts w:cstheme="majorHAnsi"/>
          <w:i/>
          <w:iCs/>
          <w:lang w:val="bg-BG"/>
        </w:rPr>
        <w:t xml:space="preserve">от Регламент 1303/2013 определя, че </w:t>
      </w:r>
      <w:r w:rsidR="007C2779" w:rsidRPr="009555F9">
        <w:rPr>
          <w:rFonts w:cstheme="majorHAnsi"/>
          <w:lang w:val="bg-BG"/>
        </w:rPr>
        <w:t>„п</w:t>
      </w:r>
      <w:r w:rsidRPr="009555F9">
        <w:rPr>
          <w:rFonts w:cstheme="majorHAnsi"/>
          <w:lang w:val="bg-BG"/>
        </w:rPr>
        <w:t>одкрепата от съответните европейски структурни и инвестиционни фондове за воденото от общностите местно развитие обхваща текущи разходи, свързани с управлението и изпълнението на стратегията за водено от общностите местно развити</w:t>
      </w:r>
      <w:r w:rsidR="004538E7" w:rsidRPr="009555F9">
        <w:rPr>
          <w:rFonts w:cstheme="majorHAnsi"/>
          <w:lang w:val="bg-BG"/>
        </w:rPr>
        <w:t>е и включва</w:t>
      </w:r>
      <w:r w:rsidRPr="009555F9">
        <w:rPr>
          <w:rFonts w:cstheme="majorHAnsi"/>
          <w:lang w:val="bg-BG"/>
        </w:rPr>
        <w:t>:</w:t>
      </w:r>
    </w:p>
    <w:p w14:paraId="353C2B69" w14:textId="77777777" w:rsidR="002E76B0" w:rsidRPr="009555F9" w:rsidRDefault="002E76B0" w:rsidP="007D287B">
      <w:pPr>
        <w:pStyle w:val="NormalWeb"/>
        <w:numPr>
          <w:ilvl w:val="0"/>
          <w:numId w:val="70"/>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9555F9">
        <w:rPr>
          <w:rFonts w:cstheme="majorHAnsi"/>
          <w:lang w:val="bg-BG"/>
        </w:rPr>
        <w:t xml:space="preserve">оперативни разходи, </w:t>
      </w:r>
    </w:p>
    <w:p w14:paraId="605A3BE0" w14:textId="77777777" w:rsidR="002E76B0" w:rsidRPr="009555F9" w:rsidRDefault="002E76B0" w:rsidP="007D287B">
      <w:pPr>
        <w:pStyle w:val="NormalWeb"/>
        <w:numPr>
          <w:ilvl w:val="0"/>
          <w:numId w:val="70"/>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9555F9">
        <w:rPr>
          <w:rFonts w:cstheme="majorHAnsi"/>
          <w:lang w:val="bg-BG"/>
        </w:rPr>
        <w:t xml:space="preserve">разходи за персонал, </w:t>
      </w:r>
    </w:p>
    <w:p w14:paraId="00B7ED53" w14:textId="77777777" w:rsidR="002E76B0" w:rsidRPr="009555F9" w:rsidRDefault="002E76B0" w:rsidP="007D287B">
      <w:pPr>
        <w:pStyle w:val="NormalWeb"/>
        <w:numPr>
          <w:ilvl w:val="0"/>
          <w:numId w:val="70"/>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9555F9">
        <w:rPr>
          <w:rFonts w:cstheme="majorHAnsi"/>
          <w:lang w:val="bg-BG"/>
        </w:rPr>
        <w:t xml:space="preserve">разходи за обучение, </w:t>
      </w:r>
    </w:p>
    <w:p w14:paraId="2B1840AD" w14:textId="77777777" w:rsidR="002E76B0" w:rsidRPr="009555F9" w:rsidRDefault="002E76B0" w:rsidP="007D287B">
      <w:pPr>
        <w:pStyle w:val="NormalWeb"/>
        <w:numPr>
          <w:ilvl w:val="0"/>
          <w:numId w:val="70"/>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9555F9">
        <w:rPr>
          <w:rFonts w:cstheme="majorHAnsi"/>
          <w:lang w:val="bg-BG"/>
        </w:rPr>
        <w:t xml:space="preserve">разходи за връзки с обществеността, </w:t>
      </w:r>
    </w:p>
    <w:p w14:paraId="5C75F72D" w14:textId="77777777" w:rsidR="002E76B0" w:rsidRPr="009555F9" w:rsidRDefault="002E76B0" w:rsidP="007D287B">
      <w:pPr>
        <w:pStyle w:val="NormalWeb"/>
        <w:numPr>
          <w:ilvl w:val="0"/>
          <w:numId w:val="70"/>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9555F9">
        <w:rPr>
          <w:rFonts w:cstheme="majorHAnsi"/>
          <w:lang w:val="bg-BG"/>
        </w:rPr>
        <w:t xml:space="preserve">финансови разходи и </w:t>
      </w:r>
    </w:p>
    <w:p w14:paraId="349865E2" w14:textId="1F8D3C4B" w:rsidR="002E76B0" w:rsidRPr="009555F9" w:rsidRDefault="002E76B0" w:rsidP="007D287B">
      <w:pPr>
        <w:pStyle w:val="NormalWeb"/>
        <w:numPr>
          <w:ilvl w:val="0"/>
          <w:numId w:val="70"/>
        </w:numPr>
        <w:pBdr>
          <w:top w:val="single" w:sz="4" w:space="1" w:color="auto"/>
          <w:left w:val="single" w:sz="4" w:space="4" w:color="auto"/>
          <w:bottom w:val="single" w:sz="4" w:space="1" w:color="auto"/>
          <w:right w:val="single" w:sz="4" w:space="4" w:color="auto"/>
        </w:pBdr>
        <w:spacing w:before="0" w:beforeAutospacing="0" w:after="120" w:afterAutospacing="0"/>
        <w:ind w:left="0" w:firstLine="0"/>
        <w:rPr>
          <w:rFonts w:cstheme="majorHAnsi"/>
          <w:lang w:val="bg-BG"/>
        </w:rPr>
      </w:pPr>
      <w:r w:rsidRPr="009555F9">
        <w:rPr>
          <w:rFonts w:cstheme="majorHAnsi"/>
          <w:lang w:val="bg-BG"/>
        </w:rPr>
        <w:t>разходи, свързани с мониторинга и оценката на стратегията</w:t>
      </w:r>
    </w:p>
    <w:p w14:paraId="558959E1" w14:textId="354780BB" w:rsidR="002E76B0" w:rsidRPr="009555F9" w:rsidRDefault="002E76B0" w:rsidP="007D287B">
      <w:pPr>
        <w:pStyle w:val="NormalWeb"/>
        <w:pBdr>
          <w:top w:val="single" w:sz="4" w:space="1" w:color="auto"/>
          <w:left w:val="single" w:sz="4" w:space="4" w:color="auto"/>
          <w:bottom w:val="single" w:sz="4" w:space="1" w:color="auto"/>
          <w:right w:val="single" w:sz="4" w:space="4" w:color="auto"/>
        </w:pBdr>
        <w:spacing w:before="0" w:beforeAutospacing="0" w:after="120" w:afterAutospacing="0"/>
        <w:ind w:firstLine="0"/>
        <w:rPr>
          <w:rFonts w:cstheme="majorHAnsi"/>
          <w:lang w:val="bg-BG"/>
        </w:rPr>
      </w:pPr>
      <w:r w:rsidRPr="009555F9">
        <w:rPr>
          <w:rFonts w:cstheme="majorHAnsi"/>
          <w:lang w:val="bg-BG"/>
        </w:rPr>
        <w:t xml:space="preserve">Подкрепата във връзка с текущите разходи и популяризирането на стратегията, както е посочено в параграф 1, букви г) и д), не превишава 25 % от общия размер на публичните разходи в рамките на стратегията за водено от общностите местно развитие. </w:t>
      </w:r>
    </w:p>
    <w:p w14:paraId="1149F138" w14:textId="5D228A21" w:rsidR="002E76B0" w:rsidRPr="009555F9" w:rsidRDefault="002E76B0" w:rsidP="007D287B">
      <w:pPr>
        <w:pStyle w:val="Text3"/>
        <w:spacing w:after="120"/>
        <w:ind w:left="0" w:firstLine="0"/>
        <w:rPr>
          <w:rFonts w:cstheme="majorHAnsi"/>
          <w:szCs w:val="24"/>
        </w:rPr>
      </w:pPr>
      <w:r w:rsidRPr="009555F9">
        <w:rPr>
          <w:rFonts w:cstheme="majorHAnsi"/>
          <w:szCs w:val="24"/>
        </w:rPr>
        <w:t xml:space="preserve">В ПМДР е предвидено, че МИРГ могат да </w:t>
      </w:r>
      <w:r w:rsidR="00FC19A4" w:rsidRPr="009555F9">
        <w:rPr>
          <w:rFonts w:cstheme="majorHAnsi"/>
          <w:szCs w:val="24"/>
        </w:rPr>
        <w:t>получават</w:t>
      </w:r>
      <w:r w:rsidRPr="009555F9">
        <w:rPr>
          <w:rFonts w:cstheme="majorHAnsi"/>
          <w:szCs w:val="24"/>
        </w:rPr>
        <w:t xml:space="preserve"> от </w:t>
      </w:r>
      <w:r w:rsidR="00FC19A4" w:rsidRPr="009555F9">
        <w:rPr>
          <w:rFonts w:cstheme="majorHAnsi"/>
          <w:szCs w:val="24"/>
        </w:rPr>
        <w:t>УО</w:t>
      </w:r>
      <w:r w:rsidRPr="009555F9">
        <w:rPr>
          <w:rFonts w:cstheme="majorHAnsi"/>
          <w:szCs w:val="24"/>
        </w:rPr>
        <w:t xml:space="preserve"> авансово плащане (в съответствие с член 18, параграф 2 от Регламент (ЕС) </w:t>
      </w:r>
      <w:r w:rsidRPr="009555F9">
        <w:rPr>
          <w:rFonts w:cstheme="majorHAnsi"/>
          <w:szCs w:val="24"/>
          <w:cs/>
        </w:rPr>
        <w:t xml:space="preserve">№ </w:t>
      </w:r>
      <w:r w:rsidRPr="009555F9">
        <w:rPr>
          <w:rFonts w:cstheme="majorHAnsi"/>
          <w:szCs w:val="24"/>
        </w:rPr>
        <w:t>508/2014), свързано с текущите разходи и популяризиране на СМР. Авансовите плащания за МИРГ се отпускат при предоставяне на прогноза за предвидените разходи на годишна база. Прогнозите се предоставят до месец ноември на предходната година.</w:t>
      </w:r>
      <w:r w:rsidR="00CA25FC" w:rsidRPr="009555F9">
        <w:rPr>
          <w:rFonts w:cstheme="majorHAnsi"/>
          <w:szCs w:val="24"/>
        </w:rPr>
        <w:t xml:space="preserve"> </w:t>
      </w:r>
    </w:p>
    <w:p w14:paraId="474E7C97" w14:textId="07D48662" w:rsidR="00CA25FC" w:rsidRPr="009555F9" w:rsidRDefault="00CA25FC" w:rsidP="007D287B">
      <w:pPr>
        <w:pStyle w:val="Text3"/>
        <w:spacing w:after="120"/>
        <w:ind w:left="0" w:firstLine="0"/>
        <w:rPr>
          <w:rFonts w:cstheme="majorHAnsi"/>
          <w:szCs w:val="24"/>
        </w:rPr>
      </w:pPr>
      <w:r w:rsidRPr="009555F9">
        <w:rPr>
          <w:rFonts w:cstheme="majorHAnsi"/>
          <w:szCs w:val="24"/>
        </w:rPr>
        <w:t>Към момента практиката е да се планира и одобрява на ниво конкретни пера целия бюджет за следващата година</w:t>
      </w:r>
      <w:r w:rsidR="00983C21" w:rsidRPr="009555F9">
        <w:rPr>
          <w:rFonts w:cstheme="majorHAnsi"/>
          <w:szCs w:val="24"/>
        </w:rPr>
        <w:t xml:space="preserve"> в рамките на процедура, изискваща предварително проучване и предоставяне на конкретни оферти или референтни цени за бъдещите дейности</w:t>
      </w:r>
      <w:r w:rsidRPr="009555F9">
        <w:rPr>
          <w:rFonts w:cstheme="majorHAnsi"/>
          <w:szCs w:val="24"/>
        </w:rPr>
        <w:t>.</w:t>
      </w:r>
      <w:r w:rsidR="00115171" w:rsidRPr="009555F9">
        <w:rPr>
          <w:rFonts w:cstheme="majorHAnsi"/>
          <w:szCs w:val="24"/>
        </w:rPr>
        <w:t xml:space="preserve"> Т.е. планира се много подробен и детайлен бюджет без да има план за действие, в който да се определя какви </w:t>
      </w:r>
      <w:r w:rsidR="0029762A" w:rsidRPr="009555F9">
        <w:rPr>
          <w:rFonts w:cstheme="majorHAnsi"/>
          <w:szCs w:val="24"/>
        </w:rPr>
        <w:t>резултати се планират да бъдат постигнати</w:t>
      </w:r>
      <w:r w:rsidR="00115171" w:rsidRPr="009555F9">
        <w:rPr>
          <w:rFonts w:cstheme="majorHAnsi"/>
          <w:szCs w:val="24"/>
        </w:rPr>
        <w:t xml:space="preserve">. </w:t>
      </w:r>
      <w:r w:rsidR="008B4965" w:rsidRPr="009555F9">
        <w:rPr>
          <w:rFonts w:cstheme="majorHAnsi"/>
          <w:szCs w:val="24"/>
        </w:rPr>
        <w:t>Това вероятно оказва спорно влияние върху ефективността и ефикасността на оперативната дейност на МИРГ в сферата на добавяне на стойност към СМР чрез нейното популяризиране, развитие на капацитет в местната общност</w:t>
      </w:r>
    </w:p>
    <w:p w14:paraId="254376C6" w14:textId="3C8B930E" w:rsidR="00D34F32" w:rsidRDefault="00D34F32" w:rsidP="007D287B">
      <w:pPr>
        <w:widowControl/>
        <w:adjustRightInd/>
        <w:snapToGrid/>
        <w:ind w:firstLine="0"/>
        <w:jc w:val="right"/>
        <w:rPr>
          <w:rFonts w:cstheme="majorHAnsi"/>
          <w:lang w:val="bg-BG" w:eastAsia="bg-BG"/>
        </w:rPr>
      </w:pPr>
      <w:r w:rsidRPr="00E44B05">
        <w:rPr>
          <w:rFonts w:cstheme="majorHAnsi"/>
          <w:lang w:val="bg-BG"/>
        </w:rPr>
        <w:br w:type="page"/>
      </w:r>
    </w:p>
    <w:p w14:paraId="5A8D239F" w14:textId="08F5E151" w:rsidR="002274E4" w:rsidRPr="009555F9" w:rsidRDefault="006C0E23" w:rsidP="007D287B">
      <w:pPr>
        <w:pStyle w:val="Heading3"/>
        <w:rPr>
          <w:color w:val="auto"/>
        </w:rPr>
      </w:pPr>
      <w:r w:rsidRPr="009555F9">
        <w:rPr>
          <w:color w:val="auto"/>
        </w:rPr>
        <w:t>И</w:t>
      </w:r>
      <w:r w:rsidR="002274E4" w:rsidRPr="009555F9">
        <w:rPr>
          <w:color w:val="auto"/>
        </w:rPr>
        <w:t>зграждане на капацитет на местните участници</w:t>
      </w:r>
    </w:p>
    <w:p w14:paraId="2D6B2FF1" w14:textId="73541F3F" w:rsidR="00564B43" w:rsidRPr="009555F9" w:rsidRDefault="00596F34" w:rsidP="007D287B">
      <w:pPr>
        <w:pStyle w:val="CM4"/>
      </w:pPr>
      <w:r w:rsidRPr="009555F9">
        <w:t>Според ПМДР и</w:t>
      </w:r>
      <w:r w:rsidR="00564B43" w:rsidRPr="009555F9">
        <w:t xml:space="preserve">нвестирането в човешкия капитал е решаващо за повишаването на конкурентоспособността и икономическите резултати на дейностите, свързани с </w:t>
      </w:r>
      <w:r w:rsidR="00F70AD0" w:rsidRPr="009555F9">
        <w:t>прилагането на подхода ВОМР</w:t>
      </w:r>
      <w:r w:rsidR="00564B43" w:rsidRPr="009555F9">
        <w:t>. Чрез МИРГ</w:t>
      </w:r>
      <w:r w:rsidR="00F70AD0" w:rsidRPr="009555F9">
        <w:t>,</w:t>
      </w:r>
      <w:r w:rsidR="00564B43" w:rsidRPr="009555F9">
        <w:t xml:space="preserve"> ПМДР подпомага ученето през целия живот и създаването на мрежи от контакти, насърчаващи разпространението на знания и услуги, които допринасят за подобряване на общите резултати. МИРГ могат да проявят активност за идентифициране и анализиране на пропуските във вида обучение, което се предлага на дадена територия, а когато е необходимо, да предприемат мерки за отстраняване на тези пропуски. </w:t>
      </w:r>
    </w:p>
    <w:p w14:paraId="56CF32D8" w14:textId="1467FB99" w:rsidR="00596F34" w:rsidRPr="009555F9" w:rsidRDefault="00596F34" w:rsidP="007D287B">
      <w:pPr>
        <w:pBdr>
          <w:top w:val="single" w:sz="4" w:space="1" w:color="auto"/>
          <w:left w:val="single" w:sz="4" w:space="4" w:color="auto"/>
          <w:bottom w:val="single" w:sz="4" w:space="1" w:color="auto"/>
          <w:right w:val="single" w:sz="4" w:space="4" w:color="auto"/>
        </w:pBdr>
        <w:ind w:firstLine="0"/>
        <w:rPr>
          <w:rFonts w:cstheme="majorHAnsi"/>
          <w:lang w:val="bg-BG"/>
        </w:rPr>
      </w:pPr>
      <w:r w:rsidRPr="009555F9">
        <w:rPr>
          <w:rFonts w:cstheme="majorHAnsi"/>
          <w:lang w:val="bg-BG"/>
        </w:rPr>
        <w:t xml:space="preserve">Според Регламент </w:t>
      </w:r>
      <w:r w:rsidR="00E52BB1" w:rsidRPr="009555F9">
        <w:rPr>
          <w:rFonts w:cstheme="majorHAnsi"/>
          <w:lang w:val="bg-BG"/>
        </w:rPr>
        <w:t xml:space="preserve">(ЕС) </w:t>
      </w:r>
      <w:r w:rsidRPr="009555F9">
        <w:rPr>
          <w:rFonts w:cstheme="majorHAnsi"/>
          <w:lang w:val="bg-BG"/>
        </w:rPr>
        <w:t>1303</w:t>
      </w:r>
      <w:r w:rsidR="00E52BB1" w:rsidRPr="009555F9">
        <w:rPr>
          <w:rFonts w:cstheme="majorHAnsi"/>
          <w:lang w:val="bg-BG"/>
        </w:rPr>
        <w:t>/2013 з</w:t>
      </w:r>
      <w:r w:rsidRPr="009555F9">
        <w:rPr>
          <w:rFonts w:cstheme="majorHAnsi"/>
          <w:lang w:val="bg-BG"/>
        </w:rPr>
        <w:t>адачите на местните групи за действие включват изграждане на капацитета на местните участници за разработване и изпълнение на операции, включително поощряване на способностите им за управление на проекти;</w:t>
      </w:r>
    </w:p>
    <w:p w14:paraId="67B6AD0A" w14:textId="4552B51F" w:rsidR="002F50F3" w:rsidRPr="009555F9" w:rsidRDefault="002F50F3" w:rsidP="007D287B">
      <w:pPr>
        <w:ind w:firstLine="0"/>
        <w:rPr>
          <w:lang w:val="bg-BG"/>
        </w:rPr>
      </w:pPr>
      <w:r w:rsidRPr="009555F9">
        <w:rPr>
          <w:lang w:val="bg-BG"/>
        </w:rPr>
        <w:t xml:space="preserve">През </w:t>
      </w:r>
      <w:r w:rsidR="00E2538F" w:rsidRPr="009555F9">
        <w:rPr>
          <w:lang w:val="bg-BG"/>
        </w:rPr>
        <w:t xml:space="preserve">текущия </w:t>
      </w:r>
      <w:r w:rsidRPr="009555F9">
        <w:rPr>
          <w:lang w:val="bg-BG"/>
        </w:rPr>
        <w:t>програмен период МИРГ трябва да</w:t>
      </w:r>
      <w:r w:rsidR="00E2538F" w:rsidRPr="009555F9">
        <w:rPr>
          <w:lang w:val="bg-BG"/>
        </w:rPr>
        <w:t>:</w:t>
      </w:r>
      <w:r w:rsidRPr="009555F9">
        <w:rPr>
          <w:lang w:val="bg-BG"/>
        </w:rPr>
        <w:t xml:space="preserve"> </w:t>
      </w:r>
    </w:p>
    <w:p w14:paraId="66195443" w14:textId="440FF520" w:rsidR="002F50F3" w:rsidRPr="009555F9" w:rsidRDefault="00E2538F" w:rsidP="007D287B">
      <w:pPr>
        <w:pStyle w:val="Default"/>
        <w:numPr>
          <w:ilvl w:val="0"/>
          <w:numId w:val="38"/>
        </w:numPr>
        <w:spacing w:line="300" w:lineRule="auto"/>
        <w:ind w:firstLine="0"/>
      </w:pPr>
      <w:r w:rsidRPr="009555F9">
        <w:t xml:space="preserve">осигуряват </w:t>
      </w:r>
      <w:r w:rsidR="002F50F3" w:rsidRPr="009555F9">
        <w:t>изграждане на капацитет</w:t>
      </w:r>
      <w:r w:rsidR="008C54C0" w:rsidRPr="009555F9">
        <w:t xml:space="preserve"> чрез информиране</w:t>
      </w:r>
      <w:r w:rsidR="002F50F3" w:rsidRPr="009555F9">
        <w:t>, обучение</w:t>
      </w:r>
      <w:r w:rsidR="008C54C0" w:rsidRPr="009555F9">
        <w:t>, обмен на опит</w:t>
      </w:r>
      <w:r w:rsidR="002F50F3" w:rsidRPr="009555F9">
        <w:t xml:space="preserve"> и работа в мрежа с цел улесняване на по-доброто планиране и прилагане на местните стратегии за развитие;  </w:t>
      </w:r>
    </w:p>
    <w:p w14:paraId="19460B6A" w14:textId="6C545C83" w:rsidR="002F50F3" w:rsidRPr="009555F9" w:rsidRDefault="002F50F3" w:rsidP="007D287B">
      <w:pPr>
        <w:pStyle w:val="Default"/>
        <w:numPr>
          <w:ilvl w:val="0"/>
          <w:numId w:val="38"/>
        </w:numPr>
        <w:spacing w:line="300" w:lineRule="auto"/>
        <w:ind w:firstLine="0"/>
      </w:pPr>
      <w:r w:rsidRPr="009555F9">
        <w:t>укрепва публично-частно партньорство;</w:t>
      </w:r>
    </w:p>
    <w:p w14:paraId="2F309DE7" w14:textId="10FB4280" w:rsidR="002F50F3" w:rsidRPr="009555F9" w:rsidRDefault="002F50F3" w:rsidP="007D287B">
      <w:pPr>
        <w:pStyle w:val="Default"/>
        <w:numPr>
          <w:ilvl w:val="0"/>
          <w:numId w:val="38"/>
        </w:numPr>
        <w:spacing w:line="300" w:lineRule="auto"/>
        <w:ind w:firstLine="0"/>
      </w:pPr>
      <w:r w:rsidRPr="009555F9">
        <w:t>подпомага националното и транс-националното сътрудничество.</w:t>
      </w:r>
    </w:p>
    <w:p w14:paraId="64950ACE" w14:textId="5FF1FCF7" w:rsidR="00A61F88" w:rsidRPr="009555F9" w:rsidRDefault="001E725E" w:rsidP="007D287B">
      <w:pPr>
        <w:ind w:firstLine="0"/>
        <w:rPr>
          <w:rFonts w:cstheme="majorHAnsi"/>
          <w:snapToGrid w:val="0"/>
          <w:lang w:val="bg-BG"/>
        </w:rPr>
      </w:pPr>
      <w:r w:rsidRPr="009555F9">
        <w:rPr>
          <w:rFonts w:cstheme="majorHAnsi"/>
          <w:snapToGrid w:val="0"/>
          <w:lang w:val="bg-BG"/>
        </w:rPr>
        <w:t>МИРГ-и</w:t>
      </w:r>
      <w:r w:rsidR="00564B43" w:rsidRPr="009555F9">
        <w:rPr>
          <w:rFonts w:cstheme="majorHAnsi"/>
          <w:snapToGrid w:val="0"/>
          <w:lang w:val="bg-BG"/>
        </w:rPr>
        <w:t xml:space="preserve"> </w:t>
      </w:r>
      <w:r w:rsidR="00A61F88" w:rsidRPr="009555F9">
        <w:rPr>
          <w:rFonts w:cstheme="majorHAnsi"/>
          <w:snapToGrid w:val="0"/>
          <w:lang w:val="bg-BG"/>
        </w:rPr>
        <w:t>трябва</w:t>
      </w:r>
      <w:r w:rsidR="00564B43" w:rsidRPr="009555F9">
        <w:rPr>
          <w:rFonts w:cstheme="majorHAnsi"/>
          <w:snapToGrid w:val="0"/>
          <w:lang w:val="bg-BG"/>
        </w:rPr>
        <w:t xml:space="preserve"> да оказва</w:t>
      </w:r>
      <w:r w:rsidRPr="009555F9">
        <w:rPr>
          <w:rFonts w:cstheme="majorHAnsi"/>
          <w:snapToGrid w:val="0"/>
          <w:lang w:val="bg-BG"/>
        </w:rPr>
        <w:t>т</w:t>
      </w:r>
      <w:r w:rsidR="00564B43" w:rsidRPr="009555F9">
        <w:rPr>
          <w:rFonts w:cstheme="majorHAnsi"/>
          <w:snapToGrid w:val="0"/>
          <w:lang w:val="bg-BG"/>
        </w:rPr>
        <w:t xml:space="preserve"> необходимото съдействие на бенефициентите във връзка със законосъобразното и правилно изпълнение на проектите, съобразно задълженията им, произтичащи от административните договори.</w:t>
      </w:r>
      <w:r w:rsidR="00A61F88" w:rsidRPr="009555F9">
        <w:rPr>
          <w:rFonts w:cstheme="majorHAnsi"/>
          <w:snapToGrid w:val="0"/>
          <w:lang w:val="bg-BG"/>
        </w:rPr>
        <w:t xml:space="preserve"> </w:t>
      </w:r>
      <w:r w:rsidR="00A61F88" w:rsidRPr="009555F9">
        <w:rPr>
          <w:rFonts w:cstheme="majorHAnsi"/>
          <w:lang w:val="bg-BG"/>
        </w:rPr>
        <w:t>Това може да става чрез предоставяне на методическа помощ за прилагането на стратегията</w:t>
      </w:r>
      <w:r w:rsidR="008C54C0" w:rsidRPr="009555F9">
        <w:rPr>
          <w:rFonts w:cstheme="majorHAnsi"/>
          <w:lang w:val="bg-BG"/>
        </w:rPr>
        <w:t xml:space="preserve"> чрез:</w:t>
      </w:r>
    </w:p>
    <w:p w14:paraId="2A05641A" w14:textId="1232F2FB" w:rsidR="00BF0AF5" w:rsidRPr="009555F9" w:rsidRDefault="005B198C" w:rsidP="007B563B">
      <w:pPr>
        <w:pStyle w:val="ListParagraph"/>
        <w:numPr>
          <w:ilvl w:val="0"/>
          <w:numId w:val="94"/>
        </w:numPr>
        <w:spacing w:line="300" w:lineRule="auto"/>
        <w:ind w:firstLine="0"/>
      </w:pPr>
      <w:r w:rsidRPr="009555F9">
        <w:t>информира</w:t>
      </w:r>
      <w:r w:rsidR="001676C2" w:rsidRPr="009555F9">
        <w:t>не</w:t>
      </w:r>
      <w:r w:rsidR="00BF0AF5" w:rsidRPr="009555F9">
        <w:t xml:space="preserve"> за възможностите за финансиране на проекти в сферата на изпълнение на стратегиите за местно развитие</w:t>
      </w:r>
      <w:r w:rsidR="00E2538F" w:rsidRPr="009555F9">
        <w:t>;</w:t>
      </w:r>
      <w:r w:rsidR="00BF0AF5" w:rsidRPr="009555F9">
        <w:t xml:space="preserve"> </w:t>
      </w:r>
    </w:p>
    <w:p w14:paraId="44CC6923" w14:textId="6AFAF744" w:rsidR="00A61F88" w:rsidRPr="009555F9" w:rsidRDefault="00F33946" w:rsidP="007B563B">
      <w:pPr>
        <w:pStyle w:val="ListParagraph"/>
        <w:numPr>
          <w:ilvl w:val="0"/>
          <w:numId w:val="94"/>
        </w:numPr>
        <w:spacing w:line="300" w:lineRule="auto"/>
        <w:ind w:firstLine="0"/>
      </w:pPr>
      <w:r w:rsidRPr="009555F9">
        <w:t>промотира</w:t>
      </w:r>
      <w:r w:rsidR="001676C2" w:rsidRPr="009555F9">
        <w:t>не</w:t>
      </w:r>
      <w:r w:rsidRPr="009555F9">
        <w:t xml:space="preserve"> </w:t>
      </w:r>
      <w:r w:rsidR="005B198C" w:rsidRPr="009555F9">
        <w:t xml:space="preserve">и </w:t>
      </w:r>
      <w:r w:rsidR="00A61F88" w:rsidRPr="009555F9">
        <w:t>подпомага</w:t>
      </w:r>
      <w:r w:rsidR="001676C2" w:rsidRPr="009555F9">
        <w:t>не</w:t>
      </w:r>
      <w:r w:rsidR="00A61F88" w:rsidRPr="009555F9">
        <w:t xml:space="preserve"> разработването на идеи за предложения</w:t>
      </w:r>
      <w:r w:rsidR="00E2538F" w:rsidRPr="009555F9">
        <w:t>;</w:t>
      </w:r>
    </w:p>
    <w:p w14:paraId="70EA378F" w14:textId="76FA54D6" w:rsidR="00A61F88" w:rsidRPr="009555F9" w:rsidRDefault="00A61F88" w:rsidP="007B563B">
      <w:pPr>
        <w:pStyle w:val="ListParagraph"/>
        <w:numPr>
          <w:ilvl w:val="0"/>
          <w:numId w:val="94"/>
        </w:numPr>
        <w:spacing w:line="300" w:lineRule="auto"/>
        <w:ind w:firstLine="0"/>
      </w:pPr>
      <w:r w:rsidRPr="009555F9">
        <w:t>консултиране на предложенията от оперативния екип на МИРГ</w:t>
      </w:r>
      <w:r w:rsidR="00E2538F" w:rsidRPr="009555F9">
        <w:t>;</w:t>
      </w:r>
    </w:p>
    <w:p w14:paraId="64624C9A" w14:textId="7B55C516" w:rsidR="00A61F88" w:rsidRPr="009555F9" w:rsidRDefault="00A61F88" w:rsidP="007B563B">
      <w:pPr>
        <w:pStyle w:val="ListParagraph"/>
        <w:numPr>
          <w:ilvl w:val="0"/>
          <w:numId w:val="94"/>
        </w:numPr>
        <w:spacing w:line="300" w:lineRule="auto"/>
        <w:ind w:firstLine="0"/>
      </w:pPr>
      <w:r w:rsidRPr="009555F9">
        <w:t>фасилитиране на консултиране на предложението с други заинтересовани страни от РТ</w:t>
      </w:r>
      <w:r w:rsidR="00E2538F" w:rsidRPr="009555F9">
        <w:t>;</w:t>
      </w:r>
    </w:p>
    <w:p w14:paraId="60933A38" w14:textId="689905BB" w:rsidR="00A61F88" w:rsidRPr="009555F9" w:rsidRDefault="001676C2" w:rsidP="007D287B">
      <w:pPr>
        <w:ind w:left="720" w:firstLine="0"/>
        <w:rPr>
          <w:lang w:val="bg-BG"/>
        </w:rPr>
      </w:pPr>
      <w:r w:rsidRPr="009555F9">
        <w:rPr>
          <w:lang w:val="bg-BG"/>
        </w:rPr>
        <w:t>фасилитиране на кроссекторно сътрудничество в сферата на изпълнение на стратегиите за местно развитие</w:t>
      </w:r>
      <w:r w:rsidR="00E2538F" w:rsidRPr="009555F9">
        <w:rPr>
          <w:lang w:val="bg-BG"/>
        </w:rPr>
        <w:t>.</w:t>
      </w:r>
    </w:p>
    <w:p w14:paraId="2BEE333D" w14:textId="5532C656" w:rsidR="00877680" w:rsidRPr="009555F9" w:rsidRDefault="00DC2F6E" w:rsidP="007D287B">
      <w:pPr>
        <w:pStyle w:val="Heading3"/>
        <w:rPr>
          <w:color w:val="auto"/>
        </w:rPr>
      </w:pPr>
      <w:r w:rsidRPr="009555F9">
        <w:rPr>
          <w:color w:val="auto"/>
        </w:rPr>
        <w:t>П</w:t>
      </w:r>
      <w:r w:rsidR="00877680" w:rsidRPr="009555F9">
        <w:rPr>
          <w:color w:val="auto"/>
        </w:rPr>
        <w:t>опуляризиранe</w:t>
      </w:r>
      <w:r w:rsidR="00AB4F9D" w:rsidRPr="009555F9">
        <w:rPr>
          <w:color w:val="auto"/>
        </w:rPr>
        <w:t xml:space="preserve"> на </w:t>
      </w:r>
      <w:r w:rsidR="00336081" w:rsidRPr="009555F9">
        <w:rPr>
          <w:color w:val="auto"/>
        </w:rPr>
        <w:t>Стратегии за местно развитие</w:t>
      </w:r>
    </w:p>
    <w:p w14:paraId="47108628" w14:textId="77777777" w:rsidR="0030136D" w:rsidRPr="009555F9" w:rsidRDefault="00410E5D" w:rsidP="007D287B">
      <w:pPr>
        <w:ind w:firstLine="0"/>
        <w:rPr>
          <w:lang w:val="bg-BG"/>
        </w:rPr>
      </w:pPr>
      <w:r w:rsidRPr="009555F9">
        <w:rPr>
          <w:lang w:val="bg-BG"/>
        </w:rPr>
        <w:t>След периода на</w:t>
      </w:r>
      <w:r w:rsidR="00424218" w:rsidRPr="009555F9">
        <w:rPr>
          <w:lang w:val="bg-BG"/>
        </w:rPr>
        <w:t xml:space="preserve"> </w:t>
      </w:r>
      <w:r w:rsidRPr="009555F9">
        <w:rPr>
          <w:lang w:val="bg-BG"/>
        </w:rPr>
        <w:t>подготовка</w:t>
      </w:r>
      <w:r w:rsidR="00424218" w:rsidRPr="009555F9">
        <w:rPr>
          <w:lang w:val="bg-BG"/>
        </w:rPr>
        <w:t xml:space="preserve"> (чрез подготвителната мярка) за развитие на местните партньорства (чрез изграждане на капацитет, обучение и работа в мрежа с цел улесняване на по-доброто планиране и прилагане на местните стратегии за развитие)</w:t>
      </w:r>
      <w:r w:rsidR="00407CA8" w:rsidRPr="009555F9">
        <w:rPr>
          <w:lang w:val="bg-BG"/>
        </w:rPr>
        <w:t xml:space="preserve">, </w:t>
      </w:r>
      <w:r w:rsidR="00424218" w:rsidRPr="009555F9">
        <w:rPr>
          <w:lang w:val="bg-BG"/>
        </w:rPr>
        <w:t xml:space="preserve">МИГ/МИРГ </w:t>
      </w:r>
      <w:r w:rsidR="00407CA8" w:rsidRPr="009555F9">
        <w:rPr>
          <w:lang w:val="bg-BG"/>
        </w:rPr>
        <w:t xml:space="preserve">се очаква </w:t>
      </w:r>
      <w:r w:rsidR="00E101EB" w:rsidRPr="009555F9">
        <w:rPr>
          <w:lang w:val="bg-BG"/>
        </w:rPr>
        <w:t>да „</w:t>
      </w:r>
      <w:r w:rsidR="00424218" w:rsidRPr="009555F9">
        <w:rPr>
          <w:lang w:val="bg-BG"/>
        </w:rPr>
        <w:t>управл</w:t>
      </w:r>
      <w:r w:rsidR="00E101EB" w:rsidRPr="009555F9">
        <w:rPr>
          <w:lang w:val="bg-BG"/>
        </w:rPr>
        <w:t>яват“</w:t>
      </w:r>
      <w:r w:rsidR="00424218" w:rsidRPr="009555F9">
        <w:rPr>
          <w:lang w:val="bg-BG"/>
        </w:rPr>
        <w:t xml:space="preserve"> териториите </w:t>
      </w:r>
      <w:r w:rsidR="00E101EB" w:rsidRPr="009555F9">
        <w:rPr>
          <w:lang w:val="bg-BG"/>
        </w:rPr>
        <w:t xml:space="preserve">за постигане на целите на СМР. Това </w:t>
      </w:r>
      <w:r w:rsidR="00160ECF" w:rsidRPr="009555F9">
        <w:rPr>
          <w:lang w:val="bg-BG"/>
        </w:rPr>
        <w:t xml:space="preserve">се очаква да става чрез </w:t>
      </w:r>
      <w:r w:rsidR="00424218" w:rsidRPr="009555F9">
        <w:rPr>
          <w:lang w:val="bg-BG"/>
        </w:rPr>
        <w:t>насърчава</w:t>
      </w:r>
      <w:r w:rsidR="00160ECF" w:rsidRPr="009555F9">
        <w:rPr>
          <w:lang w:val="bg-BG"/>
        </w:rPr>
        <w:t>не на</w:t>
      </w:r>
      <w:r w:rsidR="00424218" w:rsidRPr="009555F9">
        <w:rPr>
          <w:lang w:val="bg-BG"/>
        </w:rPr>
        <w:t xml:space="preserve"> включването за участие на местната общност (оживяването/анимацията на територията), за да се даде възможност за по-голям обмен и сътрудничество между заинтересованите страни (чрез изричното обособяване на средства за анимации и определяне на техния размер до 25% от общия бюджет на стратегиите)</w:t>
      </w:r>
    </w:p>
    <w:p w14:paraId="4B9C5242" w14:textId="5B397A2A" w:rsidR="00861102" w:rsidRPr="009555F9" w:rsidRDefault="00861102" w:rsidP="007D287B">
      <w:pPr>
        <w:ind w:firstLine="0"/>
        <w:rPr>
          <w:lang w:val="bg-BG"/>
        </w:rPr>
      </w:pPr>
      <w:r w:rsidRPr="009555F9">
        <w:rPr>
          <w:i/>
          <w:iCs/>
          <w:lang w:val="bg-BG"/>
        </w:rPr>
        <w:t xml:space="preserve">Член 35 </w:t>
      </w:r>
      <w:r w:rsidR="000040F8" w:rsidRPr="009555F9">
        <w:rPr>
          <w:lang w:val="bg-BG"/>
        </w:rPr>
        <w:t>от Регламент 1303/2013 определя, че „п</w:t>
      </w:r>
      <w:r w:rsidRPr="009555F9">
        <w:rPr>
          <w:lang w:val="bg-BG"/>
        </w:rPr>
        <w:t>одкрепата от съответните европейски структурни и инвестиционни фондове за воденото от общностите местно развитие обхваща</w:t>
      </w:r>
      <w:r w:rsidR="000040F8" w:rsidRPr="009555F9">
        <w:rPr>
          <w:lang w:val="bg-BG"/>
        </w:rPr>
        <w:t xml:space="preserve"> </w:t>
      </w:r>
      <w:r w:rsidRPr="009555F9">
        <w:rPr>
          <w:lang w:val="bg-BG"/>
        </w:rPr>
        <w:t xml:space="preserve">популяризиране на стратегията за водено от общностите местно развитие, с цел да се улесни обменът за предоставяне на информация между заинтересованите страни, да се популяризира стратегията и да се съдейства на потенциалните бенефициери с оглед разработването на операции и подготовката на предложения. </w:t>
      </w:r>
    </w:p>
    <w:p w14:paraId="6C0F62A8" w14:textId="77777777" w:rsidR="00317921" w:rsidRPr="009555F9" w:rsidRDefault="0030136D" w:rsidP="007D287B">
      <w:pPr>
        <w:ind w:firstLine="0"/>
        <w:rPr>
          <w:rFonts w:cstheme="majorHAnsi"/>
          <w:lang w:val="bg-BG"/>
        </w:rPr>
      </w:pPr>
      <w:r w:rsidRPr="009555F9">
        <w:rPr>
          <w:rFonts w:cstheme="majorHAnsi"/>
          <w:lang w:val="bg-BG"/>
        </w:rPr>
        <w:t>В рамките на ПМДР е определено, че МИРГ трябва да</w:t>
      </w:r>
      <w:r w:rsidR="00317921" w:rsidRPr="009555F9">
        <w:rPr>
          <w:rFonts w:cstheme="majorHAnsi"/>
          <w:lang w:val="bg-BG"/>
        </w:rPr>
        <w:t>:</w:t>
      </w:r>
    </w:p>
    <w:p w14:paraId="4D9D4C4A" w14:textId="517DC228" w:rsidR="00317921" w:rsidRPr="009555F9" w:rsidRDefault="00385CBD" w:rsidP="007B563B">
      <w:pPr>
        <w:pStyle w:val="ListParagraph"/>
        <w:numPr>
          <w:ilvl w:val="0"/>
          <w:numId w:val="92"/>
        </w:numPr>
        <w:spacing w:line="300" w:lineRule="auto"/>
        <w:ind w:firstLine="0"/>
      </w:pPr>
      <w:r w:rsidRPr="009555F9">
        <w:rPr>
          <w:snapToGrid w:val="0"/>
        </w:rPr>
        <w:t>информира местната общност за дейностите по стратегията за ВОМР и оповестява публично информация за срещи, информационни събития, обучения и семинари</w:t>
      </w:r>
      <w:r w:rsidR="00E2538F" w:rsidRPr="009555F9">
        <w:rPr>
          <w:snapToGrid w:val="0"/>
        </w:rPr>
        <w:t>;</w:t>
      </w:r>
    </w:p>
    <w:p w14:paraId="0E5758CD" w14:textId="608E4F99" w:rsidR="00317921" w:rsidRPr="009555F9" w:rsidRDefault="00385CBD" w:rsidP="007B563B">
      <w:pPr>
        <w:pStyle w:val="ListParagraph"/>
        <w:numPr>
          <w:ilvl w:val="0"/>
          <w:numId w:val="92"/>
        </w:numPr>
        <w:spacing w:line="300" w:lineRule="auto"/>
        <w:ind w:firstLine="0"/>
      </w:pPr>
      <w:r w:rsidRPr="009555F9">
        <w:rPr>
          <w:snapToGrid w:val="0"/>
        </w:rPr>
        <w:t>спазва изискванията за информираност, публичност и прозрачност и равно третиране при работата си с потенциалните кандидати и бенефициенти</w:t>
      </w:r>
      <w:r w:rsidR="00E2538F" w:rsidRPr="009555F9">
        <w:rPr>
          <w:snapToGrid w:val="0"/>
        </w:rPr>
        <w:t>;</w:t>
      </w:r>
    </w:p>
    <w:p w14:paraId="041BC4E9" w14:textId="72694912" w:rsidR="00317921" w:rsidRPr="009555F9" w:rsidRDefault="00385CBD" w:rsidP="007B563B">
      <w:pPr>
        <w:pStyle w:val="ListParagraph"/>
        <w:numPr>
          <w:ilvl w:val="0"/>
          <w:numId w:val="92"/>
        </w:numPr>
        <w:spacing w:line="300" w:lineRule="auto"/>
        <w:ind w:firstLine="0"/>
      </w:pPr>
      <w:r w:rsidRPr="009555F9">
        <w:rPr>
          <w:snapToGrid w:val="0"/>
        </w:rPr>
        <w:t>популяризира възможностите за кандидатстване и разработване на проектни предложения по съответните мерки от стратегията</w:t>
      </w:r>
      <w:r w:rsidR="00E2538F" w:rsidRPr="009555F9">
        <w:rPr>
          <w:snapToGrid w:val="0"/>
        </w:rPr>
        <w:t>;</w:t>
      </w:r>
    </w:p>
    <w:p w14:paraId="7F56DB36" w14:textId="7D14C0BC" w:rsidR="008D37F8" w:rsidRPr="009555F9" w:rsidRDefault="00385CBD" w:rsidP="007B563B">
      <w:pPr>
        <w:pStyle w:val="ListParagraph"/>
        <w:numPr>
          <w:ilvl w:val="0"/>
          <w:numId w:val="92"/>
        </w:numPr>
        <w:spacing w:line="300" w:lineRule="auto"/>
        <w:ind w:firstLine="0"/>
      </w:pPr>
      <w:r w:rsidRPr="009555F9">
        <w:rPr>
          <w:snapToGrid w:val="0"/>
        </w:rPr>
        <w:t>да публикува на интернет страницата си одобрената ИГРП за всяка следваща календарна година.</w:t>
      </w:r>
    </w:p>
    <w:p w14:paraId="4677CE90" w14:textId="155AFEC9" w:rsidR="0077580A" w:rsidRPr="009555F9" w:rsidRDefault="00547205" w:rsidP="007D287B">
      <w:pPr>
        <w:ind w:firstLine="0"/>
        <w:rPr>
          <w:lang w:val="bg-BG"/>
        </w:rPr>
      </w:pPr>
      <w:r w:rsidRPr="009555F9">
        <w:rPr>
          <w:lang w:val="bg-BG"/>
        </w:rPr>
        <w:t>З</w:t>
      </w:r>
      <w:r w:rsidR="008217B0" w:rsidRPr="009555F9">
        <w:rPr>
          <w:lang w:val="bg-BG"/>
        </w:rPr>
        <w:t xml:space="preserve">а целите на </w:t>
      </w:r>
      <w:r w:rsidR="008D37F8" w:rsidRPr="009555F9">
        <w:rPr>
          <w:lang w:val="bg-BG"/>
        </w:rPr>
        <w:t>популяризиране</w:t>
      </w:r>
      <w:r w:rsidR="008217B0" w:rsidRPr="009555F9">
        <w:rPr>
          <w:lang w:val="bg-BG"/>
        </w:rPr>
        <w:t>то</w:t>
      </w:r>
      <w:r w:rsidR="008D37F8" w:rsidRPr="009555F9">
        <w:rPr>
          <w:lang w:val="bg-BG"/>
        </w:rPr>
        <w:t xml:space="preserve"> </w:t>
      </w:r>
      <w:r w:rsidR="00662D35" w:rsidRPr="009555F9">
        <w:rPr>
          <w:lang w:val="bg-BG"/>
        </w:rPr>
        <w:t xml:space="preserve">на СМР и оживяването/анимацията на територията и </w:t>
      </w:r>
      <w:r w:rsidRPr="009555F9">
        <w:rPr>
          <w:lang w:val="bg-BG"/>
        </w:rPr>
        <w:t>местната</w:t>
      </w:r>
      <w:r w:rsidR="00662D35" w:rsidRPr="009555F9">
        <w:rPr>
          <w:lang w:val="bg-BG"/>
        </w:rPr>
        <w:t xml:space="preserve"> </w:t>
      </w:r>
      <w:r w:rsidRPr="009555F9">
        <w:rPr>
          <w:lang w:val="bg-BG"/>
        </w:rPr>
        <w:t>общност</w:t>
      </w:r>
      <w:r w:rsidR="000A222F" w:rsidRPr="009555F9">
        <w:rPr>
          <w:lang w:val="bg-BG"/>
        </w:rPr>
        <w:t>,</w:t>
      </w:r>
      <w:r w:rsidR="00662D35" w:rsidRPr="009555F9">
        <w:rPr>
          <w:lang w:val="bg-BG"/>
        </w:rPr>
        <w:t xml:space="preserve"> МИРГ се очаква да има </w:t>
      </w:r>
      <w:r w:rsidRPr="009555F9">
        <w:rPr>
          <w:lang w:val="bg-BG"/>
        </w:rPr>
        <w:t xml:space="preserve">план за комуникация или </w:t>
      </w:r>
      <w:r w:rsidR="008D37F8" w:rsidRPr="009555F9">
        <w:rPr>
          <w:lang w:val="bg-BG"/>
        </w:rPr>
        <w:t>комуникационна стратегия</w:t>
      </w:r>
      <w:r w:rsidRPr="009555F9">
        <w:rPr>
          <w:lang w:val="bg-BG"/>
        </w:rPr>
        <w:t xml:space="preserve">. В рамките на такъв план </w:t>
      </w:r>
      <w:r w:rsidR="007E72B4" w:rsidRPr="009555F9">
        <w:rPr>
          <w:lang w:val="bg-BG"/>
        </w:rPr>
        <w:t xml:space="preserve">(самостоятелен или като част от план за действия) </w:t>
      </w:r>
      <w:r w:rsidR="00F428F1" w:rsidRPr="009555F9">
        <w:rPr>
          <w:lang w:val="bg-BG"/>
        </w:rPr>
        <w:t xml:space="preserve">МИРГ би могъл да планира </w:t>
      </w:r>
      <w:r w:rsidR="00B5616B" w:rsidRPr="009555F9">
        <w:rPr>
          <w:lang w:val="bg-BG"/>
        </w:rPr>
        <w:t>поредица от планирани във времето и адаптирани към конкретни целеви групи информационни дейности, използващи различни комуникационни канали и послания, насочени към подобряване на познанията и развитие на нагласите в конкретна сфера и с конкретно планирани цели</w:t>
      </w:r>
      <w:r w:rsidR="00F428F1" w:rsidRPr="009555F9">
        <w:rPr>
          <w:lang w:val="bg-BG"/>
        </w:rPr>
        <w:t xml:space="preserve">. По този начин </w:t>
      </w:r>
      <w:r w:rsidR="00984904" w:rsidRPr="009555F9">
        <w:rPr>
          <w:lang w:val="bg-BG"/>
        </w:rPr>
        <w:t xml:space="preserve">МИРГ може да подпомага </w:t>
      </w:r>
      <w:r w:rsidR="0077580A" w:rsidRPr="009555F9">
        <w:rPr>
          <w:lang w:val="bg-BG"/>
        </w:rPr>
        <w:t>процес</w:t>
      </w:r>
      <w:r w:rsidR="00984904" w:rsidRPr="009555F9">
        <w:rPr>
          <w:lang w:val="bg-BG"/>
        </w:rPr>
        <w:t>ите</w:t>
      </w:r>
      <w:r w:rsidR="0077580A" w:rsidRPr="009555F9">
        <w:rPr>
          <w:lang w:val="bg-BG"/>
        </w:rPr>
        <w:t xml:space="preserve"> на участие в планирането, управлението и реализирането на стратегия за развитие на рибарската територия </w:t>
      </w:r>
      <w:r w:rsidR="00984904" w:rsidRPr="009555F9">
        <w:rPr>
          <w:lang w:val="bg-BG"/>
        </w:rPr>
        <w:t>чрез</w:t>
      </w:r>
      <w:r w:rsidR="0077580A" w:rsidRPr="009555F9">
        <w:rPr>
          <w:lang w:val="bg-BG"/>
        </w:rPr>
        <w:t xml:space="preserve"> информиране, консултиране и участие в процеса на взимане на решения на местната общност</w:t>
      </w:r>
      <w:r w:rsidR="00984904" w:rsidRPr="009555F9">
        <w:rPr>
          <w:lang w:val="bg-BG"/>
        </w:rPr>
        <w:t>.</w:t>
      </w:r>
      <w:r w:rsidR="00125340" w:rsidRPr="009555F9">
        <w:rPr>
          <w:lang w:val="bg-BG"/>
        </w:rPr>
        <w:t xml:space="preserve"> </w:t>
      </w:r>
    </w:p>
    <w:p w14:paraId="103DE5F7" w14:textId="4F7CE136" w:rsidR="00AF7FBB" w:rsidRPr="009555F9" w:rsidRDefault="00DE04E2" w:rsidP="007D287B">
      <w:pPr>
        <w:pStyle w:val="Text3"/>
        <w:spacing w:after="120"/>
        <w:ind w:left="0" w:firstLine="0"/>
        <w:rPr>
          <w:rFonts w:cstheme="majorHAnsi"/>
          <w:szCs w:val="24"/>
        </w:rPr>
      </w:pPr>
      <w:r w:rsidRPr="009555F9">
        <w:rPr>
          <w:rFonts w:cstheme="majorHAnsi"/>
          <w:szCs w:val="24"/>
        </w:rPr>
        <w:t xml:space="preserve">Към момента </w:t>
      </w:r>
      <w:r w:rsidR="00125340" w:rsidRPr="009555F9">
        <w:rPr>
          <w:rFonts w:cstheme="majorHAnsi"/>
          <w:szCs w:val="24"/>
        </w:rPr>
        <w:t xml:space="preserve">МИРГ нямат такива планове или стратегии и </w:t>
      </w:r>
      <w:r w:rsidRPr="009555F9">
        <w:rPr>
          <w:rFonts w:cstheme="majorHAnsi"/>
          <w:szCs w:val="24"/>
        </w:rPr>
        <w:t xml:space="preserve">практиката е да се планира и одобрява на ниво бюджет </w:t>
      </w:r>
      <w:r w:rsidR="00125340" w:rsidRPr="009555F9">
        <w:rPr>
          <w:rFonts w:cstheme="majorHAnsi"/>
          <w:szCs w:val="24"/>
        </w:rPr>
        <w:t xml:space="preserve">само </w:t>
      </w:r>
      <w:r w:rsidRPr="009555F9">
        <w:rPr>
          <w:rFonts w:cstheme="majorHAnsi"/>
          <w:szCs w:val="24"/>
        </w:rPr>
        <w:t>конкретни пера</w:t>
      </w:r>
      <w:r w:rsidR="00BD7A2F" w:rsidRPr="009555F9">
        <w:rPr>
          <w:rFonts w:cstheme="majorHAnsi"/>
          <w:szCs w:val="24"/>
        </w:rPr>
        <w:t xml:space="preserve"> за дейности</w:t>
      </w:r>
      <w:r w:rsidRPr="009555F9">
        <w:rPr>
          <w:rFonts w:cstheme="majorHAnsi"/>
          <w:szCs w:val="24"/>
        </w:rPr>
        <w:t>, свързани с</w:t>
      </w:r>
      <w:r w:rsidR="00BD7A2F" w:rsidRPr="009555F9">
        <w:rPr>
          <w:rFonts w:cstheme="majorHAnsi"/>
          <w:szCs w:val="24"/>
        </w:rPr>
        <w:t xml:space="preserve"> производството на информационни материали</w:t>
      </w:r>
      <w:r w:rsidRPr="009555F9">
        <w:rPr>
          <w:rFonts w:cstheme="majorHAnsi"/>
          <w:szCs w:val="24"/>
        </w:rPr>
        <w:t xml:space="preserve"> в рамките на процедура, изискваща предварително проучване и предоставяне на конкретни оферти или референтни цени за бъдещите дейности. Т.е. планира се много подробен и детайлен бюджет без </w:t>
      </w:r>
      <w:r w:rsidR="00F30A8F" w:rsidRPr="009555F9">
        <w:rPr>
          <w:rFonts w:cstheme="majorHAnsi"/>
          <w:szCs w:val="24"/>
        </w:rPr>
        <w:t xml:space="preserve">отново </w:t>
      </w:r>
      <w:r w:rsidRPr="009555F9">
        <w:rPr>
          <w:rFonts w:cstheme="majorHAnsi"/>
          <w:szCs w:val="24"/>
        </w:rPr>
        <w:t>да с</w:t>
      </w:r>
      <w:r w:rsidR="00F30A8F" w:rsidRPr="009555F9">
        <w:rPr>
          <w:rFonts w:cstheme="majorHAnsi"/>
          <w:szCs w:val="24"/>
        </w:rPr>
        <w:t>а</w:t>
      </w:r>
      <w:r w:rsidRPr="009555F9">
        <w:rPr>
          <w:rFonts w:cstheme="majorHAnsi"/>
          <w:szCs w:val="24"/>
        </w:rPr>
        <w:t xml:space="preserve"> определ</w:t>
      </w:r>
      <w:r w:rsidR="00F30A8F" w:rsidRPr="009555F9">
        <w:rPr>
          <w:rFonts w:cstheme="majorHAnsi"/>
          <w:szCs w:val="24"/>
        </w:rPr>
        <w:t>ени</w:t>
      </w:r>
      <w:r w:rsidRPr="009555F9">
        <w:rPr>
          <w:rFonts w:cstheme="majorHAnsi"/>
          <w:szCs w:val="24"/>
        </w:rPr>
        <w:t xml:space="preserve"> какви резултати се планират да бъдат постигнати</w:t>
      </w:r>
      <w:r w:rsidR="00E2538F" w:rsidRPr="009555F9">
        <w:rPr>
          <w:rFonts w:cstheme="majorHAnsi"/>
          <w:szCs w:val="24"/>
        </w:rPr>
        <w:t xml:space="preserve">, което поставя </w:t>
      </w:r>
      <w:r w:rsidRPr="009555F9">
        <w:rPr>
          <w:rFonts w:cstheme="majorHAnsi"/>
          <w:szCs w:val="24"/>
        </w:rPr>
        <w:t>върху ефективността и ефикасността на дейност</w:t>
      </w:r>
      <w:r w:rsidR="007E47CF" w:rsidRPr="009555F9">
        <w:rPr>
          <w:rFonts w:cstheme="majorHAnsi"/>
          <w:szCs w:val="24"/>
        </w:rPr>
        <w:t>ите за комуникация</w:t>
      </w:r>
      <w:r w:rsidRPr="009555F9">
        <w:rPr>
          <w:rFonts w:cstheme="majorHAnsi"/>
          <w:szCs w:val="24"/>
        </w:rPr>
        <w:t xml:space="preserve"> на МИРГ </w:t>
      </w:r>
      <w:r w:rsidR="00E2538F" w:rsidRPr="009555F9">
        <w:rPr>
          <w:rFonts w:cstheme="majorHAnsi"/>
          <w:szCs w:val="24"/>
        </w:rPr>
        <w:t>под въпрос.</w:t>
      </w:r>
    </w:p>
    <w:p w14:paraId="2262883A" w14:textId="3701FA38" w:rsidR="003548A7" w:rsidRPr="009555F9" w:rsidRDefault="00AF7FBB" w:rsidP="007D287B">
      <w:pPr>
        <w:pStyle w:val="Text3"/>
        <w:spacing w:after="120"/>
        <w:ind w:left="0" w:firstLine="0"/>
        <w:rPr>
          <w:rFonts w:cstheme="majorHAnsi"/>
          <w:szCs w:val="24"/>
        </w:rPr>
      </w:pPr>
      <w:r w:rsidRPr="009555F9">
        <w:rPr>
          <w:rFonts w:cstheme="majorHAnsi"/>
          <w:szCs w:val="24"/>
        </w:rPr>
        <w:t xml:space="preserve">МИРГ би трябвало да </w:t>
      </w:r>
      <w:r w:rsidRPr="009555F9">
        <w:rPr>
          <w:bCs/>
        </w:rPr>
        <w:t xml:space="preserve">работи целенасочено </w:t>
      </w:r>
      <w:r w:rsidR="00AA4F7C" w:rsidRPr="009555F9">
        <w:rPr>
          <w:bCs/>
        </w:rPr>
        <w:t>на основата на план за дейности (включващ или отделно планира</w:t>
      </w:r>
      <w:r w:rsidR="00B16239" w:rsidRPr="009555F9">
        <w:rPr>
          <w:bCs/>
        </w:rPr>
        <w:t>н комуникационен план</w:t>
      </w:r>
      <w:r w:rsidR="00AA4F7C" w:rsidRPr="009555F9">
        <w:rPr>
          <w:bCs/>
        </w:rPr>
        <w:t xml:space="preserve">) </w:t>
      </w:r>
      <w:r w:rsidRPr="009555F9">
        <w:rPr>
          <w:bCs/>
        </w:rPr>
        <w:t>за и</w:t>
      </w:r>
      <w:r w:rsidR="003548A7" w:rsidRPr="009555F9">
        <w:rPr>
          <w:bCs/>
        </w:rPr>
        <w:t xml:space="preserve">нформиране и подготовка на местната общност за процеса </w:t>
      </w:r>
      <w:r w:rsidR="00AA4F7C" w:rsidRPr="009555F9">
        <w:rPr>
          <w:bCs/>
          <w:lang w:eastAsia="en-US"/>
        </w:rPr>
        <w:t>у</w:t>
      </w:r>
      <w:r w:rsidR="00AA4F7C" w:rsidRPr="009555F9">
        <w:rPr>
          <w:bCs/>
          <w:snapToGrid w:val="0"/>
        </w:rPr>
        <w:t>правление</w:t>
      </w:r>
      <w:r w:rsidR="003548A7" w:rsidRPr="009555F9">
        <w:rPr>
          <w:bCs/>
          <w:snapToGrid w:val="0"/>
        </w:rPr>
        <w:t xml:space="preserve"> и реализиране </w:t>
      </w:r>
      <w:r w:rsidR="003548A7" w:rsidRPr="009555F9">
        <w:rPr>
          <w:bCs/>
        </w:rPr>
        <w:t>на стратегията за развитие на рибарската територия</w:t>
      </w:r>
      <w:r w:rsidR="00402CCE" w:rsidRPr="009555F9">
        <w:rPr>
          <w:bCs/>
        </w:rPr>
        <w:t xml:space="preserve"> като п</w:t>
      </w:r>
      <w:r w:rsidR="003548A7" w:rsidRPr="009555F9">
        <w:rPr>
          <w:bCs/>
        </w:rPr>
        <w:t>рове</w:t>
      </w:r>
      <w:r w:rsidR="00402CCE" w:rsidRPr="009555F9">
        <w:rPr>
          <w:bCs/>
        </w:rPr>
        <w:t>ж</w:t>
      </w:r>
      <w:r w:rsidR="003548A7" w:rsidRPr="009555F9">
        <w:rPr>
          <w:bCs/>
        </w:rPr>
        <w:t>да информационн</w:t>
      </w:r>
      <w:r w:rsidR="00402CCE" w:rsidRPr="009555F9">
        <w:rPr>
          <w:bCs/>
        </w:rPr>
        <w:t>и</w:t>
      </w:r>
      <w:r w:rsidR="003548A7" w:rsidRPr="009555F9">
        <w:rPr>
          <w:bCs/>
        </w:rPr>
        <w:t xml:space="preserve"> кампани</w:t>
      </w:r>
      <w:r w:rsidR="00402CCE" w:rsidRPr="009555F9">
        <w:rPr>
          <w:bCs/>
        </w:rPr>
        <w:t>и</w:t>
      </w:r>
      <w:r w:rsidR="003548A7" w:rsidRPr="009555F9">
        <w:rPr>
          <w:bCs/>
        </w:rPr>
        <w:t>, насочен</w:t>
      </w:r>
      <w:r w:rsidR="00402CCE" w:rsidRPr="009555F9">
        <w:rPr>
          <w:bCs/>
        </w:rPr>
        <w:t>и</w:t>
      </w:r>
      <w:r w:rsidR="003548A7" w:rsidRPr="009555F9">
        <w:rPr>
          <w:bCs/>
        </w:rPr>
        <w:t xml:space="preserve"> към запознаване, обучение и въвличане за участие относно:</w:t>
      </w:r>
    </w:p>
    <w:p w14:paraId="3910DB9B" w14:textId="3391CA49" w:rsidR="003548A7" w:rsidRPr="009555F9" w:rsidRDefault="003548A7" w:rsidP="007B563B">
      <w:pPr>
        <w:pStyle w:val="ListParagraph"/>
        <w:numPr>
          <w:ilvl w:val="0"/>
          <w:numId w:val="95"/>
        </w:numPr>
        <w:spacing w:line="300" w:lineRule="auto"/>
        <w:ind w:firstLine="0"/>
      </w:pPr>
      <w:r w:rsidRPr="009555F9">
        <w:t>Възможностите за прилагане на подхода ВОМР в рамките на ПМДР</w:t>
      </w:r>
      <w:r w:rsidR="00E2538F" w:rsidRPr="009555F9">
        <w:t>;</w:t>
      </w:r>
    </w:p>
    <w:p w14:paraId="56C5AE89" w14:textId="50D2560A" w:rsidR="003548A7" w:rsidRPr="009555F9" w:rsidRDefault="003548A7" w:rsidP="007B563B">
      <w:pPr>
        <w:pStyle w:val="ListParagraph"/>
        <w:numPr>
          <w:ilvl w:val="0"/>
          <w:numId w:val="95"/>
        </w:numPr>
        <w:spacing w:line="300" w:lineRule="auto"/>
        <w:ind w:firstLine="0"/>
      </w:pPr>
      <w:r w:rsidRPr="009555F9">
        <w:t>Подхода ВОМР в рамките на ПМДР</w:t>
      </w:r>
      <w:r w:rsidR="00E2538F" w:rsidRPr="009555F9">
        <w:t>;</w:t>
      </w:r>
    </w:p>
    <w:p w14:paraId="78C5A6D1" w14:textId="35A85155" w:rsidR="003548A7" w:rsidRPr="009555F9" w:rsidRDefault="003548A7" w:rsidP="007B563B">
      <w:pPr>
        <w:pStyle w:val="ListParagraph"/>
        <w:numPr>
          <w:ilvl w:val="0"/>
          <w:numId w:val="95"/>
        </w:numPr>
        <w:spacing w:line="300" w:lineRule="auto"/>
        <w:ind w:firstLine="0"/>
      </w:pPr>
      <w:r w:rsidRPr="009555F9">
        <w:t>Процеса на планиране на стратегия</w:t>
      </w:r>
      <w:r w:rsidR="00E2538F" w:rsidRPr="009555F9">
        <w:t>;</w:t>
      </w:r>
    </w:p>
    <w:p w14:paraId="519D9317" w14:textId="10689A9B" w:rsidR="003548A7" w:rsidRPr="0005235E" w:rsidRDefault="003548A7" w:rsidP="007B563B">
      <w:pPr>
        <w:pStyle w:val="ListParagraph"/>
        <w:numPr>
          <w:ilvl w:val="0"/>
          <w:numId w:val="95"/>
        </w:numPr>
        <w:spacing w:line="300" w:lineRule="auto"/>
        <w:ind w:firstLine="0"/>
      </w:pPr>
      <w:r w:rsidRPr="009555F9">
        <w:rPr>
          <w:lang w:eastAsia="en-US"/>
        </w:rPr>
        <w:t>Процеса на у</w:t>
      </w:r>
      <w:r w:rsidRPr="009555F9">
        <w:rPr>
          <w:snapToGrid w:val="0"/>
        </w:rPr>
        <w:t>прaвление и реализиране на стратегията</w:t>
      </w:r>
      <w:r w:rsidR="00E2538F" w:rsidRPr="009555F9">
        <w:rPr>
          <w:snapToGrid w:val="0"/>
        </w:rPr>
        <w:t>.</w:t>
      </w:r>
    </w:p>
    <w:p w14:paraId="17FFE69B" w14:textId="77777777" w:rsidR="0005235E" w:rsidRPr="009555F9" w:rsidRDefault="0005235E" w:rsidP="007D287B">
      <w:pPr>
        <w:pStyle w:val="ListParagraph"/>
        <w:numPr>
          <w:ilvl w:val="0"/>
          <w:numId w:val="0"/>
        </w:numPr>
        <w:spacing w:line="300" w:lineRule="auto"/>
        <w:ind w:left="644"/>
      </w:pPr>
    </w:p>
    <w:p w14:paraId="646ADB52" w14:textId="62AAFD78" w:rsidR="00877680" w:rsidRPr="009555F9" w:rsidRDefault="00DC2F6E" w:rsidP="007D287B">
      <w:pPr>
        <w:pStyle w:val="Heading3"/>
        <w:rPr>
          <w:color w:val="auto"/>
        </w:rPr>
      </w:pPr>
      <w:r w:rsidRPr="009555F9">
        <w:rPr>
          <w:color w:val="auto"/>
        </w:rPr>
        <w:t>Р</w:t>
      </w:r>
      <w:r w:rsidR="00464ECC" w:rsidRPr="009555F9">
        <w:rPr>
          <w:color w:val="auto"/>
        </w:rPr>
        <w:t>абота в мрежа</w:t>
      </w:r>
      <w:r w:rsidR="00336081" w:rsidRPr="009555F9">
        <w:rPr>
          <w:color w:val="auto"/>
        </w:rPr>
        <w:t xml:space="preserve"> за прилагане на </w:t>
      </w:r>
      <w:r w:rsidR="004A752C" w:rsidRPr="009555F9">
        <w:rPr>
          <w:color w:val="auto"/>
        </w:rPr>
        <w:t>ВОМР</w:t>
      </w:r>
      <w:r w:rsidR="00CF4488" w:rsidRPr="009555F9">
        <w:rPr>
          <w:color w:val="auto"/>
        </w:rPr>
        <w:t xml:space="preserve"> в </w:t>
      </w:r>
      <w:r w:rsidR="004A752C" w:rsidRPr="009555F9">
        <w:rPr>
          <w:color w:val="auto"/>
        </w:rPr>
        <w:t>ПМДР</w:t>
      </w:r>
    </w:p>
    <w:p w14:paraId="57101517" w14:textId="77777777" w:rsidR="00F002EA" w:rsidRPr="009555F9" w:rsidRDefault="00F002EA" w:rsidP="007D287B">
      <w:pPr>
        <w:ind w:firstLine="0"/>
        <w:rPr>
          <w:rFonts w:cstheme="majorHAnsi"/>
          <w:lang w:val="bg-BG"/>
        </w:rPr>
      </w:pPr>
      <w:r w:rsidRPr="009555F9">
        <w:rPr>
          <w:rFonts w:cstheme="majorHAnsi"/>
          <w:lang w:val="bg-BG"/>
        </w:rPr>
        <w:t>Подходът на ВОМР включва няколко принципа, като един от тях е работа в мрежа. Този принцип е част и от два регламента на ЕС:</w:t>
      </w:r>
    </w:p>
    <w:p w14:paraId="583D651F" w14:textId="5B027F4E" w:rsidR="00F002EA" w:rsidRPr="009555F9" w:rsidRDefault="00815924" w:rsidP="007B563B">
      <w:pPr>
        <w:pStyle w:val="ListParagraph"/>
        <w:numPr>
          <w:ilvl w:val="0"/>
          <w:numId w:val="97"/>
        </w:numPr>
        <w:spacing w:line="300" w:lineRule="auto"/>
        <w:ind w:firstLine="0"/>
        <w:rPr>
          <w:b/>
        </w:rPr>
      </w:pPr>
      <w:r w:rsidRPr="009555F9">
        <w:rPr>
          <w:b/>
        </w:rPr>
        <w:t>Р</w:t>
      </w:r>
      <w:r w:rsidR="00F002EA" w:rsidRPr="009555F9">
        <w:rPr>
          <w:b/>
        </w:rPr>
        <w:t xml:space="preserve">егламент (ЕС) No 1303/2013, член 32, 2. </w:t>
      </w:r>
      <w:r w:rsidR="00F002EA" w:rsidRPr="009555F9">
        <w:t>Водено от общностите местно развитие:</w:t>
      </w:r>
      <w:r w:rsidRPr="009555F9">
        <w:rPr>
          <w:b/>
        </w:rPr>
        <w:t xml:space="preserve"> ... </w:t>
      </w:r>
      <w:r w:rsidR="00F002EA" w:rsidRPr="009555F9">
        <w:t>г) включват новаторски характеристики в местния контекст, работа в мрежа и, когато е уместно, сътрудничество.</w:t>
      </w:r>
    </w:p>
    <w:p w14:paraId="7CD3C46F" w14:textId="2046E653" w:rsidR="00F002EA" w:rsidRPr="009555F9" w:rsidRDefault="00F002EA" w:rsidP="007B563B">
      <w:pPr>
        <w:pStyle w:val="ListParagraph"/>
        <w:numPr>
          <w:ilvl w:val="0"/>
          <w:numId w:val="97"/>
        </w:numPr>
        <w:spacing w:line="300" w:lineRule="auto"/>
        <w:ind w:firstLine="0"/>
        <w:rPr>
          <w:b/>
        </w:rPr>
      </w:pPr>
      <w:r w:rsidRPr="009555F9">
        <w:rPr>
          <w:b/>
        </w:rPr>
        <w:t>Регламент (ЕС) No 508/2014, член 78</w:t>
      </w:r>
      <w:r w:rsidR="00815924" w:rsidRPr="009555F9">
        <w:rPr>
          <w:b/>
        </w:rPr>
        <w:t xml:space="preserve"> </w:t>
      </w:r>
      <w:r w:rsidRPr="009555F9">
        <w:t>1. ЕФМДР може да подпомага...</w:t>
      </w:r>
      <w:r w:rsidR="00815924" w:rsidRPr="009555F9">
        <w:rPr>
          <w:b/>
        </w:rPr>
        <w:t xml:space="preserve"> </w:t>
      </w:r>
      <w:r w:rsidRPr="009555F9">
        <w:t>б</w:t>
      </w:r>
      <w:r w:rsidR="00E2538F" w:rsidRPr="009555F9">
        <w:t>)</w:t>
      </w:r>
      <w:r w:rsidRPr="009555F9">
        <w:t xml:space="preserve"> изграждането на национални мрежи, насочени към разпространение на информация, изграждане на капацитет, обмен на най-добри практики и подпомагане на сътрудничеството между МИРГ на територията на дадена държава членка.</w:t>
      </w:r>
    </w:p>
    <w:p w14:paraId="30985A99" w14:textId="553975C4" w:rsidR="00A76240" w:rsidRPr="009555F9" w:rsidRDefault="004A0A10" w:rsidP="007D287B">
      <w:pPr>
        <w:ind w:firstLine="0"/>
        <w:rPr>
          <w:rFonts w:cstheme="majorHAnsi"/>
          <w:lang w:val="bg-BG"/>
        </w:rPr>
      </w:pPr>
      <w:r w:rsidRPr="009555F9">
        <w:rPr>
          <w:rFonts w:cstheme="majorHAnsi"/>
          <w:lang w:val="bg-BG"/>
        </w:rPr>
        <w:t>В рамките на ПМДР е п</w:t>
      </w:r>
      <w:r w:rsidR="00F002EA" w:rsidRPr="009555F9">
        <w:rPr>
          <w:rFonts w:cstheme="majorHAnsi"/>
          <w:lang w:val="bg-BG"/>
        </w:rPr>
        <w:t>ланира</w:t>
      </w:r>
      <w:r w:rsidRPr="009555F9">
        <w:rPr>
          <w:rFonts w:cstheme="majorHAnsi"/>
          <w:lang w:val="bg-BG"/>
        </w:rPr>
        <w:t>но</w:t>
      </w:r>
      <w:r w:rsidR="00F002EA" w:rsidRPr="009555F9">
        <w:rPr>
          <w:rFonts w:cstheme="majorHAnsi"/>
          <w:lang w:val="bg-BG"/>
        </w:rPr>
        <w:t xml:space="preserve"> изграждането на </w:t>
      </w:r>
      <w:r w:rsidRPr="009555F9">
        <w:rPr>
          <w:rFonts w:cstheme="majorHAnsi"/>
          <w:lang w:val="bg-BG"/>
        </w:rPr>
        <w:t xml:space="preserve">национална рибарска </w:t>
      </w:r>
      <w:r w:rsidR="00F002EA" w:rsidRPr="009555F9">
        <w:rPr>
          <w:rFonts w:cstheme="majorHAnsi"/>
          <w:lang w:val="bg-BG"/>
        </w:rPr>
        <w:t>мреж</w:t>
      </w:r>
      <w:r w:rsidRPr="009555F9">
        <w:rPr>
          <w:rFonts w:cstheme="majorHAnsi"/>
          <w:lang w:val="bg-BG"/>
        </w:rPr>
        <w:t>а</w:t>
      </w:r>
      <w:r w:rsidR="00F002EA" w:rsidRPr="009555F9">
        <w:rPr>
          <w:rFonts w:cstheme="majorHAnsi"/>
          <w:lang w:val="bg-BG"/>
        </w:rPr>
        <w:t xml:space="preserve"> като инструмент за прилагане на ВОМР в рибарските територии</w:t>
      </w:r>
      <w:r w:rsidR="006278A6" w:rsidRPr="009555F9">
        <w:rPr>
          <w:rFonts w:cstheme="majorHAnsi"/>
          <w:lang w:val="bg-BG"/>
        </w:rPr>
        <w:t xml:space="preserve">. </w:t>
      </w:r>
      <w:r w:rsidR="00603195" w:rsidRPr="009555F9">
        <w:rPr>
          <w:rFonts w:eastAsiaTheme="minorEastAsia" w:cstheme="majorHAnsi"/>
          <w:lang w:val="bg-BG" w:eastAsia="en-US"/>
        </w:rPr>
        <w:t xml:space="preserve">ПМДР </w:t>
      </w:r>
      <w:r w:rsidR="006278A6" w:rsidRPr="009555F9">
        <w:rPr>
          <w:rFonts w:eastAsiaTheme="minorEastAsia" w:cstheme="majorHAnsi"/>
          <w:lang w:val="bg-BG" w:eastAsia="en-US"/>
        </w:rPr>
        <w:t>планира</w:t>
      </w:r>
      <w:r w:rsidR="00603195" w:rsidRPr="009555F9">
        <w:rPr>
          <w:rFonts w:eastAsiaTheme="minorEastAsia" w:cstheme="majorHAnsi"/>
          <w:lang w:val="bg-BG" w:eastAsia="en-US"/>
        </w:rPr>
        <w:t xml:space="preserve"> създаването и ефективното функциониране на Националната рибарска мрежа на Местните инициативни рибарски групи (НРМ). Мрежата има за цел изграждане на капацитет, разпространяване на информация, обмен на добри практики и подпомагане на сътрудничеството между МИРГ на територията на страната с цел успешното изпълнение на стратегии за водено от общностите местно развитие и устойчиво развитие на рибарските райони. </w:t>
      </w:r>
      <w:r w:rsidR="00C41C5F" w:rsidRPr="009555F9">
        <w:rPr>
          <w:rFonts w:eastAsiaTheme="minorEastAsia" w:cstheme="majorHAnsi"/>
          <w:lang w:val="bg-BG" w:eastAsia="en-US"/>
        </w:rPr>
        <w:t xml:space="preserve">НРМ </w:t>
      </w:r>
      <w:r w:rsidR="00A76240" w:rsidRPr="009555F9">
        <w:rPr>
          <w:rFonts w:eastAsiaTheme="minorEastAsia" w:cstheme="majorHAnsi"/>
          <w:lang w:val="bg-BG" w:eastAsia="en-US"/>
        </w:rPr>
        <w:t xml:space="preserve">е планирано да бъде създадена до края на 2016 г. </w:t>
      </w:r>
      <w:r w:rsidR="00A95BD5" w:rsidRPr="009555F9">
        <w:rPr>
          <w:rFonts w:eastAsiaTheme="minorEastAsia" w:cstheme="majorHAnsi"/>
          <w:lang w:val="bg-BG" w:eastAsia="en-US"/>
        </w:rPr>
        <w:t>(реално стартира работа в края на 2019 год.</w:t>
      </w:r>
      <w:r w:rsidR="009F7738" w:rsidRPr="009555F9">
        <w:rPr>
          <w:rFonts w:eastAsiaTheme="minorEastAsia" w:cstheme="majorHAnsi"/>
          <w:lang w:val="bg-BG" w:eastAsia="en-US"/>
        </w:rPr>
        <w:t xml:space="preserve"> след провеждане на три търга за определяне на изпълнител</w:t>
      </w:r>
      <w:r w:rsidR="00A95BD5" w:rsidRPr="009555F9">
        <w:rPr>
          <w:rFonts w:eastAsiaTheme="minorEastAsia" w:cstheme="majorHAnsi"/>
          <w:lang w:val="bg-BG" w:eastAsia="en-US"/>
        </w:rPr>
        <w:t>)</w:t>
      </w:r>
      <w:r w:rsidR="009F7738" w:rsidRPr="009555F9">
        <w:rPr>
          <w:rFonts w:eastAsiaTheme="minorEastAsia" w:cstheme="majorHAnsi"/>
          <w:lang w:val="bg-BG" w:eastAsia="en-US"/>
        </w:rPr>
        <w:t>.</w:t>
      </w:r>
      <w:r w:rsidR="00A95BD5" w:rsidRPr="009555F9">
        <w:rPr>
          <w:rFonts w:eastAsiaTheme="minorEastAsia" w:cstheme="majorHAnsi"/>
          <w:lang w:val="bg-BG" w:eastAsia="en-US"/>
        </w:rPr>
        <w:t xml:space="preserve"> </w:t>
      </w:r>
      <w:r w:rsidR="00A76240" w:rsidRPr="009555F9">
        <w:rPr>
          <w:rFonts w:eastAsiaTheme="minorEastAsia" w:cstheme="majorHAnsi"/>
          <w:lang w:val="bg-BG" w:eastAsia="en-US"/>
        </w:rPr>
        <w:t xml:space="preserve">В нея е планирано да участват всички признати МИРГ, както и всички заинтересовани страни, ангажирани в прилагането на подхода ВОМР в рибарските райони, включително бенефициенти. </w:t>
      </w:r>
    </w:p>
    <w:p w14:paraId="5F719D95" w14:textId="77777777" w:rsidR="00F84D60" w:rsidRPr="009555F9" w:rsidRDefault="00F84D60" w:rsidP="007D287B">
      <w:pPr>
        <w:ind w:firstLine="0"/>
        <w:rPr>
          <w:rFonts w:cstheme="majorHAnsi"/>
          <w:b/>
          <w:iCs/>
          <w:lang w:val="bg-BG"/>
        </w:rPr>
      </w:pPr>
      <w:r w:rsidRPr="009555F9">
        <w:rPr>
          <w:rFonts w:cstheme="majorHAnsi"/>
          <w:b/>
          <w:iCs/>
          <w:lang w:val="bg-BG"/>
        </w:rPr>
        <w:t xml:space="preserve">Роля на Националната мрежа </w:t>
      </w:r>
    </w:p>
    <w:p w14:paraId="59E64698" w14:textId="77777777" w:rsidR="00F84D60" w:rsidRPr="009555F9" w:rsidRDefault="00F84D60" w:rsidP="007D287B">
      <w:pPr>
        <w:ind w:firstLine="0"/>
        <w:rPr>
          <w:rFonts w:cstheme="majorHAnsi"/>
          <w:iCs/>
          <w:lang w:val="bg-BG"/>
        </w:rPr>
      </w:pPr>
      <w:r w:rsidRPr="009555F9">
        <w:rPr>
          <w:rFonts w:cstheme="majorHAnsi"/>
          <w:iCs/>
          <w:lang w:val="bg-BG"/>
        </w:rPr>
        <w:t>Сътрудничеството между заинтересованите страни ще се основава на принципа на партньорство, в основата на който е залегнал общият интерес да се подобри качеството на живот в избраните рибарски райони и да се подпомогнат секторите на рибарството и аквакултурите в България.</w:t>
      </w:r>
    </w:p>
    <w:p w14:paraId="722F1B6B" w14:textId="77777777" w:rsidR="00F84D60" w:rsidRPr="009555F9" w:rsidRDefault="00F84D60" w:rsidP="007D287B">
      <w:pPr>
        <w:ind w:firstLine="0"/>
        <w:rPr>
          <w:rFonts w:cstheme="majorHAnsi"/>
          <w:iCs/>
          <w:lang w:val="bg-BG"/>
        </w:rPr>
      </w:pPr>
      <w:r w:rsidRPr="009555F9">
        <w:rPr>
          <w:rFonts w:cstheme="majorHAnsi"/>
          <w:iCs/>
          <w:lang w:val="bg-BG"/>
        </w:rPr>
        <w:t xml:space="preserve">Задачи и дейности, които ще се изпълняват от НРМ: </w:t>
      </w:r>
    </w:p>
    <w:p w14:paraId="143BCEC9" w14:textId="77777777" w:rsidR="00F84D60" w:rsidRPr="009555F9" w:rsidRDefault="00F84D60" w:rsidP="007B563B">
      <w:pPr>
        <w:numPr>
          <w:ilvl w:val="0"/>
          <w:numId w:val="96"/>
        </w:numPr>
        <w:ind w:firstLine="0"/>
        <w:rPr>
          <w:rFonts w:cstheme="majorHAnsi"/>
          <w:iCs/>
          <w:lang w:val="bg-BG"/>
        </w:rPr>
      </w:pPr>
      <w:r w:rsidRPr="009555F9">
        <w:rPr>
          <w:rFonts w:cstheme="majorHAnsi"/>
          <w:iCs/>
          <w:lang w:val="bg-BG"/>
        </w:rPr>
        <w:t>Управление на мрежата;</w:t>
      </w:r>
    </w:p>
    <w:p w14:paraId="5578B2AF" w14:textId="77777777" w:rsidR="00F84D60" w:rsidRPr="009555F9" w:rsidRDefault="00F84D60" w:rsidP="007B563B">
      <w:pPr>
        <w:numPr>
          <w:ilvl w:val="0"/>
          <w:numId w:val="96"/>
        </w:numPr>
        <w:ind w:firstLine="0"/>
        <w:rPr>
          <w:rFonts w:cstheme="majorHAnsi"/>
          <w:iCs/>
          <w:lang w:val="bg-BG"/>
        </w:rPr>
      </w:pPr>
      <w:r w:rsidRPr="009555F9">
        <w:rPr>
          <w:rFonts w:cstheme="majorHAnsi"/>
          <w:iCs/>
          <w:lang w:val="bg-BG"/>
        </w:rPr>
        <w:t>Събиране на примерни проекти покриващи всички приоритети на ПМДР;</w:t>
      </w:r>
    </w:p>
    <w:p w14:paraId="126BD039" w14:textId="77777777" w:rsidR="00F84D60" w:rsidRPr="009555F9" w:rsidRDefault="00F84D60" w:rsidP="007B563B">
      <w:pPr>
        <w:numPr>
          <w:ilvl w:val="0"/>
          <w:numId w:val="96"/>
        </w:numPr>
        <w:ind w:firstLine="0"/>
        <w:rPr>
          <w:rFonts w:cstheme="majorHAnsi"/>
          <w:iCs/>
          <w:lang w:val="bg-BG"/>
        </w:rPr>
      </w:pPr>
      <w:r w:rsidRPr="009555F9">
        <w:rPr>
          <w:rFonts w:cstheme="majorHAnsi"/>
          <w:iCs/>
          <w:lang w:val="bg-BG"/>
        </w:rPr>
        <w:t>Събиране, анализиране и разпространение на информация на национално ниво относно добри практики, опит и знания;</w:t>
      </w:r>
    </w:p>
    <w:p w14:paraId="4D1FDCB8" w14:textId="77777777" w:rsidR="00F84D60" w:rsidRPr="009555F9" w:rsidRDefault="00F84D60" w:rsidP="007B563B">
      <w:pPr>
        <w:numPr>
          <w:ilvl w:val="0"/>
          <w:numId w:val="96"/>
        </w:numPr>
        <w:ind w:firstLine="0"/>
        <w:rPr>
          <w:rFonts w:cstheme="majorHAnsi"/>
          <w:iCs/>
          <w:lang w:val="bg-BG"/>
        </w:rPr>
      </w:pPr>
      <w:r w:rsidRPr="009555F9">
        <w:rPr>
          <w:rFonts w:cstheme="majorHAnsi"/>
          <w:iCs/>
          <w:lang w:val="bg-BG"/>
        </w:rPr>
        <w:t>Подготовка на обучителни мероприятия за МИРГ;</w:t>
      </w:r>
    </w:p>
    <w:p w14:paraId="6CFC2737" w14:textId="77777777" w:rsidR="009F7738" w:rsidRPr="009555F9" w:rsidRDefault="00F84D60" w:rsidP="007B563B">
      <w:pPr>
        <w:numPr>
          <w:ilvl w:val="0"/>
          <w:numId w:val="96"/>
        </w:numPr>
        <w:ind w:firstLine="0"/>
        <w:rPr>
          <w:rFonts w:cstheme="majorHAnsi"/>
          <w:iCs/>
          <w:lang w:val="bg-BG"/>
        </w:rPr>
      </w:pPr>
      <w:r w:rsidRPr="009555F9">
        <w:rPr>
          <w:rFonts w:cstheme="majorHAnsi"/>
          <w:iCs/>
          <w:lang w:val="bg-BG"/>
        </w:rPr>
        <w:t xml:space="preserve">Техническа помощ за трансгранично и транснационално сътрудничество, подпомагане на кооперацията сред МИРГ в търсенето на партньори;  </w:t>
      </w:r>
    </w:p>
    <w:p w14:paraId="30736191" w14:textId="0076EA03" w:rsidR="00F84D60" w:rsidRPr="009555F9" w:rsidRDefault="00F84D60" w:rsidP="007B563B">
      <w:pPr>
        <w:numPr>
          <w:ilvl w:val="0"/>
          <w:numId w:val="96"/>
        </w:numPr>
        <w:ind w:firstLine="0"/>
        <w:rPr>
          <w:rFonts w:cstheme="majorHAnsi"/>
          <w:iCs/>
          <w:lang w:val="bg-BG"/>
        </w:rPr>
      </w:pPr>
      <w:r w:rsidRPr="009555F9">
        <w:rPr>
          <w:rFonts w:cstheme="majorHAnsi"/>
          <w:iCs/>
          <w:lang w:val="bg-BG"/>
        </w:rPr>
        <w:t>Гарантиране изграждането на експертна мрежа и подкрепа за иновации;</w:t>
      </w:r>
    </w:p>
    <w:p w14:paraId="5572C1DB" w14:textId="77777777" w:rsidR="00F84D60" w:rsidRPr="009555F9" w:rsidRDefault="00F84D60" w:rsidP="007B563B">
      <w:pPr>
        <w:numPr>
          <w:ilvl w:val="0"/>
          <w:numId w:val="96"/>
        </w:numPr>
        <w:ind w:firstLine="0"/>
        <w:rPr>
          <w:rFonts w:cstheme="majorHAnsi"/>
          <w:iCs/>
          <w:lang w:val="bg-BG"/>
        </w:rPr>
      </w:pPr>
      <w:r w:rsidRPr="009555F9">
        <w:rPr>
          <w:rFonts w:cstheme="majorHAnsi"/>
          <w:iCs/>
          <w:lang w:val="bg-BG"/>
        </w:rPr>
        <w:t xml:space="preserve">Споделяне и разпространение на резултатите от мониторинг и оценка на проекти по ПМДР и другите програми участващи в подхода ВОМР; </w:t>
      </w:r>
    </w:p>
    <w:p w14:paraId="2E83C1A8" w14:textId="77777777" w:rsidR="00F84D60" w:rsidRPr="009555F9" w:rsidRDefault="00F84D60" w:rsidP="007B563B">
      <w:pPr>
        <w:numPr>
          <w:ilvl w:val="0"/>
          <w:numId w:val="96"/>
        </w:numPr>
        <w:ind w:firstLine="0"/>
        <w:rPr>
          <w:rFonts w:cstheme="majorHAnsi"/>
          <w:iCs/>
          <w:lang w:val="bg-BG"/>
        </w:rPr>
      </w:pPr>
      <w:r w:rsidRPr="009555F9">
        <w:rPr>
          <w:rFonts w:cstheme="majorHAnsi"/>
          <w:iCs/>
          <w:lang w:val="bg-BG"/>
        </w:rPr>
        <w:t xml:space="preserve">Изготвяне на комуникационен план, включващ мерки за публичност и информиране свързано с ВОМР и съгласуван с УО и насочен към широката общественост; </w:t>
      </w:r>
    </w:p>
    <w:p w14:paraId="0FA90E5E" w14:textId="77777777" w:rsidR="00F84D60" w:rsidRPr="009555F9" w:rsidRDefault="00F84D60" w:rsidP="007B563B">
      <w:pPr>
        <w:numPr>
          <w:ilvl w:val="0"/>
          <w:numId w:val="96"/>
        </w:numPr>
        <w:ind w:firstLine="0"/>
        <w:rPr>
          <w:rFonts w:cstheme="majorHAnsi"/>
          <w:iCs/>
          <w:lang w:val="bg-BG"/>
        </w:rPr>
      </w:pPr>
      <w:r w:rsidRPr="009555F9">
        <w:rPr>
          <w:rFonts w:cstheme="majorHAnsi"/>
          <w:iCs/>
          <w:lang w:val="bg-BG"/>
        </w:rPr>
        <w:t>Участие и принос към дейностите изпълнявани от Европейската мрежа на МИРГ</w:t>
      </w:r>
    </w:p>
    <w:p w14:paraId="6398F8CC" w14:textId="77777777" w:rsidR="00F84D60" w:rsidRPr="009555F9" w:rsidRDefault="00F84D60" w:rsidP="007B563B">
      <w:pPr>
        <w:numPr>
          <w:ilvl w:val="0"/>
          <w:numId w:val="96"/>
        </w:numPr>
        <w:ind w:firstLine="0"/>
        <w:rPr>
          <w:rFonts w:cstheme="majorHAnsi"/>
          <w:iCs/>
          <w:lang w:val="bg-BG"/>
        </w:rPr>
      </w:pPr>
      <w:r w:rsidRPr="009555F9">
        <w:rPr>
          <w:rFonts w:cstheme="majorHAnsi"/>
          <w:iCs/>
          <w:lang w:val="bg-BG"/>
        </w:rPr>
        <w:t>НРМ ще улесни работата с други управляващи органи по отношение на изпълнението на многофондовото финансиране.</w:t>
      </w:r>
    </w:p>
    <w:p w14:paraId="7E8DA357" w14:textId="246FCCCF" w:rsidR="00F84D60" w:rsidRPr="009555F9" w:rsidRDefault="00F84D60" w:rsidP="007B563B">
      <w:pPr>
        <w:numPr>
          <w:ilvl w:val="0"/>
          <w:numId w:val="96"/>
        </w:numPr>
        <w:ind w:firstLine="0"/>
        <w:rPr>
          <w:rFonts w:cstheme="majorHAnsi"/>
          <w:iCs/>
          <w:lang w:val="bg-BG"/>
        </w:rPr>
      </w:pPr>
      <w:r w:rsidRPr="009555F9">
        <w:rPr>
          <w:rFonts w:cstheme="majorHAnsi"/>
          <w:iCs/>
          <w:lang w:val="bg-BG"/>
        </w:rPr>
        <w:t>Други дейности, свързани с потребностите на МИРГ и УО при прилагането на ВОМР</w:t>
      </w:r>
      <w:r w:rsidR="00E2538F" w:rsidRPr="009555F9">
        <w:rPr>
          <w:rFonts w:cstheme="majorHAnsi"/>
          <w:iCs/>
          <w:lang w:val="bg-BG"/>
        </w:rPr>
        <w:t>.</w:t>
      </w:r>
    </w:p>
    <w:p w14:paraId="5BE7DDEE" w14:textId="5808CA27" w:rsidR="00F84D60" w:rsidRPr="009555F9" w:rsidRDefault="00F84D60" w:rsidP="007D287B">
      <w:pPr>
        <w:ind w:firstLine="0"/>
        <w:rPr>
          <w:rFonts w:cstheme="majorHAnsi"/>
          <w:iCs/>
          <w:lang w:val="bg-BG"/>
        </w:rPr>
      </w:pPr>
      <w:r w:rsidRPr="009555F9">
        <w:rPr>
          <w:rFonts w:cstheme="majorHAnsi"/>
          <w:iCs/>
          <w:lang w:val="bg-BG"/>
        </w:rPr>
        <w:t>Бюджетът на НРМ за МИРГ е в размер на левовата равностойност на 400</w:t>
      </w:r>
      <w:r w:rsidR="00DC7754" w:rsidRPr="009555F9">
        <w:rPr>
          <w:rFonts w:cstheme="majorHAnsi"/>
          <w:iCs/>
          <w:lang w:val="bg-BG"/>
        </w:rPr>
        <w:t xml:space="preserve"> </w:t>
      </w:r>
      <w:r w:rsidRPr="009555F9">
        <w:rPr>
          <w:rFonts w:cstheme="majorHAnsi"/>
          <w:iCs/>
          <w:lang w:val="bg-BG"/>
        </w:rPr>
        <w:t>000 евро.</w:t>
      </w:r>
    </w:p>
    <w:p w14:paraId="52DB3D30" w14:textId="318F326D" w:rsidR="007C1169" w:rsidRPr="009555F9" w:rsidRDefault="007C1169" w:rsidP="007D287B">
      <w:pPr>
        <w:ind w:firstLine="0"/>
        <w:rPr>
          <w:rFonts w:cstheme="majorHAnsi"/>
          <w:bCs/>
          <w:lang w:val="bg-BG"/>
        </w:rPr>
      </w:pPr>
      <w:r w:rsidRPr="009555F9">
        <w:rPr>
          <w:rFonts w:cstheme="majorHAnsi"/>
          <w:bCs/>
          <w:lang w:val="bg-BG"/>
        </w:rPr>
        <w:t xml:space="preserve">В момента в рамките на ПМДР функционира Звено за управление на НРМ, </w:t>
      </w:r>
      <w:r w:rsidR="00DF039C" w:rsidRPr="009555F9">
        <w:rPr>
          <w:rFonts w:cstheme="majorHAnsi"/>
          <w:bCs/>
          <w:lang w:val="bg-BG"/>
        </w:rPr>
        <w:t xml:space="preserve">което има дефинирани доста по </w:t>
      </w:r>
      <w:r w:rsidR="00E2538F" w:rsidRPr="009555F9">
        <w:rPr>
          <w:rFonts w:cstheme="majorHAnsi"/>
          <w:bCs/>
          <w:lang w:val="bg-BG"/>
        </w:rPr>
        <w:t xml:space="preserve">- </w:t>
      </w:r>
      <w:r w:rsidR="00DF039C" w:rsidRPr="009555F9">
        <w:rPr>
          <w:rFonts w:cstheme="majorHAnsi"/>
          <w:bCs/>
          <w:lang w:val="bg-BG"/>
        </w:rPr>
        <w:t xml:space="preserve">широки функции и задачи от тези, планирани в ПМДР и практически оперира като </w:t>
      </w:r>
      <w:r w:rsidR="00145513" w:rsidRPr="009555F9">
        <w:rPr>
          <w:rFonts w:cstheme="majorHAnsi"/>
          <w:bCs/>
          <w:lang w:val="bg-BG"/>
        </w:rPr>
        <w:t>организационно звено</w:t>
      </w:r>
      <w:r w:rsidR="00DF039C" w:rsidRPr="009555F9">
        <w:rPr>
          <w:rFonts w:cstheme="majorHAnsi"/>
          <w:bCs/>
          <w:lang w:val="bg-BG"/>
        </w:rPr>
        <w:t xml:space="preserve"> </w:t>
      </w:r>
      <w:r w:rsidR="00145513" w:rsidRPr="009555F9">
        <w:rPr>
          <w:rFonts w:cstheme="majorHAnsi"/>
          <w:bCs/>
          <w:lang w:val="bg-BG"/>
        </w:rPr>
        <w:t>към</w:t>
      </w:r>
      <w:r w:rsidR="00DF039C" w:rsidRPr="009555F9">
        <w:rPr>
          <w:rFonts w:cstheme="majorHAnsi"/>
          <w:bCs/>
          <w:lang w:val="bg-BG"/>
        </w:rPr>
        <w:t xml:space="preserve"> </w:t>
      </w:r>
      <w:r w:rsidR="00145513" w:rsidRPr="009555F9">
        <w:rPr>
          <w:rFonts w:cstheme="majorHAnsi"/>
          <w:bCs/>
          <w:lang w:val="bg-BG"/>
        </w:rPr>
        <w:t xml:space="preserve">УО на ПМДР, което осигурява провеждането на </w:t>
      </w:r>
      <w:r w:rsidR="00F050C6" w:rsidRPr="009555F9">
        <w:rPr>
          <w:rFonts w:cstheme="majorHAnsi"/>
          <w:bCs/>
          <w:lang w:val="bg-BG"/>
        </w:rPr>
        <w:t xml:space="preserve">работни срещи и семинари за целите на прилагането на цялата ПМДР, а не само на подхода ВОМР. Като </w:t>
      </w:r>
      <w:r w:rsidR="001855EA" w:rsidRPr="009555F9">
        <w:rPr>
          <w:rFonts w:cstheme="majorHAnsi"/>
          <w:bCs/>
          <w:lang w:val="bg-BG"/>
        </w:rPr>
        <w:t>такова то не представлява мрежа на МИРГ</w:t>
      </w:r>
      <w:r w:rsidR="00820F61" w:rsidRPr="009555F9">
        <w:rPr>
          <w:rFonts w:cstheme="majorHAnsi"/>
          <w:bCs/>
          <w:lang w:val="bg-BG"/>
        </w:rPr>
        <w:t>-и</w:t>
      </w:r>
      <w:r w:rsidR="001855EA" w:rsidRPr="009555F9">
        <w:rPr>
          <w:rFonts w:cstheme="majorHAnsi"/>
          <w:bCs/>
          <w:lang w:val="bg-BG"/>
        </w:rPr>
        <w:t xml:space="preserve">, както и те не припознават </w:t>
      </w:r>
      <w:r w:rsidR="0095301F" w:rsidRPr="009555F9">
        <w:rPr>
          <w:rFonts w:cstheme="majorHAnsi"/>
          <w:bCs/>
          <w:lang w:val="bg-BG"/>
        </w:rPr>
        <w:t xml:space="preserve">това звено </w:t>
      </w:r>
      <w:r w:rsidR="001855EA" w:rsidRPr="009555F9">
        <w:rPr>
          <w:rFonts w:cstheme="majorHAnsi"/>
          <w:bCs/>
          <w:lang w:val="bg-BG"/>
        </w:rPr>
        <w:t xml:space="preserve">като </w:t>
      </w:r>
      <w:r w:rsidR="0095301F" w:rsidRPr="009555F9">
        <w:rPr>
          <w:rFonts w:cstheme="majorHAnsi"/>
          <w:bCs/>
          <w:lang w:val="bg-BG"/>
        </w:rPr>
        <w:t>такава мрежа</w:t>
      </w:r>
      <w:r w:rsidR="00E15DD5" w:rsidRPr="009555F9">
        <w:rPr>
          <w:rFonts w:cstheme="majorHAnsi"/>
          <w:bCs/>
          <w:lang w:val="bg-BG"/>
        </w:rPr>
        <w:t xml:space="preserve"> и нямат нужда от посредничеството </w:t>
      </w:r>
      <w:r w:rsidR="003E6A27" w:rsidRPr="009555F9">
        <w:rPr>
          <w:rFonts w:cstheme="majorHAnsi"/>
          <w:bCs/>
          <w:lang w:val="bg-BG"/>
        </w:rPr>
        <w:t>му в рамките на добре функциониращите хоризонтални комуникация и взаимоотношения помежду МИРГ.</w:t>
      </w:r>
    </w:p>
    <w:p w14:paraId="047B73C1" w14:textId="6960D394" w:rsidR="0095301F" w:rsidRPr="009555F9" w:rsidRDefault="0095301F" w:rsidP="007D287B">
      <w:pPr>
        <w:ind w:firstLine="0"/>
        <w:rPr>
          <w:rFonts w:cstheme="majorHAnsi"/>
          <w:bCs/>
          <w:lang w:val="bg-BG"/>
        </w:rPr>
      </w:pPr>
      <w:r w:rsidRPr="009555F9">
        <w:rPr>
          <w:rFonts w:cstheme="majorHAnsi"/>
          <w:bCs/>
          <w:lang w:val="bg-BG"/>
        </w:rPr>
        <w:t xml:space="preserve">От своя страна съществува и функционира ефективно паралелно със звеното за </w:t>
      </w:r>
      <w:r w:rsidR="00A95BD5" w:rsidRPr="009555F9">
        <w:rPr>
          <w:rFonts w:cstheme="majorHAnsi"/>
          <w:bCs/>
          <w:lang w:val="bg-BG"/>
        </w:rPr>
        <w:t>управление</w:t>
      </w:r>
      <w:r w:rsidRPr="009555F9">
        <w:rPr>
          <w:rFonts w:cstheme="majorHAnsi"/>
          <w:bCs/>
          <w:lang w:val="bg-BG"/>
        </w:rPr>
        <w:t xml:space="preserve"> н</w:t>
      </w:r>
      <w:r w:rsidR="00877680" w:rsidRPr="009555F9">
        <w:rPr>
          <w:rFonts w:cstheme="majorHAnsi"/>
          <w:bCs/>
          <w:lang w:val="bg-BG"/>
        </w:rPr>
        <w:t>еформална мрежа</w:t>
      </w:r>
      <w:r w:rsidRPr="009555F9">
        <w:rPr>
          <w:rFonts w:cstheme="majorHAnsi"/>
          <w:bCs/>
          <w:lang w:val="bg-BG"/>
        </w:rPr>
        <w:t xml:space="preserve"> на МИРГ-и. Тази неформална мрежа на МИРГ-и</w:t>
      </w:r>
      <w:r w:rsidRPr="009555F9">
        <w:rPr>
          <w:rFonts w:eastAsiaTheme="minorEastAsia" w:cstheme="majorHAnsi"/>
          <w:lang w:val="bg-BG" w:eastAsia="en-US"/>
        </w:rPr>
        <w:t xml:space="preserve"> работи за изграждане на капацитет, разпространяване на информация, обмен на добри практики и подпомагане на сътрудничеството между МИРГ на територията на страната с цел успешното изпълнение на стратегии за водено от общностите местно развитие и устойчиво развитие на рибарските райони. </w:t>
      </w:r>
      <w:r w:rsidR="00E20695" w:rsidRPr="009555F9">
        <w:rPr>
          <w:rFonts w:eastAsiaTheme="minorEastAsia" w:cstheme="majorHAnsi"/>
          <w:lang w:val="bg-BG" w:eastAsia="en-US"/>
        </w:rPr>
        <w:t xml:space="preserve">Иницииран е и </w:t>
      </w:r>
      <w:r w:rsidR="000050FF" w:rsidRPr="009555F9">
        <w:rPr>
          <w:rFonts w:eastAsiaTheme="minorEastAsia" w:cstheme="majorHAnsi"/>
          <w:lang w:val="bg-BG" w:eastAsia="en-US"/>
        </w:rPr>
        <w:t xml:space="preserve">(отново както и през предишния програмен период) </w:t>
      </w:r>
      <w:r w:rsidR="00E20695" w:rsidRPr="009555F9">
        <w:rPr>
          <w:rFonts w:eastAsiaTheme="minorEastAsia" w:cstheme="majorHAnsi"/>
          <w:lang w:val="bg-BG" w:eastAsia="en-US"/>
        </w:rPr>
        <w:t xml:space="preserve">процес на създаване на </w:t>
      </w:r>
      <w:r w:rsidR="000050FF" w:rsidRPr="009555F9">
        <w:rPr>
          <w:rFonts w:eastAsiaTheme="minorEastAsia" w:cstheme="majorHAnsi"/>
          <w:lang w:val="bg-BG" w:eastAsia="en-US"/>
        </w:rPr>
        <w:t>асоциация</w:t>
      </w:r>
      <w:r w:rsidR="00E20695" w:rsidRPr="009555F9">
        <w:rPr>
          <w:rFonts w:eastAsiaTheme="minorEastAsia" w:cstheme="majorHAnsi"/>
          <w:lang w:val="bg-BG" w:eastAsia="en-US"/>
        </w:rPr>
        <w:t xml:space="preserve"> на МИРГ-и в България</w:t>
      </w:r>
      <w:r w:rsidR="000050FF" w:rsidRPr="009555F9">
        <w:rPr>
          <w:rFonts w:eastAsiaTheme="minorEastAsia" w:cstheme="majorHAnsi"/>
          <w:lang w:val="bg-BG" w:eastAsia="en-US"/>
        </w:rPr>
        <w:t>. До този момент такава не е учредена.</w:t>
      </w:r>
    </w:p>
    <w:p w14:paraId="3023ABC3" w14:textId="2FBAA64A" w:rsidR="00E977D4" w:rsidRPr="009555F9" w:rsidRDefault="00E977D4" w:rsidP="007D287B">
      <w:pPr>
        <w:ind w:firstLine="0"/>
        <w:jc w:val="right"/>
        <w:rPr>
          <w:rFonts w:cstheme="majorHAnsi"/>
          <w:bCs/>
          <w:lang w:val="bg-BG"/>
        </w:rPr>
      </w:pPr>
      <w:r w:rsidRPr="009555F9">
        <w:rPr>
          <w:rFonts w:cstheme="majorHAnsi"/>
          <w:bCs/>
          <w:lang w:val="bg-BG"/>
        </w:rPr>
        <w:br w:type="page"/>
      </w:r>
    </w:p>
    <w:p w14:paraId="13D7C94E" w14:textId="7E251BD7" w:rsidR="004A752C" w:rsidRPr="009555F9" w:rsidRDefault="004A752C" w:rsidP="007D287B">
      <w:pPr>
        <w:pStyle w:val="Heading3"/>
        <w:rPr>
          <w:color w:val="auto"/>
        </w:rPr>
      </w:pPr>
      <w:r w:rsidRPr="009555F9">
        <w:rPr>
          <w:color w:val="auto"/>
        </w:rPr>
        <w:t>работа в мрежа за прилагане на ВОМР в ЕС</w:t>
      </w:r>
    </w:p>
    <w:p w14:paraId="143C5BEC" w14:textId="4039B402" w:rsidR="007C1169" w:rsidRPr="009555F9" w:rsidRDefault="007C1169" w:rsidP="007D287B">
      <w:pPr>
        <w:ind w:firstLine="0"/>
        <w:rPr>
          <w:rFonts w:cstheme="majorHAnsi"/>
          <w:lang w:val="bg-BG"/>
        </w:rPr>
      </w:pPr>
      <w:r w:rsidRPr="009555F9">
        <w:rPr>
          <w:rFonts w:cstheme="majorHAnsi"/>
          <w:lang w:val="bg-BG"/>
        </w:rPr>
        <w:t xml:space="preserve">FARNET е мрежата от </w:t>
      </w:r>
      <w:r w:rsidR="00D726B2" w:rsidRPr="009555F9">
        <w:rPr>
          <w:rFonts w:cstheme="majorHAnsi"/>
          <w:lang w:val="bg-BG"/>
        </w:rPr>
        <w:t>заинтересовани страни</w:t>
      </w:r>
      <w:r w:rsidRPr="009555F9">
        <w:rPr>
          <w:rFonts w:cstheme="majorHAnsi"/>
          <w:lang w:val="bg-BG"/>
        </w:rPr>
        <w:t xml:space="preserve">, които </w:t>
      </w:r>
      <w:r w:rsidR="004C261F" w:rsidRPr="009555F9">
        <w:rPr>
          <w:rFonts w:cstheme="majorHAnsi"/>
          <w:lang w:val="bg-BG"/>
        </w:rPr>
        <w:t xml:space="preserve">участват в </w:t>
      </w:r>
      <w:r w:rsidR="00D726B2" w:rsidRPr="009555F9">
        <w:rPr>
          <w:rFonts w:cstheme="majorHAnsi"/>
          <w:lang w:val="bg-BG"/>
        </w:rPr>
        <w:t>прилага</w:t>
      </w:r>
      <w:r w:rsidR="004C261F" w:rsidRPr="009555F9">
        <w:rPr>
          <w:rFonts w:cstheme="majorHAnsi"/>
          <w:lang w:val="bg-BG"/>
        </w:rPr>
        <w:t>нето на</w:t>
      </w:r>
      <w:r w:rsidRPr="009555F9">
        <w:rPr>
          <w:rFonts w:cstheme="majorHAnsi"/>
          <w:lang w:val="bg-BG"/>
        </w:rPr>
        <w:t xml:space="preserve"> ВОМР в рамките на </w:t>
      </w:r>
      <w:hyperlink r:id="rId62" w:tgtFrame="_blank" w:history="1">
        <w:r w:rsidRPr="009555F9">
          <w:rPr>
            <w:rFonts w:cstheme="majorHAnsi"/>
            <w:u w:val="single"/>
            <w:lang w:val="bg-BG"/>
          </w:rPr>
          <w:t>Европейския фонд за морско дело и рибарство (ЕФМДР).</w:t>
        </w:r>
      </w:hyperlink>
      <w:r w:rsidR="00C429B1" w:rsidRPr="009555F9">
        <w:rPr>
          <w:rFonts w:cstheme="majorHAnsi"/>
          <w:lang w:val="bg-BG"/>
        </w:rPr>
        <w:t xml:space="preserve"> </w:t>
      </w:r>
      <w:r w:rsidRPr="009555F9">
        <w:rPr>
          <w:rFonts w:cstheme="majorHAnsi"/>
          <w:lang w:val="bg-BG"/>
        </w:rPr>
        <w:t>Чрез FARNET, местни групи за действие в областта на рибарството (МИРГ), управляващите органи, гражданите и експертите от целия ЕС могат да работят заедно за устойчивото развитие на рибарството и крайбрежните райони.</w:t>
      </w:r>
    </w:p>
    <w:p w14:paraId="01CD87DE" w14:textId="1F320F35" w:rsidR="007C1169" w:rsidRPr="009555F9" w:rsidRDefault="007C1169" w:rsidP="007D287B">
      <w:pPr>
        <w:ind w:firstLine="0"/>
        <w:rPr>
          <w:rFonts w:cstheme="majorHAnsi"/>
          <w:lang w:val="bg-BG"/>
        </w:rPr>
      </w:pPr>
      <w:r w:rsidRPr="009555F9">
        <w:rPr>
          <w:rFonts w:cstheme="majorHAnsi"/>
          <w:b/>
          <w:bCs/>
          <w:lang w:val="bg-BG"/>
        </w:rPr>
        <w:t>Звеното за подкрепа на FARNET</w:t>
      </w:r>
      <w:r w:rsidRPr="009555F9">
        <w:rPr>
          <w:rFonts w:cstheme="majorHAnsi"/>
          <w:lang w:val="bg-BG"/>
        </w:rPr>
        <w:t xml:space="preserve"> (FSU) е екипът за техническа помощ, създаден от Европейската комисия, който подпомага прилагането на ВОМР по линия на ЕФМДР. </w:t>
      </w:r>
      <w:r w:rsidR="002D5E2C" w:rsidRPr="009555F9">
        <w:rPr>
          <w:rFonts w:cstheme="majorHAnsi"/>
          <w:lang w:val="bg-BG"/>
        </w:rPr>
        <w:t>FSU</w:t>
      </w:r>
      <w:r w:rsidRPr="009555F9">
        <w:rPr>
          <w:rFonts w:cstheme="majorHAnsi"/>
          <w:lang w:val="bg-BG"/>
        </w:rPr>
        <w:t xml:space="preserve"> работи в тясно сътрудничество с ГД "Морско дело и рибарство", администрациите на държавите членки, националните мрежи за рибарство и с МИРГ и други, участващи в прилагането на ВОМР, като изгражда </w:t>
      </w:r>
      <w:r w:rsidRPr="009555F9">
        <w:rPr>
          <w:rFonts w:cstheme="majorHAnsi"/>
          <w:b/>
          <w:bCs/>
          <w:lang w:val="bg-BG"/>
        </w:rPr>
        <w:t>"учебна мрежа",</w:t>
      </w:r>
      <w:r w:rsidRPr="009555F9">
        <w:rPr>
          <w:rFonts w:cstheme="majorHAnsi"/>
          <w:lang w:val="bg-BG"/>
        </w:rPr>
        <w:t xml:space="preserve"> която свързва нарастващите познания и опит в ВОМР от цяла Европа. То се състои от постоянен екип от 10 души, със седалище в Брюксел, подпомаган от 18 </w:t>
      </w:r>
      <w:r w:rsidR="002D5E2C" w:rsidRPr="009555F9">
        <w:rPr>
          <w:rFonts w:cstheme="majorHAnsi"/>
          <w:lang w:val="bg-BG"/>
        </w:rPr>
        <w:t>национални</w:t>
      </w:r>
      <w:r w:rsidRPr="009555F9">
        <w:rPr>
          <w:rFonts w:cstheme="majorHAnsi"/>
          <w:lang w:val="bg-BG"/>
        </w:rPr>
        <w:t xml:space="preserve"> експерти.</w:t>
      </w:r>
    </w:p>
    <w:p w14:paraId="44E203CC" w14:textId="7411D640" w:rsidR="007C1169" w:rsidRPr="009555F9" w:rsidRDefault="002D5E2C" w:rsidP="007D287B">
      <w:pPr>
        <w:ind w:firstLine="0"/>
        <w:rPr>
          <w:rFonts w:cstheme="majorHAnsi"/>
          <w:lang w:val="bg-BG"/>
        </w:rPr>
      </w:pPr>
      <w:r w:rsidRPr="009555F9">
        <w:rPr>
          <w:rFonts w:cstheme="majorHAnsi"/>
          <w:b/>
          <w:bCs/>
          <w:lang w:val="bg-BG"/>
        </w:rPr>
        <w:t xml:space="preserve">FARNET </w:t>
      </w:r>
      <w:r w:rsidR="008349B7" w:rsidRPr="009555F9">
        <w:rPr>
          <w:rFonts w:cstheme="majorHAnsi"/>
          <w:b/>
          <w:bCs/>
          <w:lang w:val="bg-BG"/>
        </w:rPr>
        <w:t>работи за</w:t>
      </w:r>
      <w:r w:rsidR="007C1169" w:rsidRPr="009555F9">
        <w:rPr>
          <w:rFonts w:cstheme="majorHAnsi"/>
          <w:lang w:val="bg-BG"/>
        </w:rPr>
        <w:t>:</w:t>
      </w:r>
    </w:p>
    <w:p w14:paraId="2DB89323" w14:textId="405E4B12" w:rsidR="007C1169" w:rsidRPr="009555F9" w:rsidRDefault="007C1169" w:rsidP="007B563B">
      <w:pPr>
        <w:numPr>
          <w:ilvl w:val="0"/>
          <w:numId w:val="98"/>
        </w:numPr>
        <w:ind w:firstLine="0"/>
        <w:rPr>
          <w:rFonts w:cstheme="majorHAnsi"/>
          <w:lang w:val="bg-BG"/>
        </w:rPr>
      </w:pPr>
      <w:r w:rsidRPr="009555F9">
        <w:rPr>
          <w:rFonts w:cstheme="majorHAnsi"/>
          <w:lang w:val="bg-BG"/>
        </w:rPr>
        <w:t>Изграждане на знания и капацитет в водено от общностите местно развитие</w:t>
      </w:r>
      <w:r w:rsidR="00E2538F" w:rsidRPr="009555F9">
        <w:rPr>
          <w:rFonts w:cstheme="majorHAnsi"/>
          <w:lang w:val="bg-BG"/>
        </w:rPr>
        <w:t>;</w:t>
      </w:r>
    </w:p>
    <w:p w14:paraId="1CF17105" w14:textId="770D000A" w:rsidR="007C1169" w:rsidRPr="009555F9" w:rsidRDefault="007C1169" w:rsidP="007B563B">
      <w:pPr>
        <w:numPr>
          <w:ilvl w:val="0"/>
          <w:numId w:val="98"/>
        </w:numPr>
        <w:ind w:firstLine="0"/>
        <w:rPr>
          <w:rFonts w:cstheme="majorHAnsi"/>
          <w:lang w:val="bg-BG"/>
        </w:rPr>
      </w:pPr>
      <w:r w:rsidRPr="009555F9">
        <w:rPr>
          <w:rFonts w:cstheme="majorHAnsi"/>
          <w:lang w:val="bg-BG"/>
        </w:rPr>
        <w:t>Набелязване и разпространение на успешни отговори на ключови предизвикателства за крайбрежните, рибарските и аквакултурните райони в Цяла Европа</w:t>
      </w:r>
      <w:r w:rsidR="00E2538F" w:rsidRPr="009555F9">
        <w:rPr>
          <w:rFonts w:cstheme="majorHAnsi"/>
          <w:lang w:val="bg-BG"/>
        </w:rPr>
        <w:t>;</w:t>
      </w:r>
    </w:p>
    <w:p w14:paraId="75899558" w14:textId="7C97F1BF" w:rsidR="007C1169" w:rsidRPr="009555F9" w:rsidRDefault="007C1169" w:rsidP="007B563B">
      <w:pPr>
        <w:numPr>
          <w:ilvl w:val="0"/>
          <w:numId w:val="98"/>
        </w:numPr>
        <w:ind w:firstLine="0"/>
        <w:rPr>
          <w:rFonts w:cstheme="majorHAnsi"/>
          <w:lang w:val="bg-BG"/>
        </w:rPr>
      </w:pPr>
      <w:r w:rsidRPr="009555F9">
        <w:rPr>
          <w:rFonts w:cstheme="majorHAnsi"/>
          <w:lang w:val="bg-BG"/>
        </w:rPr>
        <w:t>Осигуряване на информация сред заинтересованите страни, участващи в воденото от общностите местно развитие</w:t>
      </w:r>
      <w:r w:rsidR="00E2538F" w:rsidRPr="009555F9">
        <w:rPr>
          <w:rFonts w:cstheme="majorHAnsi"/>
          <w:lang w:val="bg-BG"/>
        </w:rPr>
        <w:t>;</w:t>
      </w:r>
    </w:p>
    <w:p w14:paraId="3A334A94" w14:textId="0E715635" w:rsidR="007C1169" w:rsidRPr="009555F9" w:rsidRDefault="007C1169" w:rsidP="007B563B">
      <w:pPr>
        <w:numPr>
          <w:ilvl w:val="0"/>
          <w:numId w:val="98"/>
        </w:numPr>
        <w:ind w:firstLine="0"/>
        <w:rPr>
          <w:rFonts w:cstheme="majorHAnsi"/>
          <w:lang w:val="bg-BG"/>
        </w:rPr>
      </w:pPr>
      <w:r w:rsidRPr="009555F9">
        <w:rPr>
          <w:rFonts w:cstheme="majorHAnsi"/>
          <w:lang w:val="bg-BG"/>
        </w:rPr>
        <w:t xml:space="preserve">Подкрепа на сътрудничеството между МИРГ и с други местни партньорства за развитие в </w:t>
      </w:r>
      <w:r w:rsidR="008349B7" w:rsidRPr="009555F9">
        <w:rPr>
          <w:rFonts w:cstheme="majorHAnsi"/>
          <w:lang w:val="bg-BG"/>
        </w:rPr>
        <w:t>Европа</w:t>
      </w:r>
      <w:r w:rsidRPr="009555F9">
        <w:rPr>
          <w:rFonts w:cstheme="majorHAnsi"/>
          <w:lang w:val="bg-BG"/>
        </w:rPr>
        <w:t xml:space="preserve"> и извън нея</w:t>
      </w:r>
      <w:r w:rsidR="00E2538F" w:rsidRPr="009555F9">
        <w:rPr>
          <w:rFonts w:cstheme="majorHAnsi"/>
          <w:lang w:val="bg-BG"/>
        </w:rPr>
        <w:t>;</w:t>
      </w:r>
    </w:p>
    <w:p w14:paraId="6EAF3DE9" w14:textId="70E1BA9E" w:rsidR="007C1169" w:rsidRPr="009555F9" w:rsidRDefault="000A4C01" w:rsidP="007B563B">
      <w:pPr>
        <w:numPr>
          <w:ilvl w:val="0"/>
          <w:numId w:val="99"/>
        </w:numPr>
        <w:ind w:firstLine="0"/>
        <w:rPr>
          <w:rFonts w:cstheme="majorHAnsi"/>
          <w:lang w:val="bg-BG"/>
        </w:rPr>
      </w:pPr>
      <w:r w:rsidRPr="009555F9">
        <w:rPr>
          <w:rFonts w:cstheme="majorHAnsi"/>
          <w:lang w:val="bg-BG"/>
        </w:rPr>
        <w:t>Предоставяне на е</w:t>
      </w:r>
      <w:r w:rsidR="007C1169" w:rsidRPr="009555F9">
        <w:rPr>
          <w:rFonts w:cstheme="majorHAnsi"/>
          <w:lang w:val="bg-BG"/>
        </w:rPr>
        <w:t>кспертни съвети и помощ за МИРГ и администрации</w:t>
      </w:r>
      <w:r w:rsidR="00E2538F" w:rsidRPr="009555F9">
        <w:rPr>
          <w:rFonts w:cstheme="majorHAnsi"/>
          <w:lang w:val="bg-BG"/>
        </w:rPr>
        <w:t>;</w:t>
      </w:r>
    </w:p>
    <w:p w14:paraId="53E70981" w14:textId="568BD842" w:rsidR="007C1169" w:rsidRPr="009555F9" w:rsidRDefault="000A4C01" w:rsidP="007B563B">
      <w:pPr>
        <w:numPr>
          <w:ilvl w:val="0"/>
          <w:numId w:val="99"/>
        </w:numPr>
        <w:ind w:firstLine="0"/>
        <w:rPr>
          <w:rFonts w:cstheme="majorHAnsi"/>
          <w:lang w:val="bg-BG"/>
        </w:rPr>
      </w:pPr>
      <w:r w:rsidRPr="009555F9">
        <w:rPr>
          <w:rFonts w:cstheme="majorHAnsi"/>
          <w:lang w:val="bg-BG"/>
        </w:rPr>
        <w:t>Организиране на с</w:t>
      </w:r>
      <w:r w:rsidR="007C1169" w:rsidRPr="009555F9">
        <w:rPr>
          <w:rFonts w:cstheme="majorHAnsi"/>
          <w:lang w:val="bg-BG"/>
        </w:rPr>
        <w:t>ъбития</w:t>
      </w:r>
      <w:r w:rsidRPr="009555F9">
        <w:rPr>
          <w:rFonts w:cstheme="majorHAnsi"/>
          <w:lang w:val="bg-BG"/>
        </w:rPr>
        <w:t xml:space="preserve"> -</w:t>
      </w:r>
      <w:r w:rsidR="007C1169" w:rsidRPr="009555F9">
        <w:rPr>
          <w:rFonts w:cstheme="majorHAnsi"/>
          <w:lang w:val="bg-BG"/>
        </w:rPr>
        <w:t xml:space="preserve"> транснационални семинари, конференции</w:t>
      </w:r>
      <w:r w:rsidR="00E2538F" w:rsidRPr="009555F9">
        <w:rPr>
          <w:rFonts w:cstheme="majorHAnsi"/>
          <w:lang w:val="bg-BG"/>
        </w:rPr>
        <w:t>;</w:t>
      </w:r>
    </w:p>
    <w:p w14:paraId="61648F6D" w14:textId="15BDF303" w:rsidR="007C1169" w:rsidRPr="009555F9" w:rsidRDefault="000A4C01" w:rsidP="007B563B">
      <w:pPr>
        <w:numPr>
          <w:ilvl w:val="0"/>
          <w:numId w:val="99"/>
        </w:numPr>
        <w:ind w:firstLine="0"/>
        <w:rPr>
          <w:rFonts w:cstheme="majorHAnsi"/>
          <w:lang w:val="bg-BG"/>
        </w:rPr>
      </w:pPr>
      <w:r w:rsidRPr="009555F9">
        <w:rPr>
          <w:rFonts w:cstheme="majorHAnsi"/>
          <w:lang w:val="bg-BG"/>
        </w:rPr>
        <w:t>Разработване и издаване на п</w:t>
      </w:r>
      <w:r w:rsidR="007C1169" w:rsidRPr="009555F9">
        <w:rPr>
          <w:rFonts w:cstheme="majorHAnsi"/>
          <w:lang w:val="bg-BG"/>
        </w:rPr>
        <w:t>убликации</w:t>
      </w:r>
      <w:r w:rsidRPr="009555F9">
        <w:rPr>
          <w:rFonts w:cstheme="majorHAnsi"/>
          <w:lang w:val="bg-BG"/>
        </w:rPr>
        <w:t xml:space="preserve"> -</w:t>
      </w:r>
      <w:r w:rsidR="007C1169" w:rsidRPr="009555F9">
        <w:rPr>
          <w:rFonts w:cstheme="majorHAnsi"/>
          <w:lang w:val="bg-BG"/>
        </w:rPr>
        <w:t xml:space="preserve"> </w:t>
      </w:r>
      <w:r w:rsidRPr="009555F9">
        <w:rPr>
          <w:rFonts w:cstheme="majorHAnsi"/>
          <w:lang w:val="bg-BG"/>
        </w:rPr>
        <w:t>периодични</w:t>
      </w:r>
      <w:r w:rsidR="007C1169" w:rsidRPr="009555F9">
        <w:rPr>
          <w:rFonts w:cstheme="majorHAnsi"/>
          <w:lang w:val="bg-BG"/>
        </w:rPr>
        <w:t xml:space="preserve"> електронни FARNET Flash, годишно списание FARNET, тематични и методологически ръководства и други технически доклади</w:t>
      </w:r>
      <w:r w:rsidR="00E2538F" w:rsidRPr="009555F9">
        <w:rPr>
          <w:rFonts w:cstheme="majorHAnsi"/>
          <w:lang w:val="bg-BG"/>
        </w:rPr>
        <w:t>;</w:t>
      </w:r>
    </w:p>
    <w:p w14:paraId="69DF2236" w14:textId="2D04DDC9" w:rsidR="007C1169" w:rsidRPr="009555F9" w:rsidRDefault="000A4C01" w:rsidP="007B563B">
      <w:pPr>
        <w:numPr>
          <w:ilvl w:val="0"/>
          <w:numId w:val="99"/>
        </w:numPr>
        <w:ind w:firstLine="0"/>
        <w:rPr>
          <w:rFonts w:cstheme="majorHAnsi"/>
          <w:lang w:val="bg-BG"/>
        </w:rPr>
      </w:pPr>
      <w:r w:rsidRPr="009555F9">
        <w:rPr>
          <w:rFonts w:cstheme="majorHAnsi"/>
          <w:lang w:val="bg-BG"/>
        </w:rPr>
        <w:t>Поддържа</w:t>
      </w:r>
      <w:r w:rsidR="00E2538F" w:rsidRPr="009555F9">
        <w:rPr>
          <w:rFonts w:cstheme="majorHAnsi"/>
          <w:lang w:val="bg-BG"/>
        </w:rPr>
        <w:t>не на</w:t>
      </w:r>
      <w:r w:rsidRPr="009555F9">
        <w:rPr>
          <w:rFonts w:cstheme="majorHAnsi"/>
          <w:lang w:val="bg-BG"/>
        </w:rPr>
        <w:t xml:space="preserve"> у</w:t>
      </w:r>
      <w:r w:rsidR="007C1169" w:rsidRPr="009555F9">
        <w:rPr>
          <w:rFonts w:cstheme="majorHAnsi"/>
          <w:lang w:val="bg-BG"/>
        </w:rPr>
        <w:t>ебсайт</w:t>
      </w:r>
      <w:r w:rsidR="00E2538F" w:rsidRPr="009555F9">
        <w:rPr>
          <w:rFonts w:cstheme="majorHAnsi"/>
          <w:lang w:val="bg-BG"/>
        </w:rPr>
        <w:t>а</w:t>
      </w:r>
      <w:r w:rsidR="007C1169" w:rsidRPr="009555F9">
        <w:rPr>
          <w:rFonts w:cstheme="majorHAnsi"/>
          <w:lang w:val="bg-BG"/>
        </w:rPr>
        <w:t xml:space="preserve">на FARNET </w:t>
      </w:r>
      <w:r w:rsidRPr="009555F9">
        <w:rPr>
          <w:rFonts w:cstheme="majorHAnsi"/>
          <w:lang w:val="bg-BG"/>
        </w:rPr>
        <w:t>, включващ база данни за всички страни и МИРГ</w:t>
      </w:r>
      <w:r w:rsidR="00E2538F" w:rsidRPr="009555F9">
        <w:rPr>
          <w:rFonts w:cstheme="majorHAnsi"/>
          <w:lang w:val="bg-BG"/>
        </w:rPr>
        <w:t>.</w:t>
      </w:r>
    </w:p>
    <w:p w14:paraId="30002E57" w14:textId="77777777" w:rsidR="00877680" w:rsidRPr="009555F9" w:rsidRDefault="00877680" w:rsidP="007D287B">
      <w:pPr>
        <w:ind w:firstLine="0"/>
        <w:rPr>
          <w:rFonts w:cstheme="majorHAnsi"/>
          <w:lang w:val="bg-BG"/>
        </w:rPr>
      </w:pPr>
    </w:p>
    <w:p w14:paraId="11FE90FB" w14:textId="609FC731" w:rsidR="00E977D4" w:rsidRPr="009555F9" w:rsidRDefault="00E977D4" w:rsidP="007D287B">
      <w:pPr>
        <w:ind w:firstLine="0"/>
        <w:jc w:val="right"/>
        <w:rPr>
          <w:rFonts w:cstheme="majorHAnsi"/>
          <w:lang w:val="bg-BG"/>
        </w:rPr>
      </w:pPr>
      <w:r w:rsidRPr="009555F9">
        <w:rPr>
          <w:rFonts w:cstheme="majorHAnsi"/>
          <w:lang w:val="bg-BG"/>
        </w:rPr>
        <w:br w:type="page"/>
      </w:r>
    </w:p>
    <w:p w14:paraId="6E0CAAB2" w14:textId="030F21F2" w:rsidR="00877680" w:rsidRPr="009555F9" w:rsidRDefault="00DC2F6E" w:rsidP="007D287B">
      <w:pPr>
        <w:pStyle w:val="Heading3"/>
        <w:rPr>
          <w:color w:val="auto"/>
        </w:rPr>
      </w:pPr>
      <w:r w:rsidRPr="009555F9">
        <w:rPr>
          <w:color w:val="auto"/>
        </w:rPr>
        <w:t>П</w:t>
      </w:r>
      <w:r w:rsidR="00877680" w:rsidRPr="009555F9">
        <w:rPr>
          <w:color w:val="auto"/>
        </w:rPr>
        <w:t xml:space="preserve">редложения на ниво </w:t>
      </w:r>
      <w:r w:rsidR="004A752C" w:rsidRPr="009555F9">
        <w:rPr>
          <w:color w:val="auto"/>
        </w:rPr>
        <w:t>работа в мрежа</w:t>
      </w:r>
    </w:p>
    <w:p w14:paraId="2F5610F5" w14:textId="3FAA98AB" w:rsidR="005E14E4" w:rsidRPr="009555F9" w:rsidRDefault="005E14E4" w:rsidP="007D287B">
      <w:pPr>
        <w:ind w:firstLine="0"/>
        <w:rPr>
          <w:lang w:val="bg-BG"/>
        </w:rPr>
      </w:pPr>
      <w:r w:rsidRPr="009555F9">
        <w:rPr>
          <w:lang w:val="bg-BG"/>
        </w:rPr>
        <w:t xml:space="preserve">Работата в мрежа или „мрежуването“ (като процес на комуникация и взаимоотношение между участниците в тази мрежа) като част от Регламента за ЕФР, както и част от </w:t>
      </w:r>
      <w:r w:rsidR="006E54C8" w:rsidRPr="009555F9">
        <w:rPr>
          <w:lang w:val="bg-BG"/>
        </w:rPr>
        <w:t>ПМДР</w:t>
      </w:r>
      <w:r w:rsidRPr="009555F9">
        <w:rPr>
          <w:lang w:val="bg-BG"/>
        </w:rPr>
        <w:t xml:space="preserve">, е </w:t>
      </w:r>
      <w:r w:rsidR="006E54C8" w:rsidRPr="009555F9">
        <w:rPr>
          <w:lang w:val="bg-BG"/>
        </w:rPr>
        <w:t>необходима</w:t>
      </w:r>
      <w:r w:rsidRPr="009555F9">
        <w:rPr>
          <w:lang w:val="bg-BG"/>
        </w:rPr>
        <w:t xml:space="preserve"> за подпомагане на развитието на рибарските райони чрез подхода за прилагане на ВОМР.</w:t>
      </w:r>
      <w:r w:rsidR="000B5B70" w:rsidRPr="009555F9">
        <w:rPr>
          <w:lang w:val="bg-BG"/>
        </w:rPr>
        <w:t xml:space="preserve"> Работата в мрежа може да:</w:t>
      </w:r>
    </w:p>
    <w:p w14:paraId="2B282FE8" w14:textId="7F59FD8E" w:rsidR="005E14E4" w:rsidRPr="009555F9" w:rsidRDefault="005E14E4" w:rsidP="007B563B">
      <w:pPr>
        <w:pStyle w:val="NormalWeb"/>
        <w:numPr>
          <w:ilvl w:val="0"/>
          <w:numId w:val="100"/>
        </w:numPr>
        <w:spacing w:before="0" w:beforeAutospacing="0" w:after="120" w:afterAutospacing="0"/>
        <w:ind w:left="567" w:firstLine="0"/>
        <w:rPr>
          <w:rFonts w:cstheme="majorHAnsi"/>
          <w:lang w:val="bg-BG"/>
        </w:rPr>
      </w:pPr>
      <w:r w:rsidRPr="009555F9">
        <w:rPr>
          <w:rFonts w:cstheme="majorHAnsi"/>
          <w:lang w:val="bg-BG"/>
        </w:rPr>
        <w:t>включва ключови заинтересовани страни в изпълнението на всички етапи от този подход</w:t>
      </w:r>
      <w:r w:rsidR="00E2538F" w:rsidRPr="009555F9">
        <w:rPr>
          <w:rFonts w:cstheme="majorHAnsi"/>
          <w:lang w:val="bg-BG"/>
        </w:rPr>
        <w:t>;</w:t>
      </w:r>
    </w:p>
    <w:p w14:paraId="3FC2A2E2" w14:textId="3A611BA9" w:rsidR="005E14E4" w:rsidRPr="009555F9" w:rsidRDefault="005E14E4" w:rsidP="007B563B">
      <w:pPr>
        <w:pStyle w:val="NormalWeb"/>
        <w:numPr>
          <w:ilvl w:val="0"/>
          <w:numId w:val="100"/>
        </w:numPr>
        <w:spacing w:before="0" w:beforeAutospacing="0" w:after="120" w:afterAutospacing="0"/>
        <w:ind w:left="567" w:firstLine="0"/>
        <w:rPr>
          <w:rFonts w:cstheme="majorHAnsi"/>
          <w:lang w:val="bg-BG"/>
        </w:rPr>
      </w:pPr>
      <w:r w:rsidRPr="009555F9">
        <w:rPr>
          <w:rFonts w:cstheme="majorHAnsi"/>
          <w:lang w:val="bg-BG"/>
        </w:rPr>
        <w:t>насърчава взаимодействието между различните заинтересовани страни и действията от страна на различни заинтересовани страни и улесняване на обмена на знания, практики, опит, взаимопомощ между тези заинтересовани страни.</w:t>
      </w:r>
    </w:p>
    <w:p w14:paraId="28EF9C82" w14:textId="0DA2AFDB" w:rsidR="005E14E4" w:rsidRPr="009555F9" w:rsidRDefault="003E6A27" w:rsidP="007B563B">
      <w:pPr>
        <w:pStyle w:val="NormalWeb"/>
        <w:numPr>
          <w:ilvl w:val="0"/>
          <w:numId w:val="100"/>
        </w:numPr>
        <w:spacing w:before="0" w:beforeAutospacing="0" w:after="120" w:afterAutospacing="0"/>
        <w:ind w:left="567" w:firstLine="0"/>
        <w:rPr>
          <w:rFonts w:cstheme="majorHAnsi"/>
          <w:lang w:val="bg-BG"/>
        </w:rPr>
      </w:pPr>
      <w:r w:rsidRPr="009555F9">
        <w:rPr>
          <w:rFonts w:cstheme="majorHAnsi"/>
          <w:lang w:val="bg-BG"/>
        </w:rPr>
        <w:t>подпомага</w:t>
      </w:r>
      <w:r w:rsidR="005E14E4" w:rsidRPr="009555F9">
        <w:rPr>
          <w:rFonts w:cstheme="majorHAnsi"/>
          <w:lang w:val="bg-BG"/>
        </w:rPr>
        <w:t xml:space="preserve"> представителите на ключовите заинтересовани страни да научат как да развиват своите </w:t>
      </w:r>
      <w:r w:rsidR="000B5B70" w:rsidRPr="009555F9">
        <w:rPr>
          <w:rFonts w:cstheme="majorHAnsi"/>
          <w:lang w:val="bg-BG"/>
        </w:rPr>
        <w:t>рибарски терит</w:t>
      </w:r>
      <w:r w:rsidR="00BA3047" w:rsidRPr="009555F9">
        <w:rPr>
          <w:rFonts w:cstheme="majorHAnsi"/>
          <w:lang w:val="bg-BG"/>
        </w:rPr>
        <w:t>ории</w:t>
      </w:r>
      <w:r w:rsidR="005E14E4" w:rsidRPr="009555F9">
        <w:rPr>
          <w:rFonts w:cstheme="majorHAnsi"/>
          <w:lang w:val="bg-BG"/>
        </w:rPr>
        <w:t xml:space="preserve"> чрез прилагане на ВОМР чрез насърчаване на ученето въз основа на опита на други хора в мрежата.</w:t>
      </w:r>
    </w:p>
    <w:p w14:paraId="0B53E9FE" w14:textId="215780AC" w:rsidR="005E14E4" w:rsidRPr="009555F9" w:rsidRDefault="00E2538F" w:rsidP="007B563B">
      <w:pPr>
        <w:pStyle w:val="NormalWeb"/>
        <w:numPr>
          <w:ilvl w:val="0"/>
          <w:numId w:val="100"/>
        </w:numPr>
        <w:spacing w:before="0" w:beforeAutospacing="0" w:after="120" w:afterAutospacing="0"/>
        <w:ind w:left="567" w:firstLine="0"/>
        <w:rPr>
          <w:rFonts w:cstheme="majorHAnsi"/>
          <w:lang w:val="bg-BG"/>
        </w:rPr>
      </w:pPr>
      <w:r w:rsidRPr="009555F9">
        <w:rPr>
          <w:rFonts w:cstheme="majorHAnsi"/>
          <w:lang w:val="bg-BG"/>
        </w:rPr>
        <w:t xml:space="preserve">работи за </w:t>
      </w:r>
      <w:r w:rsidR="005E14E4" w:rsidRPr="009555F9">
        <w:rPr>
          <w:rFonts w:cstheme="majorHAnsi"/>
          <w:lang w:val="bg-BG"/>
        </w:rPr>
        <w:t>ефективно информиране, вдъхновяване и овластяване на местните хора в рибарските територии.</w:t>
      </w:r>
    </w:p>
    <w:p w14:paraId="02609FF5" w14:textId="77777777" w:rsidR="001E6551" w:rsidRPr="009555F9" w:rsidRDefault="003E6A27" w:rsidP="007D287B">
      <w:pPr>
        <w:ind w:firstLine="0"/>
        <w:rPr>
          <w:rFonts w:cstheme="majorHAnsi"/>
          <w:lang w:val="bg-BG"/>
        </w:rPr>
      </w:pPr>
      <w:r w:rsidRPr="009555F9">
        <w:rPr>
          <w:rFonts w:cstheme="majorHAnsi"/>
          <w:lang w:val="bg-BG"/>
        </w:rPr>
        <w:t>Работата</w:t>
      </w:r>
      <w:r w:rsidR="00554432" w:rsidRPr="009555F9">
        <w:rPr>
          <w:rFonts w:cstheme="majorHAnsi"/>
          <w:lang w:val="bg-BG"/>
        </w:rPr>
        <w:t xml:space="preserve"> в мрежа или „мрежуването“ в ЕС се прилага по различен начин в различните страни. В някои изобщо няма </w:t>
      </w:r>
      <w:r w:rsidR="00E04D3A" w:rsidRPr="009555F9">
        <w:rPr>
          <w:rFonts w:cstheme="majorHAnsi"/>
          <w:lang w:val="bg-BG"/>
        </w:rPr>
        <w:t xml:space="preserve">формална мрежа, а други има дори и регионални мрежи. В някои страни </w:t>
      </w:r>
      <w:r w:rsidR="004844EF" w:rsidRPr="009555F9">
        <w:rPr>
          <w:rFonts w:cstheme="majorHAnsi"/>
          <w:lang w:val="bg-BG"/>
        </w:rPr>
        <w:t>без</w:t>
      </w:r>
      <w:r w:rsidR="00E04D3A" w:rsidRPr="009555F9">
        <w:rPr>
          <w:rFonts w:cstheme="majorHAnsi"/>
          <w:lang w:val="bg-BG"/>
        </w:rPr>
        <w:t xml:space="preserve"> да има звено за управление на мрежата, УО на ПМДР осигурява </w:t>
      </w:r>
      <w:r w:rsidR="004844EF" w:rsidRPr="009555F9">
        <w:rPr>
          <w:rFonts w:cstheme="majorHAnsi"/>
          <w:lang w:val="bg-BG"/>
        </w:rPr>
        <w:t>технически</w:t>
      </w:r>
      <w:r w:rsidR="00E04D3A" w:rsidRPr="009555F9">
        <w:rPr>
          <w:rFonts w:cstheme="majorHAnsi"/>
          <w:lang w:val="bg-BG"/>
        </w:rPr>
        <w:t xml:space="preserve"> и </w:t>
      </w:r>
      <w:r w:rsidR="004844EF" w:rsidRPr="009555F9">
        <w:rPr>
          <w:rFonts w:cstheme="majorHAnsi"/>
          <w:lang w:val="bg-BG"/>
        </w:rPr>
        <w:t>финансови</w:t>
      </w:r>
      <w:r w:rsidR="00E04D3A" w:rsidRPr="009555F9">
        <w:rPr>
          <w:rFonts w:cstheme="majorHAnsi"/>
          <w:lang w:val="bg-BG"/>
        </w:rPr>
        <w:t xml:space="preserve"> средства за </w:t>
      </w:r>
      <w:r w:rsidR="004844EF" w:rsidRPr="009555F9">
        <w:rPr>
          <w:rFonts w:cstheme="majorHAnsi"/>
          <w:lang w:val="bg-BG"/>
        </w:rPr>
        <w:t xml:space="preserve">мрежуване. Доколкото у нас има много добър опит </w:t>
      </w:r>
      <w:r w:rsidR="00CD4DCB" w:rsidRPr="009555F9">
        <w:rPr>
          <w:rFonts w:cstheme="majorHAnsi"/>
          <w:lang w:val="bg-BG"/>
        </w:rPr>
        <w:t xml:space="preserve">във функционирането на неформална мрежа на МИРГ-и в рамките на двата програмни периода, </w:t>
      </w:r>
      <w:r w:rsidR="00ED253F" w:rsidRPr="009555F9">
        <w:rPr>
          <w:rFonts w:cstheme="majorHAnsi"/>
          <w:lang w:val="bg-BG"/>
        </w:rPr>
        <w:t xml:space="preserve">създадени отдолу нагоре и появили се естествено (органически) </w:t>
      </w:r>
      <w:r w:rsidR="00793042" w:rsidRPr="009555F9">
        <w:rPr>
          <w:rFonts w:cstheme="majorHAnsi"/>
          <w:lang w:val="bg-BG"/>
        </w:rPr>
        <w:t>очевидно</w:t>
      </w:r>
      <w:r w:rsidR="00CD4DCB" w:rsidRPr="009555F9">
        <w:rPr>
          <w:rFonts w:cstheme="majorHAnsi"/>
          <w:lang w:val="bg-BG"/>
        </w:rPr>
        <w:t xml:space="preserve"> че </w:t>
      </w:r>
      <w:r w:rsidR="00793042" w:rsidRPr="009555F9">
        <w:rPr>
          <w:rFonts w:cstheme="majorHAnsi"/>
          <w:lang w:val="bg-BG"/>
        </w:rPr>
        <w:t>в следващия период работата в мрежа на ниво МИРГ трябва да продължи на основата на този модел</w:t>
      </w:r>
      <w:r w:rsidR="00A12065" w:rsidRPr="009555F9">
        <w:rPr>
          <w:rFonts w:cstheme="majorHAnsi"/>
          <w:lang w:val="bg-BG"/>
        </w:rPr>
        <w:t>, особено ако се създаде асоциация на МИРГ-и</w:t>
      </w:r>
      <w:r w:rsidR="00600C43" w:rsidRPr="009555F9">
        <w:rPr>
          <w:rFonts w:cstheme="majorHAnsi"/>
          <w:lang w:val="bg-BG"/>
        </w:rPr>
        <w:t xml:space="preserve"> (независимо от това дали мрежата ще се институционализира или не като звено за управление). </w:t>
      </w:r>
    </w:p>
    <w:p w14:paraId="6B2D6225" w14:textId="6165F062" w:rsidR="00877680" w:rsidRPr="009555F9" w:rsidRDefault="00600C43" w:rsidP="007D287B">
      <w:pPr>
        <w:ind w:firstLine="0"/>
        <w:rPr>
          <w:rFonts w:cstheme="majorHAnsi"/>
          <w:bCs/>
          <w:lang w:val="bg-BG"/>
        </w:rPr>
      </w:pPr>
      <w:r w:rsidRPr="009555F9">
        <w:rPr>
          <w:rFonts w:cstheme="majorHAnsi"/>
          <w:lang w:val="bg-BG"/>
        </w:rPr>
        <w:t>От своя страна</w:t>
      </w:r>
      <w:r w:rsidR="0016197C" w:rsidRPr="009555F9">
        <w:rPr>
          <w:rFonts w:cstheme="majorHAnsi"/>
          <w:lang w:val="bg-BG"/>
        </w:rPr>
        <w:t xml:space="preserve"> наличието на формално Звено за управление в момента, осигуряващо провеждането на срещи и семинари</w:t>
      </w:r>
      <w:r w:rsidR="001E6551" w:rsidRPr="009555F9">
        <w:rPr>
          <w:rFonts w:cstheme="majorHAnsi"/>
          <w:lang w:val="bg-BG"/>
        </w:rPr>
        <w:t xml:space="preserve"> за целите на цялата ПМДР</w:t>
      </w:r>
      <w:r w:rsidR="0016197C" w:rsidRPr="009555F9">
        <w:rPr>
          <w:rFonts w:cstheme="majorHAnsi"/>
          <w:lang w:val="bg-BG"/>
        </w:rPr>
        <w:t xml:space="preserve">, предоставя </w:t>
      </w:r>
      <w:r w:rsidR="00A47317" w:rsidRPr="009555F9">
        <w:rPr>
          <w:rFonts w:cstheme="majorHAnsi"/>
          <w:lang w:val="bg-BG"/>
        </w:rPr>
        <w:t xml:space="preserve">втори, </w:t>
      </w:r>
      <w:r w:rsidR="001E6551" w:rsidRPr="009555F9">
        <w:rPr>
          <w:rFonts w:cstheme="majorHAnsi"/>
          <w:lang w:val="bg-BG"/>
        </w:rPr>
        <w:t>допълнителен</w:t>
      </w:r>
      <w:r w:rsidR="00A47317" w:rsidRPr="009555F9">
        <w:rPr>
          <w:rFonts w:cstheme="majorHAnsi"/>
          <w:lang w:val="bg-BG"/>
        </w:rPr>
        <w:t xml:space="preserve"> модел, който може да функционира и в следващия период като </w:t>
      </w:r>
      <w:r w:rsidR="00A26FBC" w:rsidRPr="009555F9">
        <w:rPr>
          <w:rFonts w:cstheme="majorHAnsi"/>
          <w:lang w:val="bg-BG"/>
        </w:rPr>
        <w:t xml:space="preserve">форма на </w:t>
      </w:r>
      <w:r w:rsidR="00D8014E" w:rsidRPr="009555F9">
        <w:rPr>
          <w:rFonts w:cstheme="majorHAnsi"/>
          <w:lang w:val="bg-BG"/>
        </w:rPr>
        <w:t>организационно подпомагане</w:t>
      </w:r>
      <w:r w:rsidR="00A26FBC" w:rsidRPr="009555F9">
        <w:rPr>
          <w:rFonts w:cstheme="majorHAnsi"/>
          <w:lang w:val="bg-BG"/>
        </w:rPr>
        <w:t xml:space="preserve"> на УО на ПМДР.</w:t>
      </w:r>
    </w:p>
    <w:p w14:paraId="471B1310" w14:textId="77777777" w:rsidR="00877680" w:rsidRPr="009555F9" w:rsidRDefault="00877680" w:rsidP="007D287B">
      <w:pPr>
        <w:ind w:firstLine="0"/>
        <w:rPr>
          <w:rFonts w:cstheme="majorHAnsi"/>
          <w:bCs/>
          <w:lang w:val="bg-BG"/>
        </w:rPr>
      </w:pPr>
      <w:r w:rsidRPr="009555F9">
        <w:rPr>
          <w:rFonts w:cstheme="majorHAnsi"/>
          <w:bCs/>
          <w:lang w:val="bg-BG"/>
        </w:rPr>
        <w:br w:type="page"/>
      </w:r>
    </w:p>
    <w:p w14:paraId="2FD7376A" w14:textId="1D75782E" w:rsidR="00877680" w:rsidRPr="009555F9" w:rsidRDefault="00557112" w:rsidP="007D287B">
      <w:pPr>
        <w:pStyle w:val="Heading3"/>
        <w:rPr>
          <w:color w:val="auto"/>
        </w:rPr>
      </w:pPr>
      <w:r w:rsidRPr="009555F9">
        <w:rPr>
          <w:color w:val="auto"/>
        </w:rPr>
        <w:t>С</w:t>
      </w:r>
      <w:r w:rsidR="00877680" w:rsidRPr="009555F9">
        <w:rPr>
          <w:color w:val="auto"/>
        </w:rPr>
        <w:t>ътрудничество</w:t>
      </w:r>
    </w:p>
    <w:p w14:paraId="36C6F99A" w14:textId="57CE8017" w:rsidR="00973D81" w:rsidRPr="009555F9" w:rsidRDefault="00937FAA" w:rsidP="007D287B">
      <w:pPr>
        <w:pStyle w:val="NormalWeb"/>
        <w:pBdr>
          <w:top w:val="single" w:sz="4" w:space="1" w:color="auto"/>
          <w:left w:val="single" w:sz="4" w:space="4" w:color="auto"/>
          <w:bottom w:val="single" w:sz="4" w:space="1" w:color="auto"/>
          <w:right w:val="single" w:sz="4" w:space="4" w:color="auto"/>
        </w:pBdr>
        <w:spacing w:before="0" w:beforeAutospacing="0" w:after="120" w:afterAutospacing="0"/>
        <w:ind w:firstLine="0"/>
        <w:rPr>
          <w:rFonts w:cstheme="majorHAnsi"/>
          <w:lang w:val="bg-BG"/>
        </w:rPr>
      </w:pPr>
      <w:r w:rsidRPr="009555F9">
        <w:rPr>
          <w:rFonts w:cstheme="majorHAnsi"/>
          <w:lang w:val="bg-BG"/>
        </w:rPr>
        <w:t xml:space="preserve">Според </w:t>
      </w:r>
      <w:r w:rsidR="00973D81" w:rsidRPr="009555F9">
        <w:rPr>
          <w:rFonts w:cstheme="majorHAnsi"/>
          <w:lang w:val="bg-BG"/>
        </w:rPr>
        <w:t>Член 35</w:t>
      </w:r>
      <w:r w:rsidRPr="009555F9">
        <w:rPr>
          <w:rFonts w:cstheme="majorHAnsi"/>
          <w:lang w:val="bg-BG"/>
        </w:rPr>
        <w:t>, регламент 1303/2013</w:t>
      </w:r>
    </w:p>
    <w:p w14:paraId="7835D010" w14:textId="7762E813" w:rsidR="00973D81" w:rsidRPr="009555F9" w:rsidRDefault="00973D81" w:rsidP="007D287B">
      <w:pPr>
        <w:pStyle w:val="NormalWeb"/>
        <w:pBdr>
          <w:top w:val="single" w:sz="4" w:space="1" w:color="auto"/>
          <w:left w:val="single" w:sz="4" w:space="4" w:color="auto"/>
          <w:bottom w:val="single" w:sz="4" w:space="1" w:color="auto"/>
          <w:right w:val="single" w:sz="4" w:space="4" w:color="auto"/>
        </w:pBdr>
        <w:spacing w:before="0" w:beforeAutospacing="0" w:after="120" w:afterAutospacing="0"/>
        <w:ind w:firstLine="0"/>
        <w:rPr>
          <w:rFonts w:cstheme="majorHAnsi"/>
          <w:lang w:val="bg-BG"/>
        </w:rPr>
      </w:pPr>
      <w:r w:rsidRPr="009555F9">
        <w:rPr>
          <w:rFonts w:cstheme="majorHAnsi"/>
          <w:lang w:val="bg-BG"/>
        </w:rPr>
        <w:t>1. Подкрепата от съответните европейски структурни и инвестиционни фондове за воденото от общностите местно развитие обхваща</w:t>
      </w:r>
      <w:r w:rsidR="00304EC4" w:rsidRPr="009555F9">
        <w:rPr>
          <w:rFonts w:cstheme="majorHAnsi"/>
          <w:lang w:val="bg-BG"/>
        </w:rPr>
        <w:t xml:space="preserve"> </w:t>
      </w:r>
      <w:r w:rsidRPr="009555F9">
        <w:rPr>
          <w:rFonts w:cstheme="majorHAnsi"/>
          <w:lang w:val="bg-BG"/>
        </w:rPr>
        <w:t xml:space="preserve">подготовка и изпълнение на дейности за сътрудничество на местните групи за действие; </w:t>
      </w:r>
    </w:p>
    <w:p w14:paraId="3626E1C4" w14:textId="0FD48E06" w:rsidR="003B454D" w:rsidRPr="009555F9" w:rsidRDefault="00937FAA" w:rsidP="007D287B">
      <w:pPr>
        <w:ind w:firstLine="0"/>
        <w:rPr>
          <w:rFonts w:cstheme="majorHAnsi"/>
          <w:lang w:val="bg-BG"/>
        </w:rPr>
      </w:pPr>
      <w:r w:rsidRPr="009555F9">
        <w:rPr>
          <w:rFonts w:cstheme="majorHAnsi"/>
          <w:bCs/>
          <w:lang w:val="bg-BG"/>
        </w:rPr>
        <w:t xml:space="preserve">В рамките на ПМДР </w:t>
      </w:r>
      <w:r w:rsidR="00577CC3" w:rsidRPr="009555F9">
        <w:rPr>
          <w:rFonts w:cstheme="majorHAnsi"/>
          <w:bCs/>
          <w:lang w:val="bg-BG"/>
        </w:rPr>
        <w:t xml:space="preserve">е планиран </w:t>
      </w:r>
      <w:r w:rsidR="000E1E13" w:rsidRPr="009555F9">
        <w:rPr>
          <w:rFonts w:cstheme="majorHAnsi"/>
          <w:bCs/>
          <w:lang w:val="bg-BG"/>
        </w:rPr>
        <w:t>вариант</w:t>
      </w:r>
      <w:r w:rsidR="00577CC3" w:rsidRPr="009555F9">
        <w:rPr>
          <w:rFonts w:cstheme="majorHAnsi"/>
          <w:bCs/>
          <w:lang w:val="bg-BG"/>
        </w:rPr>
        <w:t xml:space="preserve"> </w:t>
      </w:r>
      <w:r w:rsidR="000E1E13" w:rsidRPr="009555F9">
        <w:rPr>
          <w:rFonts w:cstheme="majorHAnsi"/>
          <w:bCs/>
          <w:lang w:val="bg-BG"/>
        </w:rPr>
        <w:t xml:space="preserve">за </w:t>
      </w:r>
      <w:r w:rsidR="000E1E13" w:rsidRPr="009555F9">
        <w:rPr>
          <w:rFonts w:cstheme="majorHAnsi"/>
          <w:lang w:val="bg-BG"/>
        </w:rPr>
        <w:t>подготовка и изпълнение на дейности за сътрудничество от страна на МИРГ</w:t>
      </w:r>
      <w:r w:rsidR="00A11F06" w:rsidRPr="009555F9">
        <w:rPr>
          <w:rFonts w:cstheme="majorHAnsi"/>
          <w:lang w:val="bg-BG"/>
        </w:rPr>
        <w:t xml:space="preserve"> в рамките на </w:t>
      </w:r>
      <w:r w:rsidR="00237ED3" w:rsidRPr="009555F9">
        <w:rPr>
          <w:rFonts w:cstheme="majorHAnsi"/>
          <w:lang w:val="bg-BG"/>
        </w:rPr>
        <w:t xml:space="preserve">планираната СМР като изрично се посочва изискването да се планира поне една </w:t>
      </w:r>
      <w:r w:rsidR="00237ED3" w:rsidRPr="009555F9">
        <w:rPr>
          <w:rFonts w:cstheme="majorHAnsi"/>
          <w:bCs/>
          <w:lang w:val="bg-BG"/>
        </w:rPr>
        <w:t>д</w:t>
      </w:r>
      <w:r w:rsidR="00877680" w:rsidRPr="009555F9">
        <w:rPr>
          <w:rFonts w:cstheme="majorHAnsi"/>
          <w:lang w:val="bg-BG"/>
        </w:rPr>
        <w:t>ейност за сътрудничество (</w:t>
      </w:r>
      <w:r w:rsidR="00237ED3" w:rsidRPr="009555F9">
        <w:rPr>
          <w:rFonts w:cstheme="majorHAnsi"/>
          <w:lang w:val="bg-BG"/>
        </w:rPr>
        <w:t xml:space="preserve">без да е </w:t>
      </w:r>
      <w:r w:rsidR="00B426B0" w:rsidRPr="009555F9">
        <w:rPr>
          <w:rFonts w:cstheme="majorHAnsi"/>
          <w:lang w:val="bg-BG"/>
        </w:rPr>
        <w:t>описано какво означава това</w:t>
      </w:r>
      <w:r w:rsidR="00877680" w:rsidRPr="009555F9">
        <w:rPr>
          <w:rFonts w:cstheme="majorHAnsi"/>
          <w:lang w:val="bg-BG"/>
        </w:rPr>
        <w:t>)</w:t>
      </w:r>
      <w:r w:rsidR="00AC4D1A" w:rsidRPr="009555F9">
        <w:rPr>
          <w:rFonts w:cstheme="majorHAnsi"/>
          <w:lang w:val="bg-BG"/>
        </w:rPr>
        <w:t xml:space="preserve">. </w:t>
      </w:r>
      <w:r w:rsidR="00B608FD" w:rsidRPr="009555F9">
        <w:rPr>
          <w:rFonts w:cstheme="majorHAnsi"/>
          <w:bCs/>
          <w:lang w:val="bg-BG"/>
        </w:rPr>
        <w:t xml:space="preserve">Изискването на ниво критерии е </w:t>
      </w:r>
      <w:r w:rsidR="00B608FD" w:rsidRPr="009555F9">
        <w:rPr>
          <w:rFonts w:cstheme="majorHAnsi"/>
          <w:lang w:val="bg-BG"/>
        </w:rPr>
        <w:t>с</w:t>
      </w:r>
      <w:r w:rsidR="00B426B0" w:rsidRPr="009555F9">
        <w:rPr>
          <w:rFonts w:cstheme="majorHAnsi"/>
          <w:lang w:val="bg-BG"/>
        </w:rPr>
        <w:t xml:space="preserve">тратегията </w:t>
      </w:r>
      <w:r w:rsidR="00B608FD" w:rsidRPr="009555F9">
        <w:rPr>
          <w:rFonts w:cstheme="majorHAnsi"/>
          <w:lang w:val="bg-BG"/>
        </w:rPr>
        <w:t>да</w:t>
      </w:r>
      <w:r w:rsidR="00B426B0" w:rsidRPr="009555F9">
        <w:rPr>
          <w:rFonts w:cstheme="majorHAnsi"/>
          <w:lang w:val="bg-BG"/>
        </w:rPr>
        <w:t xml:space="preserve"> идентифицира и </w:t>
      </w:r>
      <w:r w:rsidR="00B608FD" w:rsidRPr="009555F9">
        <w:rPr>
          <w:rFonts w:cstheme="majorHAnsi"/>
          <w:lang w:val="bg-BG"/>
        </w:rPr>
        <w:t>планира</w:t>
      </w:r>
      <w:r w:rsidR="00B426B0" w:rsidRPr="009555F9">
        <w:rPr>
          <w:rFonts w:cstheme="majorHAnsi"/>
          <w:lang w:val="bg-BG"/>
        </w:rPr>
        <w:t xml:space="preserve"> цели и дейности, насочени към взаимодействие с поне едно от другите партньорства за подпомагане на териториалното развитие (развитието на местно равнище)</w:t>
      </w:r>
      <w:r w:rsidR="007E356A" w:rsidRPr="009555F9">
        <w:rPr>
          <w:rFonts w:cstheme="majorHAnsi"/>
          <w:lang w:val="bg-BG"/>
        </w:rPr>
        <w:t>. Това биха могли да бъдат</w:t>
      </w:r>
      <w:r w:rsidR="007E356A" w:rsidRPr="009555F9">
        <w:rPr>
          <w:rFonts w:cstheme="majorHAnsi"/>
          <w:bCs/>
          <w:lang w:val="bg-BG"/>
        </w:rPr>
        <w:t xml:space="preserve"> </w:t>
      </w:r>
      <w:r w:rsidR="007E356A" w:rsidRPr="009555F9">
        <w:rPr>
          <w:rFonts w:cstheme="majorHAnsi"/>
          <w:lang w:val="bg-BG"/>
        </w:rPr>
        <w:t>п</w:t>
      </w:r>
      <w:r w:rsidR="00B426B0" w:rsidRPr="009555F9">
        <w:rPr>
          <w:rFonts w:cstheme="majorHAnsi"/>
          <w:lang w:val="bg-BG"/>
        </w:rPr>
        <w:t xml:space="preserve">артньорства за прилагане на подхода ВОМР в </w:t>
      </w:r>
      <w:r w:rsidR="00B877A1" w:rsidRPr="009555F9">
        <w:rPr>
          <w:rFonts w:cstheme="majorHAnsi"/>
          <w:lang w:val="bg-BG"/>
        </w:rPr>
        <w:t xml:space="preserve">България (например в </w:t>
      </w:r>
      <w:r w:rsidR="00B426B0" w:rsidRPr="009555F9">
        <w:rPr>
          <w:rFonts w:cstheme="majorHAnsi"/>
          <w:lang w:val="bg-BG"/>
        </w:rPr>
        <w:t>рамките на някоя от другите възможности за неговото финансиране чрез другите три от четири фонда на ЕС, обхванати от Общата стратегическа рамка</w:t>
      </w:r>
      <w:r w:rsidR="007E356A" w:rsidRPr="009555F9">
        <w:rPr>
          <w:rFonts w:cstheme="majorHAnsi"/>
          <w:bCs/>
          <w:lang w:val="bg-BG"/>
        </w:rPr>
        <w:t>, п</w:t>
      </w:r>
      <w:r w:rsidR="00B426B0" w:rsidRPr="009555F9">
        <w:rPr>
          <w:rFonts w:cstheme="majorHAnsi"/>
          <w:lang w:val="bg-BG"/>
        </w:rPr>
        <w:t xml:space="preserve">артньорства в рамките на </w:t>
      </w:r>
      <w:r w:rsidR="007E356A" w:rsidRPr="009555F9">
        <w:rPr>
          <w:rFonts w:cstheme="majorHAnsi"/>
          <w:lang w:val="bg-BG"/>
        </w:rPr>
        <w:t>други програми</w:t>
      </w:r>
      <w:r w:rsidR="00B877A1" w:rsidRPr="009555F9">
        <w:rPr>
          <w:rFonts w:cstheme="majorHAnsi"/>
          <w:lang w:val="bg-BG"/>
        </w:rPr>
        <w:t>) или в рамките на ЕС.</w:t>
      </w:r>
    </w:p>
    <w:p w14:paraId="65A108A8" w14:textId="08801EB6" w:rsidR="00B426B0" w:rsidRPr="009555F9" w:rsidRDefault="00F14B92" w:rsidP="007D287B">
      <w:pPr>
        <w:ind w:firstLine="0"/>
        <w:rPr>
          <w:rFonts w:cstheme="majorHAnsi"/>
          <w:bCs/>
          <w:szCs w:val="22"/>
          <w:lang w:val="bg-BG" w:eastAsia="en-US"/>
        </w:rPr>
      </w:pPr>
      <w:r w:rsidRPr="009555F9">
        <w:rPr>
          <w:rFonts w:cstheme="majorHAnsi"/>
          <w:lang w:val="bg-BG"/>
        </w:rPr>
        <w:t>Към момента</w:t>
      </w:r>
      <w:r w:rsidR="003B454D" w:rsidRPr="009555F9">
        <w:rPr>
          <w:rFonts w:cstheme="majorHAnsi"/>
          <w:lang w:val="bg-BG"/>
        </w:rPr>
        <w:t>, в повечето МИРГ</w:t>
      </w:r>
      <w:r w:rsidR="00B426B0" w:rsidRPr="009555F9">
        <w:rPr>
          <w:rFonts w:cstheme="majorHAnsi"/>
          <w:lang w:val="bg-BG" w:eastAsia="en-US"/>
        </w:rPr>
        <w:t xml:space="preserve"> </w:t>
      </w:r>
      <w:r w:rsidR="003B454D" w:rsidRPr="009555F9">
        <w:rPr>
          <w:rFonts w:cstheme="majorHAnsi"/>
          <w:lang w:val="bg-BG"/>
        </w:rPr>
        <w:t xml:space="preserve">има намерения и/или предприети конкретни действия, </w:t>
      </w:r>
      <w:r w:rsidR="00B426B0" w:rsidRPr="009555F9">
        <w:rPr>
          <w:rFonts w:cstheme="majorHAnsi"/>
          <w:lang w:val="bg-BG" w:eastAsia="en-US"/>
        </w:rPr>
        <w:t xml:space="preserve">насочени към развитие на </w:t>
      </w:r>
      <w:r w:rsidR="003B454D" w:rsidRPr="009555F9">
        <w:rPr>
          <w:rFonts w:cstheme="majorHAnsi"/>
          <w:lang w:val="bg-BG"/>
        </w:rPr>
        <w:t xml:space="preserve">такова </w:t>
      </w:r>
      <w:r w:rsidR="00B426B0" w:rsidRPr="009555F9">
        <w:rPr>
          <w:rFonts w:cstheme="majorHAnsi"/>
          <w:lang w:val="bg-BG" w:eastAsia="en-US"/>
        </w:rPr>
        <w:t>сътрудничество, включващи:</w:t>
      </w:r>
    </w:p>
    <w:p w14:paraId="35A941B0" w14:textId="000EDE2B" w:rsidR="003B454D" w:rsidRPr="009555F9" w:rsidRDefault="003B454D" w:rsidP="007B563B">
      <w:pPr>
        <w:pStyle w:val="ListParagraph"/>
        <w:numPr>
          <w:ilvl w:val="0"/>
          <w:numId w:val="85"/>
        </w:numPr>
        <w:spacing w:line="300" w:lineRule="auto"/>
        <w:ind w:firstLine="0"/>
        <w:rPr>
          <w:lang w:eastAsia="en-US"/>
        </w:rPr>
      </w:pPr>
      <w:r w:rsidRPr="009555F9">
        <w:rPr>
          <w:lang w:eastAsia="en-US"/>
        </w:rPr>
        <w:t xml:space="preserve">Дейности, насочени </w:t>
      </w:r>
      <w:r w:rsidRPr="009555F9">
        <w:t xml:space="preserve">към </w:t>
      </w:r>
      <w:r w:rsidRPr="009555F9">
        <w:rPr>
          <w:lang w:eastAsia="en-US"/>
        </w:rPr>
        <w:t>обмен на опит, познания, ноу хау, проучване на възможностите за сътрудничество</w:t>
      </w:r>
      <w:r w:rsidRPr="009555F9">
        <w:t xml:space="preserve"> </w:t>
      </w:r>
      <w:r w:rsidR="00936583" w:rsidRPr="009555F9">
        <w:t>–</w:t>
      </w:r>
      <w:r w:rsidRPr="009555F9">
        <w:t xml:space="preserve"> </w:t>
      </w:r>
      <w:r w:rsidR="00936583" w:rsidRPr="009555F9">
        <w:t>една от МИРГ-и е провела учебно пътуване във Франция</w:t>
      </w:r>
      <w:r w:rsidR="0091457B" w:rsidRPr="009555F9">
        <w:t>, други МИРГ-и са започнали да планират подобни, но поради пандемията</w:t>
      </w:r>
      <w:r w:rsidR="00B55A7F" w:rsidRPr="009555F9">
        <w:t xml:space="preserve"> от COVID-19, такива не са се </w:t>
      </w:r>
      <w:r w:rsidR="00554913" w:rsidRPr="009555F9">
        <w:t>реализирали</w:t>
      </w:r>
      <w:r w:rsidR="003373E6" w:rsidRPr="009555F9">
        <w:t>;</w:t>
      </w:r>
    </w:p>
    <w:p w14:paraId="74DCCEEB" w14:textId="1EED6F43" w:rsidR="00CA4C2B" w:rsidRPr="009555F9" w:rsidRDefault="00B55A7F" w:rsidP="007B563B">
      <w:pPr>
        <w:pStyle w:val="ListParagraph"/>
        <w:numPr>
          <w:ilvl w:val="0"/>
          <w:numId w:val="85"/>
        </w:numPr>
        <w:spacing w:line="300" w:lineRule="auto"/>
        <w:ind w:firstLine="0"/>
      </w:pPr>
      <w:r w:rsidRPr="009555F9">
        <w:t>Няколко МИРГ са започнали да планират</w:t>
      </w:r>
      <w:r w:rsidR="00B426B0" w:rsidRPr="009555F9">
        <w:rPr>
          <w:lang w:eastAsia="en-US"/>
        </w:rPr>
        <w:t xml:space="preserve"> </w:t>
      </w:r>
      <w:r w:rsidRPr="009555F9">
        <w:t xml:space="preserve">или дори </w:t>
      </w:r>
      <w:r w:rsidR="00444131" w:rsidRPr="009555F9">
        <w:t>са започнали някаква форма на участие в</w:t>
      </w:r>
      <w:r w:rsidR="00B426B0" w:rsidRPr="009555F9">
        <w:rPr>
          <w:lang w:eastAsia="en-US"/>
        </w:rPr>
        <w:t xml:space="preserve"> съвместн</w:t>
      </w:r>
      <w:r w:rsidR="00444131" w:rsidRPr="009555F9">
        <w:t>и</w:t>
      </w:r>
      <w:r w:rsidR="00B426B0" w:rsidRPr="009555F9">
        <w:rPr>
          <w:lang w:eastAsia="en-US"/>
        </w:rPr>
        <w:t xml:space="preserve"> проект</w:t>
      </w:r>
      <w:r w:rsidR="00444131" w:rsidRPr="009555F9">
        <w:t>и</w:t>
      </w:r>
      <w:r w:rsidR="00B426B0" w:rsidRPr="009555F9">
        <w:rPr>
          <w:lang w:eastAsia="en-US"/>
        </w:rPr>
        <w:t xml:space="preserve"> с друга МИРГ или МИГ от България или извън България, насочени към съвместно подпомагане за постигане на целите на стратегията </w:t>
      </w:r>
      <w:r w:rsidR="003373E6" w:rsidRPr="009555F9">
        <w:rPr>
          <w:lang w:eastAsia="en-US"/>
        </w:rPr>
        <w:t>;</w:t>
      </w:r>
    </w:p>
    <w:p w14:paraId="04425B63" w14:textId="36193BFE" w:rsidR="00877680" w:rsidRPr="009555F9" w:rsidRDefault="00CA4C2B" w:rsidP="007B563B">
      <w:pPr>
        <w:pStyle w:val="ListParagraph"/>
        <w:numPr>
          <w:ilvl w:val="0"/>
          <w:numId w:val="85"/>
        </w:numPr>
        <w:spacing w:line="300" w:lineRule="auto"/>
        <w:ind w:firstLine="0"/>
      </w:pPr>
      <w:r w:rsidRPr="009555F9">
        <w:t>Една МИРГ развива форми на с</w:t>
      </w:r>
      <w:r w:rsidR="00877680" w:rsidRPr="009555F9">
        <w:t xml:space="preserve">ътрудничество между рибарските общности и научни организации </w:t>
      </w:r>
      <w:r w:rsidRPr="009555F9">
        <w:t>с цел</w:t>
      </w:r>
      <w:r w:rsidR="00877680" w:rsidRPr="009555F9">
        <w:t xml:space="preserve"> насърчаването на опазването на околната среда в района</w:t>
      </w:r>
      <w:r w:rsidR="003373E6" w:rsidRPr="009555F9">
        <w:t>;</w:t>
      </w:r>
    </w:p>
    <w:p w14:paraId="5979A6FE" w14:textId="79131C7B" w:rsidR="00554913" w:rsidRPr="009555F9" w:rsidRDefault="00FB1360" w:rsidP="007B563B">
      <w:pPr>
        <w:pStyle w:val="ListParagraph"/>
        <w:numPr>
          <w:ilvl w:val="0"/>
          <w:numId w:val="85"/>
        </w:numPr>
        <w:spacing w:line="300" w:lineRule="auto"/>
        <w:ind w:firstLine="0"/>
      </w:pPr>
      <w:r w:rsidRPr="009555F9">
        <w:t xml:space="preserve">Съществува и идея, която се намира във фаза на много първоначално </w:t>
      </w:r>
      <w:r w:rsidR="008C3993" w:rsidRPr="009555F9">
        <w:t>обсъждане, за общ съвместен проект с участието на всички черноморски МИРГ</w:t>
      </w:r>
      <w:r w:rsidR="003373E6" w:rsidRPr="009555F9">
        <w:t>.</w:t>
      </w:r>
    </w:p>
    <w:p w14:paraId="52176391" w14:textId="31EFC303" w:rsidR="002C733B" w:rsidRPr="009555F9" w:rsidRDefault="002C733B" w:rsidP="007D287B">
      <w:pPr>
        <w:ind w:firstLine="0"/>
        <w:rPr>
          <w:lang w:val="bg-BG"/>
        </w:rPr>
      </w:pPr>
      <w:r w:rsidRPr="009555F9">
        <w:rPr>
          <w:rStyle w:val="ts-alignment-element"/>
          <w:rFonts w:cstheme="majorHAnsi"/>
          <w:lang w:val="bg-BG"/>
        </w:rPr>
        <w:t>Понастоящем</w:t>
      </w:r>
      <w:r w:rsidRPr="009555F9">
        <w:rPr>
          <w:lang w:val="bg-BG"/>
        </w:rPr>
        <w:t xml:space="preserve"> </w:t>
      </w:r>
      <w:r w:rsidRPr="009555F9">
        <w:rPr>
          <w:rStyle w:val="ts-alignment-element"/>
          <w:rFonts w:cstheme="majorHAnsi"/>
          <w:lang w:val="bg-BG"/>
        </w:rPr>
        <w:t>сътрудничеството</w:t>
      </w:r>
      <w:r w:rsidRPr="009555F9">
        <w:rPr>
          <w:lang w:val="bg-BG"/>
        </w:rPr>
        <w:t xml:space="preserve"> </w:t>
      </w:r>
      <w:r w:rsidRPr="009555F9">
        <w:rPr>
          <w:rStyle w:val="ts-alignment-element"/>
          <w:rFonts w:cstheme="majorHAnsi"/>
          <w:lang w:val="bg-BG"/>
        </w:rPr>
        <w:t>е</w:t>
      </w:r>
      <w:r w:rsidRPr="009555F9">
        <w:rPr>
          <w:lang w:val="bg-BG"/>
        </w:rPr>
        <w:t xml:space="preserve"> </w:t>
      </w:r>
      <w:r w:rsidRPr="009555F9">
        <w:rPr>
          <w:rStyle w:val="ts-alignment-element"/>
          <w:rFonts w:cstheme="majorHAnsi"/>
          <w:lang w:val="bg-BG"/>
        </w:rPr>
        <w:t>ограничено</w:t>
      </w:r>
      <w:r w:rsidRPr="009555F9">
        <w:rPr>
          <w:lang w:val="bg-BG"/>
        </w:rPr>
        <w:t xml:space="preserve"> </w:t>
      </w:r>
      <w:r w:rsidRPr="009555F9">
        <w:rPr>
          <w:rStyle w:val="ts-alignment-element"/>
          <w:rFonts w:cstheme="majorHAnsi"/>
          <w:lang w:val="bg-BG"/>
        </w:rPr>
        <w:t>до</w:t>
      </w:r>
      <w:r w:rsidRPr="009555F9">
        <w:rPr>
          <w:lang w:val="bg-BG"/>
        </w:rPr>
        <w:t xml:space="preserve"> </w:t>
      </w:r>
      <w:r w:rsidRPr="009555F9">
        <w:rPr>
          <w:rStyle w:val="ts-alignment-element"/>
          <w:rFonts w:cstheme="majorHAnsi"/>
          <w:lang w:val="bg-BG"/>
        </w:rPr>
        <w:t>други</w:t>
      </w:r>
      <w:r w:rsidRPr="009555F9">
        <w:rPr>
          <w:lang w:val="bg-BG"/>
        </w:rPr>
        <w:t xml:space="preserve"> </w:t>
      </w:r>
      <w:r w:rsidRPr="009555F9">
        <w:rPr>
          <w:rStyle w:val="ts-alignment-element"/>
          <w:rFonts w:cstheme="majorHAnsi"/>
          <w:lang w:val="bg-BG"/>
        </w:rPr>
        <w:t>МИГ</w:t>
      </w:r>
      <w:r w:rsidRPr="009555F9">
        <w:rPr>
          <w:lang w:val="bg-BG"/>
        </w:rPr>
        <w:t xml:space="preserve"> </w:t>
      </w:r>
      <w:r w:rsidRPr="009555F9">
        <w:rPr>
          <w:rStyle w:val="ts-alignment-element"/>
          <w:rFonts w:cstheme="majorHAnsi"/>
          <w:lang w:val="bg-BG"/>
        </w:rPr>
        <w:t>или</w:t>
      </w:r>
      <w:r w:rsidRPr="009555F9">
        <w:rPr>
          <w:lang w:val="bg-BG"/>
        </w:rPr>
        <w:t xml:space="preserve"> </w:t>
      </w:r>
      <w:r w:rsidRPr="009555F9">
        <w:rPr>
          <w:rStyle w:val="ts-alignment-element"/>
          <w:rFonts w:cstheme="majorHAnsi"/>
          <w:lang w:val="bg-BG"/>
        </w:rPr>
        <w:t>МИРГ</w:t>
      </w:r>
      <w:r w:rsidRPr="009555F9">
        <w:rPr>
          <w:lang w:val="bg-BG"/>
        </w:rPr>
        <w:t xml:space="preserve"> </w:t>
      </w:r>
      <w:r w:rsidRPr="009555F9">
        <w:rPr>
          <w:rStyle w:val="ts-alignment-element"/>
          <w:rFonts w:cstheme="majorHAnsi"/>
          <w:lang w:val="bg-BG"/>
        </w:rPr>
        <w:t>(от</w:t>
      </w:r>
      <w:r w:rsidRPr="009555F9">
        <w:rPr>
          <w:lang w:val="bg-BG"/>
        </w:rPr>
        <w:t xml:space="preserve"> </w:t>
      </w:r>
      <w:r w:rsidRPr="009555F9">
        <w:rPr>
          <w:rStyle w:val="ts-alignment-element"/>
          <w:rFonts w:cstheme="majorHAnsi"/>
          <w:lang w:val="bg-BG"/>
        </w:rPr>
        <w:t>същата</w:t>
      </w:r>
      <w:r w:rsidRPr="009555F9">
        <w:rPr>
          <w:lang w:val="bg-BG"/>
        </w:rPr>
        <w:t xml:space="preserve"> </w:t>
      </w:r>
      <w:r w:rsidRPr="009555F9">
        <w:rPr>
          <w:rStyle w:val="ts-alignment-element"/>
          <w:rFonts w:cstheme="majorHAnsi"/>
          <w:lang w:val="bg-BG"/>
        </w:rPr>
        <w:t>държава</w:t>
      </w:r>
      <w:r w:rsidRPr="009555F9">
        <w:rPr>
          <w:lang w:val="bg-BG"/>
        </w:rPr>
        <w:t xml:space="preserve"> членка </w:t>
      </w:r>
      <w:r w:rsidRPr="009555F9">
        <w:rPr>
          <w:rStyle w:val="ts-alignment-element"/>
          <w:rFonts w:cstheme="majorHAnsi"/>
          <w:lang w:val="bg-BG"/>
        </w:rPr>
        <w:t>или</w:t>
      </w:r>
      <w:r w:rsidRPr="009555F9">
        <w:rPr>
          <w:lang w:val="bg-BG"/>
        </w:rPr>
        <w:t xml:space="preserve"> </w:t>
      </w:r>
      <w:r w:rsidRPr="009555F9">
        <w:rPr>
          <w:rStyle w:val="ts-alignment-element"/>
          <w:rFonts w:cstheme="majorHAnsi"/>
          <w:lang w:val="bg-BG"/>
        </w:rPr>
        <w:t>друга</w:t>
      </w:r>
      <w:r w:rsidRPr="009555F9">
        <w:rPr>
          <w:lang w:val="bg-BG"/>
        </w:rPr>
        <w:t xml:space="preserve"> </w:t>
      </w:r>
      <w:r w:rsidRPr="009555F9">
        <w:rPr>
          <w:rStyle w:val="ts-alignment-element"/>
          <w:rFonts w:cstheme="majorHAnsi"/>
          <w:lang w:val="bg-BG"/>
        </w:rPr>
        <w:t>държава</w:t>
      </w:r>
      <w:r w:rsidRPr="009555F9">
        <w:rPr>
          <w:lang w:val="bg-BG"/>
        </w:rPr>
        <w:t xml:space="preserve"> </w:t>
      </w:r>
      <w:r w:rsidRPr="009555F9">
        <w:rPr>
          <w:rStyle w:val="ts-alignment-element"/>
          <w:rFonts w:cstheme="majorHAnsi"/>
          <w:lang w:val="bg-BG"/>
        </w:rPr>
        <w:t>членка),</w:t>
      </w:r>
      <w:r w:rsidRPr="009555F9">
        <w:rPr>
          <w:lang w:val="bg-BG"/>
        </w:rPr>
        <w:t xml:space="preserve"> </w:t>
      </w:r>
      <w:r w:rsidRPr="009555F9">
        <w:rPr>
          <w:rStyle w:val="ts-alignment-element"/>
          <w:rFonts w:cstheme="majorHAnsi"/>
          <w:lang w:val="bg-BG"/>
        </w:rPr>
        <w:t>местни</w:t>
      </w:r>
      <w:r w:rsidRPr="009555F9">
        <w:rPr>
          <w:lang w:val="bg-BG"/>
        </w:rPr>
        <w:t xml:space="preserve"> </w:t>
      </w:r>
      <w:r w:rsidRPr="009555F9">
        <w:rPr>
          <w:rStyle w:val="ts-alignment-element"/>
          <w:rFonts w:cstheme="majorHAnsi"/>
          <w:lang w:val="bg-BG"/>
        </w:rPr>
        <w:t>публично-частни</w:t>
      </w:r>
      <w:r w:rsidRPr="009555F9">
        <w:rPr>
          <w:lang w:val="bg-BG"/>
        </w:rPr>
        <w:t xml:space="preserve"> </w:t>
      </w:r>
      <w:r w:rsidRPr="009555F9">
        <w:rPr>
          <w:rStyle w:val="ts-alignment-element"/>
          <w:rFonts w:cstheme="majorHAnsi"/>
          <w:lang w:val="bg-BG"/>
        </w:rPr>
        <w:t>партньорства,</w:t>
      </w:r>
      <w:r w:rsidRPr="009555F9">
        <w:rPr>
          <w:lang w:val="bg-BG"/>
        </w:rPr>
        <w:t xml:space="preserve"> </w:t>
      </w:r>
      <w:r w:rsidRPr="009555F9">
        <w:rPr>
          <w:rStyle w:val="ts-alignment-element"/>
          <w:rFonts w:cstheme="majorHAnsi"/>
          <w:lang w:val="bg-BG"/>
        </w:rPr>
        <w:t>които</w:t>
      </w:r>
      <w:r w:rsidRPr="009555F9">
        <w:rPr>
          <w:lang w:val="bg-BG"/>
        </w:rPr>
        <w:t xml:space="preserve"> </w:t>
      </w:r>
      <w:r w:rsidRPr="009555F9">
        <w:rPr>
          <w:rStyle w:val="ts-alignment-element"/>
          <w:rFonts w:cstheme="majorHAnsi"/>
          <w:lang w:val="bg-BG"/>
        </w:rPr>
        <w:t>осъществяват</w:t>
      </w:r>
      <w:r w:rsidRPr="009555F9">
        <w:rPr>
          <w:lang w:val="bg-BG"/>
        </w:rPr>
        <w:t xml:space="preserve"> </w:t>
      </w:r>
      <w:r w:rsidRPr="009555F9">
        <w:rPr>
          <w:rStyle w:val="ts-alignment-element"/>
          <w:rFonts w:cstheme="majorHAnsi"/>
          <w:lang w:val="bg-BG"/>
        </w:rPr>
        <w:t>стратегии</w:t>
      </w:r>
      <w:r w:rsidRPr="009555F9">
        <w:rPr>
          <w:lang w:val="bg-BG"/>
        </w:rPr>
        <w:t xml:space="preserve"> </w:t>
      </w:r>
      <w:r w:rsidRPr="009555F9">
        <w:rPr>
          <w:rStyle w:val="ts-alignment-element"/>
          <w:rFonts w:cstheme="majorHAnsi"/>
          <w:lang w:val="bg-BG"/>
        </w:rPr>
        <w:t>за</w:t>
      </w:r>
      <w:r w:rsidRPr="009555F9">
        <w:rPr>
          <w:lang w:val="bg-BG"/>
        </w:rPr>
        <w:t xml:space="preserve"> </w:t>
      </w:r>
      <w:r w:rsidRPr="009555F9">
        <w:rPr>
          <w:rStyle w:val="ts-alignment-element"/>
          <w:rFonts w:cstheme="majorHAnsi"/>
          <w:lang w:val="bg-BG"/>
        </w:rPr>
        <w:t>ВОМР</w:t>
      </w:r>
      <w:r w:rsidRPr="009555F9">
        <w:rPr>
          <w:lang w:val="bg-BG"/>
        </w:rPr>
        <w:t xml:space="preserve"> </w:t>
      </w:r>
      <w:r w:rsidRPr="009555F9">
        <w:rPr>
          <w:rStyle w:val="ts-alignment-element"/>
          <w:rFonts w:cstheme="majorHAnsi"/>
          <w:lang w:val="bg-BG"/>
        </w:rPr>
        <w:t>в</w:t>
      </w:r>
      <w:r w:rsidRPr="009555F9">
        <w:rPr>
          <w:lang w:val="bg-BG"/>
        </w:rPr>
        <w:t xml:space="preserve"> </w:t>
      </w:r>
      <w:r w:rsidRPr="009555F9">
        <w:rPr>
          <w:rStyle w:val="ts-alignment-element"/>
          <w:rFonts w:cstheme="majorHAnsi"/>
          <w:lang w:val="bg-BG"/>
        </w:rPr>
        <w:t>рамките</w:t>
      </w:r>
      <w:r w:rsidRPr="009555F9">
        <w:rPr>
          <w:lang w:val="bg-BG"/>
        </w:rPr>
        <w:t xml:space="preserve"> </w:t>
      </w:r>
      <w:r w:rsidRPr="009555F9">
        <w:rPr>
          <w:rStyle w:val="ts-alignment-element"/>
          <w:rFonts w:cstheme="majorHAnsi"/>
          <w:lang w:val="bg-BG"/>
        </w:rPr>
        <w:t>на</w:t>
      </w:r>
      <w:r w:rsidRPr="009555F9">
        <w:rPr>
          <w:lang w:val="bg-BG"/>
        </w:rPr>
        <w:t xml:space="preserve"> </w:t>
      </w:r>
      <w:r w:rsidRPr="009555F9">
        <w:rPr>
          <w:rStyle w:val="ts-alignment-element"/>
          <w:rFonts w:cstheme="majorHAnsi"/>
          <w:lang w:val="bg-BG"/>
        </w:rPr>
        <w:t>ЕС</w:t>
      </w:r>
      <w:r w:rsidRPr="009555F9">
        <w:rPr>
          <w:lang w:val="bg-BG"/>
        </w:rPr>
        <w:t xml:space="preserve"> </w:t>
      </w:r>
      <w:r w:rsidRPr="009555F9">
        <w:rPr>
          <w:rStyle w:val="ts-alignment-element"/>
          <w:rFonts w:cstheme="majorHAnsi"/>
          <w:lang w:val="bg-BG"/>
        </w:rPr>
        <w:t>или</w:t>
      </w:r>
      <w:r w:rsidRPr="009555F9">
        <w:rPr>
          <w:lang w:val="bg-BG"/>
        </w:rPr>
        <w:t xml:space="preserve"> </w:t>
      </w:r>
      <w:r w:rsidRPr="009555F9">
        <w:rPr>
          <w:rStyle w:val="ts-alignment-element"/>
          <w:rFonts w:cstheme="majorHAnsi"/>
          <w:lang w:val="bg-BG"/>
        </w:rPr>
        <w:t>извън</w:t>
      </w:r>
      <w:r w:rsidRPr="009555F9">
        <w:rPr>
          <w:lang w:val="bg-BG"/>
        </w:rPr>
        <w:t xml:space="preserve"> </w:t>
      </w:r>
      <w:r w:rsidRPr="009555F9">
        <w:rPr>
          <w:rStyle w:val="ts-alignment-element"/>
          <w:rFonts w:cstheme="majorHAnsi"/>
          <w:lang w:val="bg-BG"/>
        </w:rPr>
        <w:t>ЕС.</w:t>
      </w:r>
      <w:r w:rsidRPr="009555F9">
        <w:rPr>
          <w:lang w:val="bg-BG"/>
        </w:rPr>
        <w:t xml:space="preserve"> </w:t>
      </w:r>
      <w:r w:rsidR="00226575" w:rsidRPr="009555F9">
        <w:rPr>
          <w:lang w:val="bg-BG"/>
        </w:rPr>
        <w:t xml:space="preserve">В следващия програмен период няма такова ограничение към този момент. </w:t>
      </w:r>
    </w:p>
    <w:p w14:paraId="33FF1F21" w14:textId="3E902DB7" w:rsidR="00D2518B" w:rsidRPr="009555F9" w:rsidRDefault="00F23BDC" w:rsidP="007D287B">
      <w:pPr>
        <w:ind w:firstLine="0"/>
        <w:rPr>
          <w:rStyle w:val="ts-alignment-element"/>
          <w:rFonts w:cstheme="majorHAnsi"/>
          <w:lang w:val="bg-BG"/>
        </w:rPr>
      </w:pPr>
      <w:r w:rsidRPr="009555F9">
        <w:rPr>
          <w:rStyle w:val="ts-alignment-element"/>
          <w:rFonts w:cstheme="majorHAnsi"/>
          <w:lang w:val="bg-BG"/>
        </w:rPr>
        <w:t>В следващият програмен период</w:t>
      </w:r>
      <w:r w:rsidR="0061324A" w:rsidRPr="009555F9">
        <w:rPr>
          <w:lang w:val="bg-BG"/>
        </w:rPr>
        <w:t xml:space="preserve"> </w:t>
      </w:r>
      <w:r w:rsidR="0061324A" w:rsidRPr="009555F9">
        <w:rPr>
          <w:rStyle w:val="ts-alignment-element"/>
          <w:rFonts w:cstheme="majorHAnsi"/>
          <w:lang w:val="bg-BG"/>
        </w:rPr>
        <w:t>УО</w:t>
      </w:r>
      <w:r w:rsidR="0061324A" w:rsidRPr="009555F9">
        <w:rPr>
          <w:lang w:val="bg-BG"/>
        </w:rPr>
        <w:t xml:space="preserve"> </w:t>
      </w:r>
      <w:r w:rsidRPr="009555F9">
        <w:rPr>
          <w:lang w:val="bg-BG"/>
        </w:rPr>
        <w:t xml:space="preserve">на ПМДР няма да могат </w:t>
      </w:r>
      <w:r w:rsidR="0061324A" w:rsidRPr="009555F9">
        <w:rPr>
          <w:rStyle w:val="ts-alignment-element"/>
          <w:rFonts w:cstheme="majorHAnsi"/>
          <w:lang w:val="bg-BG"/>
        </w:rPr>
        <w:t>да</w:t>
      </w:r>
      <w:r w:rsidR="0061324A" w:rsidRPr="009555F9">
        <w:rPr>
          <w:lang w:val="bg-BG"/>
        </w:rPr>
        <w:t xml:space="preserve"> </w:t>
      </w:r>
      <w:r w:rsidR="00711B08" w:rsidRPr="009555F9">
        <w:rPr>
          <w:lang w:val="bg-BG"/>
        </w:rPr>
        <w:t xml:space="preserve">участват в </w:t>
      </w:r>
      <w:r w:rsidR="00711B08" w:rsidRPr="009555F9">
        <w:rPr>
          <w:rStyle w:val="ts-alignment-element"/>
          <w:rFonts w:cstheme="majorHAnsi"/>
          <w:lang w:val="bg-BG"/>
        </w:rPr>
        <w:t>определянето</w:t>
      </w:r>
      <w:r w:rsidR="0061324A" w:rsidRPr="009555F9">
        <w:rPr>
          <w:lang w:val="bg-BG"/>
        </w:rPr>
        <w:t xml:space="preserve"> </w:t>
      </w:r>
      <w:r w:rsidR="00711B08" w:rsidRPr="009555F9">
        <w:rPr>
          <w:lang w:val="bg-BG"/>
        </w:rPr>
        <w:t xml:space="preserve">на </w:t>
      </w:r>
      <w:r w:rsidR="0061324A" w:rsidRPr="009555F9">
        <w:rPr>
          <w:rStyle w:val="ts-alignment-element"/>
          <w:rFonts w:cstheme="majorHAnsi"/>
          <w:lang w:val="bg-BG"/>
        </w:rPr>
        <w:t>проекти</w:t>
      </w:r>
      <w:r w:rsidR="0061324A" w:rsidRPr="009555F9">
        <w:rPr>
          <w:lang w:val="bg-BG"/>
        </w:rPr>
        <w:t xml:space="preserve"> </w:t>
      </w:r>
      <w:r w:rsidR="0061324A" w:rsidRPr="009555F9">
        <w:rPr>
          <w:rStyle w:val="ts-alignment-element"/>
          <w:rFonts w:cstheme="majorHAnsi"/>
          <w:lang w:val="bg-BG"/>
        </w:rPr>
        <w:t>за</w:t>
      </w:r>
      <w:r w:rsidR="0061324A" w:rsidRPr="009555F9">
        <w:rPr>
          <w:lang w:val="bg-BG"/>
        </w:rPr>
        <w:t xml:space="preserve"> </w:t>
      </w:r>
      <w:r w:rsidR="0061324A" w:rsidRPr="009555F9">
        <w:rPr>
          <w:rStyle w:val="ts-alignment-element"/>
          <w:rFonts w:cstheme="majorHAnsi"/>
          <w:lang w:val="bg-BG"/>
        </w:rPr>
        <w:t>сътрудничество</w:t>
      </w:r>
      <w:r w:rsidR="0061324A" w:rsidRPr="009555F9">
        <w:rPr>
          <w:lang w:val="bg-BG"/>
        </w:rPr>
        <w:t xml:space="preserve"> </w:t>
      </w:r>
      <w:r w:rsidR="0061324A" w:rsidRPr="009555F9">
        <w:rPr>
          <w:rStyle w:val="ts-alignment-element"/>
          <w:rFonts w:cstheme="majorHAnsi"/>
          <w:lang w:val="bg-BG"/>
        </w:rPr>
        <w:t>(</w:t>
      </w:r>
      <w:r w:rsidR="0062036F" w:rsidRPr="009555F9">
        <w:rPr>
          <w:rStyle w:val="ts-alignment-element"/>
          <w:rFonts w:cstheme="majorHAnsi"/>
          <w:lang w:val="bg-BG"/>
        </w:rPr>
        <w:t>в този те могат, но в България това не се прави в рамките на ПМДР</w:t>
      </w:r>
      <w:r w:rsidR="00711B08" w:rsidRPr="009555F9">
        <w:rPr>
          <w:rStyle w:val="ts-alignment-element"/>
          <w:rFonts w:cstheme="majorHAnsi"/>
          <w:lang w:val="bg-BG"/>
        </w:rPr>
        <w:t xml:space="preserve"> за разлика</w:t>
      </w:r>
      <w:r w:rsidR="00D2518B" w:rsidRPr="009555F9">
        <w:rPr>
          <w:rStyle w:val="ts-alignment-element"/>
          <w:rFonts w:cstheme="majorHAnsi"/>
          <w:lang w:val="bg-BG"/>
        </w:rPr>
        <w:t xml:space="preserve"> </w:t>
      </w:r>
      <w:r w:rsidR="00711B08" w:rsidRPr="009555F9">
        <w:rPr>
          <w:rStyle w:val="ts-alignment-element"/>
          <w:rFonts w:cstheme="majorHAnsi"/>
          <w:lang w:val="bg-BG"/>
        </w:rPr>
        <w:t>от</w:t>
      </w:r>
      <w:r w:rsidR="00D2518B" w:rsidRPr="009555F9">
        <w:rPr>
          <w:rStyle w:val="ts-alignment-element"/>
          <w:rFonts w:cstheme="majorHAnsi"/>
          <w:lang w:val="bg-BG"/>
        </w:rPr>
        <w:t xml:space="preserve"> ПРСР</w:t>
      </w:r>
      <w:r w:rsidR="00711B08" w:rsidRPr="009555F9">
        <w:rPr>
          <w:rStyle w:val="ts-alignment-element"/>
          <w:rFonts w:cstheme="majorHAnsi"/>
          <w:lang w:val="bg-BG"/>
        </w:rPr>
        <w:t>, в която</w:t>
      </w:r>
      <w:r w:rsidR="00D2518B" w:rsidRPr="009555F9">
        <w:rPr>
          <w:rStyle w:val="ts-alignment-element"/>
          <w:rFonts w:cstheme="majorHAnsi"/>
          <w:lang w:val="bg-BG"/>
        </w:rPr>
        <w:t xml:space="preserve"> има планирани отделни мерки за тази цел</w:t>
      </w:r>
      <w:r w:rsidR="005B60C7" w:rsidRPr="009555F9">
        <w:rPr>
          <w:rStyle w:val="ts-alignment-element"/>
          <w:rFonts w:cstheme="majorHAnsi"/>
          <w:lang w:val="bg-BG"/>
        </w:rPr>
        <w:t>)</w:t>
      </w:r>
      <w:r w:rsidR="00711B08" w:rsidRPr="009555F9">
        <w:rPr>
          <w:rStyle w:val="ts-alignment-element"/>
          <w:rFonts w:cstheme="majorHAnsi"/>
          <w:lang w:val="bg-BG"/>
        </w:rPr>
        <w:t>. В следващия период, МИРГ ще могат да планират такива проекти в рамките на своите СМР</w:t>
      </w:r>
      <w:r w:rsidR="002B0E8F" w:rsidRPr="009555F9">
        <w:rPr>
          <w:rStyle w:val="ts-alignment-element"/>
          <w:rFonts w:cstheme="majorHAnsi"/>
          <w:lang w:val="bg-BG"/>
        </w:rPr>
        <w:t>.</w:t>
      </w:r>
    </w:p>
    <w:p w14:paraId="7B50ED02" w14:textId="4906FCB1" w:rsidR="00B90510" w:rsidRPr="009555F9" w:rsidRDefault="00A50196" w:rsidP="007D287B">
      <w:pPr>
        <w:ind w:firstLine="0"/>
        <w:rPr>
          <w:bCs/>
          <w:lang w:val="bg-BG"/>
        </w:rPr>
      </w:pPr>
      <w:r w:rsidRPr="009555F9">
        <w:rPr>
          <w:bCs/>
          <w:lang w:val="bg-BG"/>
        </w:rPr>
        <w:t xml:space="preserve">В този период липсата на регламентиране на прилагането на дейности за сътрудничество </w:t>
      </w:r>
      <w:r w:rsidR="005C620B" w:rsidRPr="009555F9">
        <w:rPr>
          <w:bCs/>
          <w:lang w:val="bg-BG"/>
        </w:rPr>
        <w:t>(</w:t>
      </w:r>
      <w:r w:rsidR="005C620B" w:rsidRPr="009555F9">
        <w:rPr>
          <w:lang w:val="bg-BG"/>
        </w:rPr>
        <w:t>ясен механизъм за финансиране на проекти</w:t>
      </w:r>
      <w:r w:rsidR="005C620B" w:rsidRPr="009555F9">
        <w:rPr>
          <w:bCs/>
          <w:lang w:val="bg-BG"/>
        </w:rPr>
        <w:t xml:space="preserve">) </w:t>
      </w:r>
      <w:r w:rsidRPr="009555F9">
        <w:rPr>
          <w:bCs/>
          <w:lang w:val="bg-BG"/>
        </w:rPr>
        <w:t>в рамките на СМР оказва негативни влияние на процеса на реализиране на такива.</w:t>
      </w:r>
      <w:r w:rsidR="00B90510" w:rsidRPr="009555F9">
        <w:rPr>
          <w:bCs/>
          <w:lang w:val="bg-BG"/>
        </w:rPr>
        <w:br w:type="page"/>
      </w:r>
    </w:p>
    <w:p w14:paraId="0766DDA5" w14:textId="519864BA" w:rsidR="005F712E" w:rsidRPr="009555F9" w:rsidRDefault="00557112" w:rsidP="007D287B">
      <w:pPr>
        <w:pStyle w:val="Heading3"/>
        <w:rPr>
          <w:color w:val="auto"/>
        </w:rPr>
      </w:pPr>
      <w:r w:rsidRPr="009555F9">
        <w:rPr>
          <w:color w:val="auto"/>
        </w:rPr>
        <w:t>Н</w:t>
      </w:r>
      <w:r w:rsidR="005F712E" w:rsidRPr="009555F9">
        <w:rPr>
          <w:color w:val="auto"/>
        </w:rPr>
        <w:t>ужди на ниво СМР</w:t>
      </w:r>
    </w:p>
    <w:p w14:paraId="04773121" w14:textId="77777777" w:rsidR="007B0A02" w:rsidRPr="009555F9" w:rsidRDefault="000E0384" w:rsidP="007D287B">
      <w:pPr>
        <w:ind w:firstLine="0"/>
        <w:rPr>
          <w:rFonts w:cstheme="majorHAnsi"/>
          <w:lang w:val="bg-BG"/>
        </w:rPr>
      </w:pPr>
      <w:r w:rsidRPr="009555F9">
        <w:rPr>
          <w:rFonts w:cstheme="majorHAnsi"/>
          <w:lang w:val="bg-BG"/>
        </w:rPr>
        <w:t xml:space="preserve">Прилагане на </w:t>
      </w:r>
      <w:r w:rsidR="0063768A" w:rsidRPr="009555F9">
        <w:rPr>
          <w:rFonts w:cstheme="majorHAnsi"/>
          <w:lang w:val="bg-BG"/>
        </w:rPr>
        <w:t xml:space="preserve">стратегии за териториално в рамките на </w:t>
      </w:r>
      <w:r w:rsidRPr="009555F9">
        <w:rPr>
          <w:rFonts w:cstheme="majorHAnsi"/>
          <w:lang w:val="bg-BG"/>
        </w:rPr>
        <w:t>ВОМР осигурява</w:t>
      </w:r>
      <w:r w:rsidR="007B0A02" w:rsidRPr="009555F9">
        <w:rPr>
          <w:rFonts w:cstheme="majorHAnsi"/>
          <w:lang w:val="bg-BG"/>
        </w:rPr>
        <w:t>:</w:t>
      </w:r>
    </w:p>
    <w:p w14:paraId="1D697717" w14:textId="0856C95A" w:rsidR="000E0384" w:rsidRPr="009555F9" w:rsidRDefault="000E0384" w:rsidP="007B563B">
      <w:pPr>
        <w:pStyle w:val="ListParagraph"/>
        <w:numPr>
          <w:ilvl w:val="0"/>
          <w:numId w:val="108"/>
        </w:numPr>
        <w:spacing w:line="300" w:lineRule="auto"/>
        <w:ind w:firstLine="0"/>
      </w:pPr>
      <w:r w:rsidRPr="009555F9">
        <w:t>широки възможности за местните общности</w:t>
      </w:r>
      <w:r w:rsidR="0063768A" w:rsidRPr="009555F9">
        <w:t xml:space="preserve"> </w:t>
      </w:r>
      <w:r w:rsidRPr="009555F9">
        <w:t>за сътрудничество на ниво заинтересовани страни в рибарските територии</w:t>
      </w:r>
    </w:p>
    <w:p w14:paraId="720A7EBA" w14:textId="77777777" w:rsidR="000E0384" w:rsidRPr="009555F9" w:rsidRDefault="000E0384" w:rsidP="007B563B">
      <w:pPr>
        <w:pStyle w:val="ListParagraph"/>
        <w:numPr>
          <w:ilvl w:val="0"/>
          <w:numId w:val="107"/>
        </w:numPr>
        <w:spacing w:line="300" w:lineRule="auto"/>
        <w:ind w:firstLine="0"/>
      </w:pPr>
      <w:r w:rsidRPr="009555F9">
        <w:t>възможности за реализиране на идеи на местно ниво, отразяващи нуждите/потребностите в рамките на териториите</w:t>
      </w:r>
    </w:p>
    <w:p w14:paraId="17AC8974" w14:textId="18679535" w:rsidR="000E0384" w:rsidRPr="009555F9" w:rsidRDefault="000E0384" w:rsidP="007B563B">
      <w:pPr>
        <w:pStyle w:val="ListParagraph"/>
        <w:numPr>
          <w:ilvl w:val="0"/>
          <w:numId w:val="107"/>
        </w:numPr>
        <w:spacing w:line="300" w:lineRule="auto"/>
        <w:ind w:firstLine="0"/>
      </w:pPr>
      <w:r w:rsidRPr="009555F9">
        <w:t xml:space="preserve">максимално </w:t>
      </w:r>
      <w:r w:rsidR="00304595" w:rsidRPr="009555F9">
        <w:t>кратък</w:t>
      </w:r>
      <w:r w:rsidRPr="009555F9">
        <w:t xml:space="preserve"> </w:t>
      </w:r>
      <w:r w:rsidR="006F1E64" w:rsidRPr="009555F9">
        <w:t>път</w:t>
      </w:r>
      <w:r w:rsidRPr="009555F9">
        <w:t xml:space="preserve"> </w:t>
      </w:r>
      <w:r w:rsidR="007B0A02" w:rsidRPr="009555F9">
        <w:t>от</w:t>
      </w:r>
      <w:r w:rsidRPr="009555F9">
        <w:t xml:space="preserve"> идентифициране</w:t>
      </w:r>
      <w:r w:rsidR="007B0A02" w:rsidRPr="009555F9">
        <w:t>то</w:t>
      </w:r>
      <w:r w:rsidRPr="009555F9">
        <w:t xml:space="preserve"> на идеи </w:t>
      </w:r>
      <w:r w:rsidR="007B0A02" w:rsidRPr="009555F9">
        <w:t>до</w:t>
      </w:r>
      <w:r w:rsidRPr="009555F9">
        <w:t xml:space="preserve"> разработване на проекти, отразяващи нуждите/потребностите в рамките на териториите</w:t>
      </w:r>
    </w:p>
    <w:p w14:paraId="5121DF90" w14:textId="6CD0484C" w:rsidR="000E0384" w:rsidRPr="009555F9" w:rsidRDefault="000E0384" w:rsidP="007B563B">
      <w:pPr>
        <w:pStyle w:val="ListParagraph"/>
        <w:numPr>
          <w:ilvl w:val="0"/>
          <w:numId w:val="107"/>
        </w:numPr>
        <w:spacing w:line="300" w:lineRule="auto"/>
        <w:ind w:firstLine="0"/>
      </w:pPr>
      <w:r w:rsidRPr="009555F9">
        <w:t>повишаване на интерес от представители на различни заинтересованите страни за разработване на предложения</w:t>
      </w:r>
      <w:r w:rsidR="00544667" w:rsidRPr="009555F9">
        <w:t xml:space="preserve"> за проекти в рамките на СМР</w:t>
      </w:r>
    </w:p>
    <w:p w14:paraId="0FC3EF04" w14:textId="10C2BD8C" w:rsidR="00F81CF8" w:rsidRPr="009555F9" w:rsidRDefault="00B918B8" w:rsidP="007D287B">
      <w:pPr>
        <w:ind w:firstLine="0"/>
        <w:rPr>
          <w:rFonts w:cstheme="majorHAnsi"/>
          <w:lang w:val="bg-BG"/>
        </w:rPr>
      </w:pPr>
      <w:r w:rsidRPr="009555F9">
        <w:rPr>
          <w:rFonts w:cstheme="majorHAnsi"/>
          <w:lang w:val="bg-BG"/>
        </w:rPr>
        <w:t xml:space="preserve">Възможностите за актуализиране </w:t>
      </w:r>
      <w:r w:rsidR="00846A2E" w:rsidRPr="009555F9">
        <w:rPr>
          <w:rFonts w:cstheme="majorHAnsi"/>
          <w:lang w:val="bg-BG"/>
        </w:rPr>
        <w:t xml:space="preserve">(или извършване на промяна) </w:t>
      </w:r>
      <w:r w:rsidRPr="009555F9">
        <w:rPr>
          <w:rFonts w:cstheme="majorHAnsi"/>
          <w:lang w:val="bg-BG"/>
        </w:rPr>
        <w:t>на СМР е необходимо да бъде ясно регламентирано о</w:t>
      </w:r>
      <w:r w:rsidR="00735515" w:rsidRPr="009555F9">
        <w:rPr>
          <w:rFonts w:cstheme="majorHAnsi"/>
          <w:lang w:val="bg-BG"/>
        </w:rPr>
        <w:t xml:space="preserve">ще на ниво тяхното планиране и </w:t>
      </w:r>
      <w:r w:rsidR="0062769A" w:rsidRPr="009555F9">
        <w:rPr>
          <w:rFonts w:cstheme="majorHAnsi"/>
          <w:lang w:val="bg-BG"/>
        </w:rPr>
        <w:t>механизмът</w:t>
      </w:r>
      <w:r w:rsidR="00735515" w:rsidRPr="009555F9">
        <w:rPr>
          <w:rFonts w:cstheme="majorHAnsi"/>
          <w:lang w:val="bg-BG"/>
        </w:rPr>
        <w:t xml:space="preserve"> за това да бъде планиран в рамките на самите СМР</w:t>
      </w:r>
      <w:r w:rsidR="0062769A" w:rsidRPr="009555F9">
        <w:rPr>
          <w:rFonts w:cstheme="majorHAnsi"/>
          <w:lang w:val="bg-BG"/>
        </w:rPr>
        <w:t xml:space="preserve">. Това би позволило </w:t>
      </w:r>
      <w:r w:rsidR="00F81CF8" w:rsidRPr="009555F9">
        <w:rPr>
          <w:rFonts w:cstheme="majorHAnsi"/>
          <w:lang w:val="bg-BG"/>
        </w:rPr>
        <w:t>промени</w:t>
      </w:r>
      <w:r w:rsidR="0062769A" w:rsidRPr="009555F9">
        <w:rPr>
          <w:rFonts w:cstheme="majorHAnsi"/>
          <w:lang w:val="bg-BG"/>
        </w:rPr>
        <w:t>те</w:t>
      </w:r>
      <w:r w:rsidR="00F81CF8" w:rsidRPr="009555F9">
        <w:rPr>
          <w:rFonts w:cstheme="majorHAnsi"/>
          <w:lang w:val="bg-BG"/>
        </w:rPr>
        <w:t xml:space="preserve"> в </w:t>
      </w:r>
      <w:r w:rsidR="0062769A" w:rsidRPr="009555F9">
        <w:rPr>
          <w:rFonts w:cstheme="majorHAnsi"/>
          <w:lang w:val="bg-BG"/>
        </w:rPr>
        <w:t xml:space="preserve">СМР да се прилагат </w:t>
      </w:r>
      <w:r w:rsidR="00846A2E" w:rsidRPr="009555F9">
        <w:rPr>
          <w:rFonts w:cstheme="majorHAnsi"/>
          <w:lang w:val="bg-BG"/>
        </w:rPr>
        <w:t xml:space="preserve">за по кратък период от време </w:t>
      </w:r>
      <w:r w:rsidR="00683907" w:rsidRPr="009555F9">
        <w:rPr>
          <w:rFonts w:cstheme="majorHAnsi"/>
          <w:lang w:val="bg-BG"/>
        </w:rPr>
        <w:t xml:space="preserve">и при предварително определени </w:t>
      </w:r>
      <w:r w:rsidR="00F81CF8" w:rsidRPr="009555F9">
        <w:rPr>
          <w:rFonts w:cstheme="majorHAnsi"/>
          <w:lang w:val="bg-BG"/>
        </w:rPr>
        <w:t xml:space="preserve">условия за </w:t>
      </w:r>
      <w:r w:rsidR="00683907" w:rsidRPr="009555F9">
        <w:rPr>
          <w:rFonts w:cstheme="majorHAnsi"/>
          <w:lang w:val="bg-BG"/>
        </w:rPr>
        <w:t xml:space="preserve">такава </w:t>
      </w:r>
      <w:r w:rsidR="00F81CF8" w:rsidRPr="009555F9">
        <w:rPr>
          <w:rFonts w:cstheme="majorHAnsi"/>
          <w:lang w:val="bg-BG"/>
        </w:rPr>
        <w:t>промяна</w:t>
      </w:r>
    </w:p>
    <w:p w14:paraId="5D92E0D0" w14:textId="58D3C461" w:rsidR="00956E5C" w:rsidRPr="009555F9" w:rsidRDefault="00956E5C" w:rsidP="007D287B">
      <w:pPr>
        <w:ind w:firstLine="0"/>
        <w:rPr>
          <w:rFonts w:cstheme="majorHAnsi"/>
          <w:lang w:val="bg-BG"/>
        </w:rPr>
      </w:pPr>
      <w:r w:rsidRPr="009555F9">
        <w:rPr>
          <w:rFonts w:cstheme="majorHAnsi"/>
          <w:lang w:val="bg-BG"/>
        </w:rPr>
        <w:t xml:space="preserve">Решението за еднофондово или многофондово прилагане на ВОМР </w:t>
      </w:r>
      <w:r w:rsidR="00C10CDD" w:rsidRPr="009555F9">
        <w:rPr>
          <w:rFonts w:cstheme="majorHAnsi"/>
          <w:lang w:val="bg-BG"/>
        </w:rPr>
        <w:t xml:space="preserve">е стратегическо съществено не само за този програмен период, но и за </w:t>
      </w:r>
      <w:r w:rsidR="008B6CDD" w:rsidRPr="009555F9">
        <w:rPr>
          <w:rFonts w:cstheme="majorHAnsi"/>
          <w:lang w:val="bg-BG"/>
        </w:rPr>
        <w:t>следващия</w:t>
      </w:r>
      <w:r w:rsidR="00C10CDD" w:rsidRPr="009555F9">
        <w:rPr>
          <w:rFonts w:cstheme="majorHAnsi"/>
          <w:lang w:val="bg-BG"/>
        </w:rPr>
        <w:t xml:space="preserve"> </w:t>
      </w:r>
      <w:r w:rsidR="008B6CDD" w:rsidRPr="009555F9">
        <w:rPr>
          <w:rFonts w:cstheme="majorHAnsi"/>
          <w:lang w:val="bg-BG"/>
        </w:rPr>
        <w:t>етап на прилагане на подходи за териториално развитие</w:t>
      </w:r>
      <w:r w:rsidR="00C10CDD" w:rsidRPr="009555F9">
        <w:rPr>
          <w:rFonts w:cstheme="majorHAnsi"/>
          <w:lang w:val="bg-BG"/>
        </w:rPr>
        <w:t xml:space="preserve">. </w:t>
      </w:r>
      <w:r w:rsidR="00F226D0" w:rsidRPr="009555F9">
        <w:rPr>
          <w:rFonts w:cstheme="majorHAnsi"/>
          <w:lang w:val="bg-BG"/>
        </w:rPr>
        <w:t xml:space="preserve">Това решение се взима на национално ниво, но </w:t>
      </w:r>
      <w:r w:rsidR="000C2A94" w:rsidRPr="009555F9">
        <w:rPr>
          <w:rFonts w:cstheme="majorHAnsi"/>
          <w:lang w:val="bg-BG"/>
        </w:rPr>
        <w:t>наличието</w:t>
      </w:r>
      <w:r w:rsidR="00A27FC2" w:rsidRPr="009555F9">
        <w:rPr>
          <w:rFonts w:cstheme="majorHAnsi"/>
          <w:lang w:val="bg-BG"/>
        </w:rPr>
        <w:t xml:space="preserve"> на възможности за решение </w:t>
      </w:r>
      <w:r w:rsidR="000C2A94" w:rsidRPr="009555F9">
        <w:rPr>
          <w:rFonts w:cstheme="majorHAnsi"/>
          <w:lang w:val="bg-BG"/>
        </w:rPr>
        <w:t>на ниво</w:t>
      </w:r>
      <w:r w:rsidR="00A27FC2" w:rsidRPr="009555F9">
        <w:rPr>
          <w:rFonts w:cstheme="majorHAnsi"/>
          <w:lang w:val="bg-BG"/>
        </w:rPr>
        <w:t xml:space="preserve"> конкретн</w:t>
      </w:r>
      <w:r w:rsidR="000C2A94" w:rsidRPr="009555F9">
        <w:rPr>
          <w:rFonts w:cstheme="majorHAnsi"/>
          <w:lang w:val="bg-BG"/>
        </w:rPr>
        <w:t>а</w:t>
      </w:r>
      <w:r w:rsidR="00A27FC2" w:rsidRPr="009555F9">
        <w:rPr>
          <w:rFonts w:cstheme="majorHAnsi"/>
          <w:lang w:val="bg-BG"/>
        </w:rPr>
        <w:t xml:space="preserve"> </w:t>
      </w:r>
      <w:r w:rsidR="00F226D0" w:rsidRPr="009555F9">
        <w:rPr>
          <w:rFonts w:cstheme="majorHAnsi"/>
          <w:lang w:val="bg-BG"/>
        </w:rPr>
        <w:t>територи</w:t>
      </w:r>
      <w:r w:rsidR="000C2A94" w:rsidRPr="009555F9">
        <w:rPr>
          <w:rFonts w:cstheme="majorHAnsi"/>
          <w:lang w:val="bg-BG"/>
        </w:rPr>
        <w:t>я</w:t>
      </w:r>
      <w:r w:rsidR="00A27FC2" w:rsidRPr="009555F9">
        <w:rPr>
          <w:rFonts w:cstheme="majorHAnsi"/>
          <w:lang w:val="bg-BG"/>
        </w:rPr>
        <w:t xml:space="preserve"> </w:t>
      </w:r>
      <w:r w:rsidR="00C06D56" w:rsidRPr="009555F9">
        <w:rPr>
          <w:rFonts w:cstheme="majorHAnsi"/>
          <w:lang w:val="bg-BG"/>
        </w:rPr>
        <w:t xml:space="preserve">(ако е административно възможно) </w:t>
      </w:r>
      <w:r w:rsidR="000C2A94" w:rsidRPr="009555F9">
        <w:rPr>
          <w:rFonts w:cstheme="majorHAnsi"/>
          <w:lang w:val="bg-BG"/>
        </w:rPr>
        <w:t xml:space="preserve">би могло да </w:t>
      </w:r>
      <w:r w:rsidR="00C06D56" w:rsidRPr="009555F9">
        <w:rPr>
          <w:rFonts w:cstheme="majorHAnsi"/>
          <w:lang w:val="bg-BG"/>
        </w:rPr>
        <w:t>осигури възможности за избор на териториално ниво.</w:t>
      </w:r>
    </w:p>
    <w:p w14:paraId="18B86CCE" w14:textId="02C2C758" w:rsidR="006A031C" w:rsidRPr="009555F9" w:rsidRDefault="00D46BF4" w:rsidP="007D287B">
      <w:pPr>
        <w:ind w:firstLine="0"/>
        <w:rPr>
          <w:rFonts w:cstheme="majorHAnsi"/>
          <w:lang w:val="bg-BG"/>
        </w:rPr>
      </w:pPr>
      <w:r w:rsidRPr="009555F9">
        <w:rPr>
          <w:rFonts w:cstheme="majorHAnsi"/>
          <w:lang w:val="bg-BG"/>
        </w:rPr>
        <w:t>Р</w:t>
      </w:r>
      <w:r w:rsidR="006A031C" w:rsidRPr="009555F9">
        <w:rPr>
          <w:rFonts w:cstheme="majorHAnsi"/>
          <w:lang w:val="bg-BG"/>
        </w:rPr>
        <w:t>аз</w:t>
      </w:r>
      <w:r w:rsidRPr="009555F9">
        <w:rPr>
          <w:rFonts w:cstheme="majorHAnsi"/>
          <w:lang w:val="bg-BG"/>
        </w:rPr>
        <w:t xml:space="preserve">глеждането на </w:t>
      </w:r>
      <w:r w:rsidR="006A031C" w:rsidRPr="009555F9">
        <w:rPr>
          <w:rFonts w:cstheme="majorHAnsi"/>
          <w:lang w:val="bg-BG"/>
        </w:rPr>
        <w:t xml:space="preserve">прилагане на ВОМР като интегриран териториален подход е стратегическо съществено не само за </w:t>
      </w:r>
      <w:r w:rsidRPr="009555F9">
        <w:rPr>
          <w:rFonts w:cstheme="majorHAnsi"/>
          <w:lang w:val="bg-BG"/>
        </w:rPr>
        <w:t xml:space="preserve">целите на </w:t>
      </w:r>
      <w:r w:rsidR="00E65202" w:rsidRPr="009555F9">
        <w:rPr>
          <w:rFonts w:cstheme="majorHAnsi"/>
          <w:lang w:val="bg-BG"/>
        </w:rPr>
        <w:t>конкретна МИРГ</w:t>
      </w:r>
      <w:r w:rsidR="004C47C4" w:rsidRPr="009555F9">
        <w:rPr>
          <w:rFonts w:cstheme="majorHAnsi"/>
          <w:lang w:val="bg-BG"/>
        </w:rPr>
        <w:t xml:space="preserve"> или територия</w:t>
      </w:r>
      <w:r w:rsidR="00B04F5C" w:rsidRPr="009555F9">
        <w:rPr>
          <w:rFonts w:cstheme="majorHAnsi"/>
          <w:lang w:val="bg-BG"/>
        </w:rPr>
        <w:t xml:space="preserve"> чрез стратегия за интегрирано териториално развитие</w:t>
      </w:r>
      <w:r w:rsidR="00E65202" w:rsidRPr="009555F9">
        <w:rPr>
          <w:rFonts w:cstheme="majorHAnsi"/>
          <w:lang w:val="bg-BG"/>
        </w:rPr>
        <w:t>, но и в контекста</w:t>
      </w:r>
      <w:r w:rsidR="006A031C" w:rsidRPr="009555F9">
        <w:rPr>
          <w:rFonts w:cstheme="majorHAnsi"/>
          <w:lang w:val="bg-BG"/>
        </w:rPr>
        <w:t xml:space="preserve"> на прилагане</w:t>
      </w:r>
      <w:r w:rsidR="00E65202" w:rsidRPr="009555F9">
        <w:rPr>
          <w:rFonts w:cstheme="majorHAnsi"/>
          <w:lang w:val="bg-BG"/>
        </w:rPr>
        <w:t>то</w:t>
      </w:r>
      <w:r w:rsidR="006A031C" w:rsidRPr="009555F9">
        <w:rPr>
          <w:rFonts w:cstheme="majorHAnsi"/>
          <w:lang w:val="bg-BG"/>
        </w:rPr>
        <w:t xml:space="preserve"> </w:t>
      </w:r>
      <w:r w:rsidR="00E65202" w:rsidRPr="009555F9">
        <w:rPr>
          <w:rFonts w:cstheme="majorHAnsi"/>
          <w:lang w:val="bg-BG"/>
        </w:rPr>
        <w:t xml:space="preserve">изобщо </w:t>
      </w:r>
      <w:r w:rsidR="006A031C" w:rsidRPr="009555F9">
        <w:rPr>
          <w:rFonts w:cstheme="majorHAnsi"/>
          <w:lang w:val="bg-BG"/>
        </w:rPr>
        <w:t xml:space="preserve">на </w:t>
      </w:r>
      <w:r w:rsidR="00E65202" w:rsidRPr="009555F9">
        <w:rPr>
          <w:rFonts w:cstheme="majorHAnsi"/>
          <w:lang w:val="bg-BG"/>
        </w:rPr>
        <w:t xml:space="preserve">интегрирани </w:t>
      </w:r>
      <w:r w:rsidR="006A031C" w:rsidRPr="009555F9">
        <w:rPr>
          <w:rFonts w:cstheme="majorHAnsi"/>
          <w:lang w:val="bg-BG"/>
        </w:rPr>
        <w:t>подходи за териториално развитие</w:t>
      </w:r>
      <w:r w:rsidR="00E65202" w:rsidRPr="009555F9">
        <w:rPr>
          <w:rFonts w:cstheme="majorHAnsi"/>
          <w:lang w:val="bg-BG"/>
        </w:rPr>
        <w:t xml:space="preserve"> на местно и регионално ниво</w:t>
      </w:r>
      <w:r w:rsidR="006A031C" w:rsidRPr="009555F9">
        <w:rPr>
          <w:rFonts w:cstheme="majorHAnsi"/>
          <w:lang w:val="bg-BG"/>
        </w:rPr>
        <w:t xml:space="preserve">. </w:t>
      </w:r>
      <w:r w:rsidR="004C47C4" w:rsidRPr="009555F9">
        <w:rPr>
          <w:rFonts w:cstheme="majorHAnsi"/>
          <w:lang w:val="bg-BG"/>
        </w:rPr>
        <w:t xml:space="preserve">Освен ВОМР, интегриран териториален подход ще се прилага и на регионално ниво като интегрирани териториални инвестиции (ИТИ), на общинско ниво във всички общини като </w:t>
      </w:r>
      <w:r w:rsidR="007B418A" w:rsidRPr="009555F9">
        <w:rPr>
          <w:rFonts w:cstheme="majorHAnsi"/>
          <w:lang w:val="bg-BG"/>
        </w:rPr>
        <w:t>планиране на интегрирано развитие (ПИРО).</w:t>
      </w:r>
      <w:r w:rsidR="00B04F5C" w:rsidRPr="009555F9">
        <w:rPr>
          <w:rFonts w:cstheme="majorHAnsi"/>
          <w:lang w:val="bg-BG"/>
        </w:rPr>
        <w:t xml:space="preserve"> Поради това прилагането на ВОМР като интегриран териториален подход е необходимо да бъде </w:t>
      </w:r>
      <w:r w:rsidR="00A837DE" w:rsidRPr="009555F9">
        <w:rPr>
          <w:rFonts w:cstheme="majorHAnsi"/>
          <w:lang w:val="bg-BG"/>
        </w:rPr>
        <w:t>поставен в по широка система от прилагането на такива подходи и да се търси ефективното му интегриране му в нея</w:t>
      </w:r>
      <w:r w:rsidR="00641557" w:rsidRPr="009555F9">
        <w:rPr>
          <w:rFonts w:cstheme="majorHAnsi"/>
          <w:lang w:val="bg-BG"/>
        </w:rPr>
        <w:t>.</w:t>
      </w:r>
    </w:p>
    <w:p w14:paraId="607A6024" w14:textId="71764C2A" w:rsidR="00641557" w:rsidRPr="009555F9" w:rsidRDefault="00641557" w:rsidP="007D287B">
      <w:pPr>
        <w:ind w:firstLine="0"/>
        <w:rPr>
          <w:rFonts w:cstheme="majorHAnsi"/>
          <w:lang w:val="bg-BG"/>
        </w:rPr>
      </w:pPr>
      <w:r w:rsidRPr="009555F9">
        <w:rPr>
          <w:rFonts w:cstheme="majorHAnsi"/>
          <w:lang w:val="bg-BG"/>
        </w:rPr>
        <w:t xml:space="preserve">Прилагане на ВОМР като интегриран териториален подход в рамките на една секторна програма каквато е ПМДР е стратегическа възможност не само за целите на конкретна територия, но и за цялата ПМДР. </w:t>
      </w:r>
      <w:r w:rsidR="00F370E3" w:rsidRPr="009555F9">
        <w:rPr>
          <w:rFonts w:cstheme="majorHAnsi"/>
          <w:lang w:val="bg-BG"/>
        </w:rPr>
        <w:t>Този подход може и трябва да се разглежда не само в контекста на П№</w:t>
      </w:r>
      <w:r w:rsidR="009B0641" w:rsidRPr="009555F9">
        <w:rPr>
          <w:rFonts w:cstheme="majorHAnsi"/>
          <w:lang w:val="bg-BG"/>
        </w:rPr>
        <w:t>3</w:t>
      </w:r>
      <w:r w:rsidR="00F370E3" w:rsidRPr="009555F9">
        <w:rPr>
          <w:rFonts w:cstheme="majorHAnsi"/>
          <w:lang w:val="bg-BG"/>
        </w:rPr>
        <w:t xml:space="preserve">, но и в контекста на </w:t>
      </w:r>
      <w:r w:rsidR="005B6D40" w:rsidRPr="009555F9">
        <w:rPr>
          <w:rFonts w:cstheme="majorHAnsi"/>
          <w:lang w:val="bg-BG"/>
        </w:rPr>
        <w:t xml:space="preserve">възможностите за хоризонтална </w:t>
      </w:r>
      <w:r w:rsidR="00793638" w:rsidRPr="009555F9">
        <w:rPr>
          <w:rFonts w:cstheme="majorHAnsi"/>
          <w:lang w:val="bg-BG"/>
        </w:rPr>
        <w:t xml:space="preserve">въздействие </w:t>
      </w:r>
      <w:r w:rsidR="009B0641" w:rsidRPr="009555F9">
        <w:rPr>
          <w:rFonts w:cstheme="majorHAnsi"/>
          <w:lang w:val="bg-BG"/>
        </w:rPr>
        <w:t xml:space="preserve">и </w:t>
      </w:r>
      <w:r w:rsidR="00062533" w:rsidRPr="009555F9">
        <w:rPr>
          <w:rFonts w:cstheme="majorHAnsi"/>
          <w:lang w:val="bg-BG"/>
        </w:rPr>
        <w:t>допълване</w:t>
      </w:r>
      <w:r w:rsidR="009B0641" w:rsidRPr="009555F9">
        <w:rPr>
          <w:rFonts w:cstheme="majorHAnsi"/>
          <w:lang w:val="bg-BG"/>
        </w:rPr>
        <w:t xml:space="preserve"> </w:t>
      </w:r>
      <w:r w:rsidR="00793638" w:rsidRPr="009555F9">
        <w:rPr>
          <w:rFonts w:cstheme="majorHAnsi"/>
          <w:lang w:val="bg-BG"/>
        </w:rPr>
        <w:t xml:space="preserve">на териториално ниво за постигане на някои от целите на ПМДР. </w:t>
      </w:r>
      <w:r w:rsidR="00512062" w:rsidRPr="009555F9">
        <w:rPr>
          <w:rFonts w:cstheme="majorHAnsi"/>
          <w:lang w:val="bg-BG"/>
        </w:rPr>
        <w:t xml:space="preserve">Както и обратно – планирането и прилагането на </w:t>
      </w:r>
      <w:r w:rsidR="004A6EAC" w:rsidRPr="009555F9">
        <w:rPr>
          <w:rFonts w:cstheme="majorHAnsi"/>
          <w:lang w:val="bg-BG"/>
        </w:rPr>
        <w:t xml:space="preserve">части от </w:t>
      </w:r>
      <w:r w:rsidR="00512062" w:rsidRPr="009555F9">
        <w:rPr>
          <w:rFonts w:cstheme="majorHAnsi"/>
          <w:lang w:val="bg-BG"/>
        </w:rPr>
        <w:t xml:space="preserve">ПМДР би трябвало да </w:t>
      </w:r>
      <w:r w:rsidR="004A6EAC" w:rsidRPr="009555F9">
        <w:rPr>
          <w:rFonts w:cstheme="majorHAnsi"/>
          <w:lang w:val="bg-BG"/>
        </w:rPr>
        <w:t xml:space="preserve">осигурява възможности за вертикално въздействие </w:t>
      </w:r>
      <w:r w:rsidR="00B91928" w:rsidRPr="009555F9">
        <w:rPr>
          <w:rFonts w:cstheme="majorHAnsi"/>
          <w:lang w:val="bg-BG"/>
        </w:rPr>
        <w:t xml:space="preserve">и допълване на териториално ниво. Това предполага планирането и прилагането на СМР да се разглеждат в по широк контекст от </w:t>
      </w:r>
      <w:r w:rsidR="009F636F" w:rsidRPr="009555F9">
        <w:rPr>
          <w:rFonts w:cstheme="majorHAnsi"/>
          <w:lang w:val="bg-BG"/>
        </w:rPr>
        <w:t>тяхното конкретно териториално измерение.</w:t>
      </w:r>
    </w:p>
    <w:p w14:paraId="136727CD" w14:textId="214DA54D" w:rsidR="00E44376" w:rsidRPr="009555F9" w:rsidRDefault="00E44376" w:rsidP="007D287B">
      <w:pPr>
        <w:ind w:firstLine="0"/>
        <w:rPr>
          <w:rFonts w:cstheme="majorHAnsi"/>
          <w:bCs/>
          <w:lang w:val="bg-BG"/>
        </w:rPr>
      </w:pPr>
      <w:r w:rsidRPr="009555F9">
        <w:rPr>
          <w:rFonts w:cstheme="majorHAnsi"/>
          <w:bCs/>
          <w:lang w:val="bg-BG"/>
        </w:rPr>
        <w:t xml:space="preserve">Горните </w:t>
      </w:r>
      <w:r w:rsidR="002E742F" w:rsidRPr="009555F9">
        <w:rPr>
          <w:rFonts w:cstheme="majorHAnsi"/>
          <w:bCs/>
          <w:lang w:val="bg-BG"/>
        </w:rPr>
        <w:t xml:space="preserve">(последните) две нужди определят по широката необходимост </w:t>
      </w:r>
      <w:r w:rsidR="00A22A61" w:rsidRPr="009555F9">
        <w:rPr>
          <w:rFonts w:cstheme="majorHAnsi"/>
          <w:bCs/>
          <w:lang w:val="bg-BG"/>
        </w:rPr>
        <w:t xml:space="preserve">от разглеждането и планирането на прилагането на ВОМР на национално ниво като конкретна политика с уникални характеристики за </w:t>
      </w:r>
      <w:r w:rsidR="00891D23" w:rsidRPr="009555F9">
        <w:rPr>
          <w:rFonts w:cstheme="majorHAnsi"/>
          <w:bCs/>
          <w:lang w:val="bg-BG"/>
        </w:rPr>
        <w:t>постигане на целите на ПМДР.</w:t>
      </w:r>
    </w:p>
    <w:p w14:paraId="4B586648" w14:textId="47B5CFB6" w:rsidR="00A108A8" w:rsidRPr="009555F9" w:rsidRDefault="00A108A8" w:rsidP="007D287B">
      <w:pPr>
        <w:ind w:firstLine="0"/>
        <w:rPr>
          <w:lang w:val="bg-BG"/>
        </w:rPr>
      </w:pPr>
      <w:r w:rsidRPr="009555F9">
        <w:rPr>
          <w:lang w:val="bg-BG"/>
        </w:rPr>
        <w:t>Необходимо изискване е да се прилага мониторинг и оценка на ниво изпълнение на СМР. Това може да позволи да се оцени ефективността и ефикасността на прилагане на СМР и да се направят по изводи относно прилагането на СМР.</w:t>
      </w:r>
      <w:r w:rsidR="00A12AF2" w:rsidRPr="009555F9">
        <w:rPr>
          <w:lang w:val="bg-BG"/>
        </w:rPr>
        <w:t xml:space="preserve"> </w:t>
      </w:r>
    </w:p>
    <w:p w14:paraId="4785A596" w14:textId="5A8526AB" w:rsidR="001002D2" w:rsidRPr="009555F9" w:rsidRDefault="001002D2" w:rsidP="007D287B">
      <w:pPr>
        <w:ind w:firstLine="0"/>
        <w:rPr>
          <w:lang w:val="bg-BG"/>
        </w:rPr>
      </w:pPr>
      <w:r w:rsidRPr="009555F9">
        <w:rPr>
          <w:lang w:val="bg-BG"/>
        </w:rPr>
        <w:t xml:space="preserve">Процесът на </w:t>
      </w:r>
      <w:r w:rsidR="00BE231E" w:rsidRPr="009555F9">
        <w:rPr>
          <w:lang w:val="bg-BG"/>
        </w:rPr>
        <w:t xml:space="preserve">ефективно </w:t>
      </w:r>
      <w:r w:rsidRPr="009555F9">
        <w:rPr>
          <w:lang w:val="bg-BG"/>
        </w:rPr>
        <w:t xml:space="preserve">планиране на СМР </w:t>
      </w:r>
      <w:r w:rsidR="008871A6" w:rsidRPr="009555F9">
        <w:rPr>
          <w:lang w:val="bg-BG"/>
        </w:rPr>
        <w:t xml:space="preserve">в рамките на ВОМР </w:t>
      </w:r>
      <w:r w:rsidR="00BE231E" w:rsidRPr="009555F9">
        <w:rPr>
          <w:lang w:val="bg-BG"/>
        </w:rPr>
        <w:t xml:space="preserve">изисква </w:t>
      </w:r>
      <w:r w:rsidR="000C04AA" w:rsidRPr="009555F9">
        <w:rPr>
          <w:lang w:val="bg-BG"/>
        </w:rPr>
        <w:t xml:space="preserve">последователното </w:t>
      </w:r>
      <w:r w:rsidR="00BE231E" w:rsidRPr="009555F9">
        <w:rPr>
          <w:lang w:val="bg-BG"/>
        </w:rPr>
        <w:t xml:space="preserve">прилагане на </w:t>
      </w:r>
      <w:r w:rsidR="00527B03" w:rsidRPr="009555F9">
        <w:rPr>
          <w:lang w:val="bg-BG"/>
        </w:rPr>
        <w:t>подходяща</w:t>
      </w:r>
      <w:r w:rsidR="00BE231E" w:rsidRPr="009555F9">
        <w:rPr>
          <w:lang w:val="bg-BG"/>
        </w:rPr>
        <w:t xml:space="preserve"> методология</w:t>
      </w:r>
      <w:r w:rsidR="00527B03" w:rsidRPr="009555F9">
        <w:rPr>
          <w:lang w:val="bg-BG"/>
        </w:rPr>
        <w:t xml:space="preserve"> и </w:t>
      </w:r>
      <w:r w:rsidR="0006721A" w:rsidRPr="009555F9">
        <w:rPr>
          <w:lang w:val="bg-BG"/>
        </w:rPr>
        <w:t>практическо прилагане</w:t>
      </w:r>
      <w:r w:rsidR="00527B03" w:rsidRPr="009555F9">
        <w:rPr>
          <w:lang w:val="bg-BG"/>
        </w:rPr>
        <w:t xml:space="preserve"> </w:t>
      </w:r>
      <w:r w:rsidR="00A25885" w:rsidRPr="009555F9">
        <w:rPr>
          <w:lang w:val="bg-BG"/>
        </w:rPr>
        <w:t xml:space="preserve">на </w:t>
      </w:r>
      <w:r w:rsidR="00527B03" w:rsidRPr="009555F9">
        <w:rPr>
          <w:lang w:val="bg-BG"/>
        </w:rPr>
        <w:t>поредица от стъпки с участието на основаните заинтересовани страни</w:t>
      </w:r>
      <w:r w:rsidR="0006721A" w:rsidRPr="009555F9">
        <w:rPr>
          <w:lang w:val="bg-BG"/>
        </w:rPr>
        <w:t xml:space="preserve"> (а не само „теоретическо“ </w:t>
      </w:r>
      <w:r w:rsidR="005F2E57" w:rsidRPr="009555F9">
        <w:rPr>
          <w:lang w:val="bg-BG"/>
        </w:rPr>
        <w:t>такова</w:t>
      </w:r>
      <w:r w:rsidR="0006721A" w:rsidRPr="009555F9">
        <w:rPr>
          <w:lang w:val="bg-BG"/>
        </w:rPr>
        <w:t>)</w:t>
      </w:r>
      <w:r w:rsidR="005F2E57" w:rsidRPr="009555F9">
        <w:rPr>
          <w:lang w:val="bg-BG"/>
        </w:rPr>
        <w:t>. Това би позволило СМР д</w:t>
      </w:r>
      <w:r w:rsidR="000D59B6" w:rsidRPr="009555F9">
        <w:rPr>
          <w:lang w:val="bg-BG"/>
        </w:rPr>
        <w:t>а</w:t>
      </w:r>
      <w:r w:rsidR="005F2E57" w:rsidRPr="009555F9">
        <w:rPr>
          <w:lang w:val="bg-BG"/>
        </w:rPr>
        <w:t xml:space="preserve"> бъде реално ориентирана към основни нужди на ниво територия и заинтересовани страни</w:t>
      </w:r>
      <w:r w:rsidR="00055FCC" w:rsidRPr="009555F9">
        <w:rPr>
          <w:lang w:val="bg-BG"/>
        </w:rPr>
        <w:t>, както и да съдържа адекватна на тези нужди логическа рамка</w:t>
      </w:r>
      <w:r w:rsidR="003373E6" w:rsidRPr="009555F9">
        <w:rPr>
          <w:lang w:val="bg-BG"/>
        </w:rPr>
        <w:t>.</w:t>
      </w:r>
      <w:r w:rsidR="00055FCC" w:rsidRPr="009555F9">
        <w:rPr>
          <w:lang w:val="bg-BG"/>
        </w:rPr>
        <w:t xml:space="preserve"> </w:t>
      </w:r>
    </w:p>
    <w:p w14:paraId="781568AD" w14:textId="04C1D1C0" w:rsidR="0067446B" w:rsidRPr="009555F9" w:rsidRDefault="0067446B" w:rsidP="007D287B">
      <w:pPr>
        <w:ind w:firstLine="0"/>
        <w:rPr>
          <w:lang w:val="bg-BG"/>
        </w:rPr>
      </w:pPr>
      <w:r w:rsidRPr="009555F9">
        <w:rPr>
          <w:lang w:val="bg-BG"/>
        </w:rPr>
        <w:t xml:space="preserve">Прилагане на ВОМР като интегриран териториален подход предполага </w:t>
      </w:r>
      <w:r w:rsidR="000C08AC" w:rsidRPr="009555F9">
        <w:rPr>
          <w:lang w:val="bg-BG"/>
        </w:rPr>
        <w:t>реализирането не просто на определен брой проекти, а реализирането на</w:t>
      </w:r>
      <w:r w:rsidRPr="009555F9">
        <w:rPr>
          <w:lang w:val="bg-BG"/>
        </w:rPr>
        <w:t xml:space="preserve"> взаимносвързани и допълващи се проекти, насочени към изпълнението на конкретна цел </w:t>
      </w:r>
      <w:r w:rsidR="000C08AC" w:rsidRPr="009555F9">
        <w:rPr>
          <w:lang w:val="bg-BG"/>
        </w:rPr>
        <w:t>в рамките на</w:t>
      </w:r>
      <w:r w:rsidRPr="009555F9">
        <w:rPr>
          <w:lang w:val="bg-BG"/>
        </w:rPr>
        <w:t xml:space="preserve"> </w:t>
      </w:r>
      <w:r w:rsidR="000C08AC" w:rsidRPr="009555F9">
        <w:rPr>
          <w:lang w:val="bg-BG"/>
        </w:rPr>
        <w:t xml:space="preserve">стратегия </w:t>
      </w:r>
      <w:r w:rsidR="00666AE4" w:rsidRPr="009555F9">
        <w:rPr>
          <w:lang w:val="bg-BG"/>
        </w:rPr>
        <w:t xml:space="preserve">за </w:t>
      </w:r>
      <w:r w:rsidR="000C08AC" w:rsidRPr="009555F9">
        <w:rPr>
          <w:lang w:val="bg-BG"/>
        </w:rPr>
        <w:t xml:space="preserve">интегрирано </w:t>
      </w:r>
      <w:r w:rsidRPr="009555F9">
        <w:rPr>
          <w:lang w:val="bg-BG"/>
        </w:rPr>
        <w:t>териториалн</w:t>
      </w:r>
      <w:r w:rsidR="000C08AC" w:rsidRPr="009555F9">
        <w:rPr>
          <w:lang w:val="bg-BG"/>
        </w:rPr>
        <w:t>о</w:t>
      </w:r>
      <w:r w:rsidRPr="009555F9">
        <w:rPr>
          <w:lang w:val="bg-BG"/>
        </w:rPr>
        <w:t xml:space="preserve"> развитие. </w:t>
      </w:r>
      <w:r w:rsidR="00A71271" w:rsidRPr="009555F9">
        <w:rPr>
          <w:lang w:val="bg-BG"/>
        </w:rPr>
        <w:t>Тези проекти могат да включват различни заинтересовани страни (държавни, търговски, граждански)</w:t>
      </w:r>
      <w:r w:rsidR="005B0A49" w:rsidRPr="009555F9">
        <w:rPr>
          <w:lang w:val="bg-BG"/>
        </w:rPr>
        <w:t xml:space="preserve">, различни общински територии и/или интервенции от различни сектори. </w:t>
      </w:r>
      <w:r w:rsidR="00AE20DA" w:rsidRPr="009555F9">
        <w:rPr>
          <w:lang w:val="bg-BG"/>
        </w:rPr>
        <w:t>Такава стратегия може</w:t>
      </w:r>
      <w:r w:rsidRPr="009555F9">
        <w:rPr>
          <w:lang w:val="bg-BG"/>
        </w:rPr>
        <w:t xml:space="preserve"> да включва и проекти, които частично или изцяло да бъдат финансирани със средства от източници, различни от </w:t>
      </w:r>
      <w:r w:rsidR="00AE20DA" w:rsidRPr="009555F9">
        <w:rPr>
          <w:lang w:val="bg-BG"/>
        </w:rPr>
        <w:t>ПМДР</w:t>
      </w:r>
      <w:r w:rsidRPr="009555F9">
        <w:rPr>
          <w:lang w:val="bg-BG"/>
        </w:rPr>
        <w:t xml:space="preserve">, например средства от държавния или общинските бюджети. Такива проекти </w:t>
      </w:r>
      <w:r w:rsidR="00DF0805" w:rsidRPr="009555F9">
        <w:rPr>
          <w:lang w:val="bg-BG"/>
        </w:rPr>
        <w:t>водят до</w:t>
      </w:r>
      <w:r w:rsidRPr="009555F9">
        <w:rPr>
          <w:lang w:val="bg-BG"/>
        </w:rPr>
        <w:t xml:space="preserve"> синергия на</w:t>
      </w:r>
      <w:r w:rsidR="00DF0805" w:rsidRPr="009555F9">
        <w:rPr>
          <w:lang w:val="bg-BG"/>
        </w:rPr>
        <w:t xml:space="preserve"> териториално ниво</w:t>
      </w:r>
      <w:r w:rsidRPr="009555F9">
        <w:rPr>
          <w:lang w:val="bg-BG"/>
        </w:rPr>
        <w:t xml:space="preserve">. </w:t>
      </w:r>
    </w:p>
    <w:p w14:paraId="1B0383F4" w14:textId="77777777" w:rsidR="00DE172C" w:rsidRPr="009555F9" w:rsidRDefault="005B0A49" w:rsidP="007D287B">
      <w:pPr>
        <w:tabs>
          <w:tab w:val="left" w:pos="720"/>
        </w:tabs>
        <w:autoSpaceDE w:val="0"/>
        <w:autoSpaceDN w:val="0"/>
        <w:ind w:right="-6" w:firstLine="0"/>
        <w:rPr>
          <w:rFonts w:cstheme="majorHAnsi"/>
          <w:lang w:val="bg-BG"/>
        </w:rPr>
      </w:pPr>
      <w:r w:rsidRPr="009555F9">
        <w:rPr>
          <w:rFonts w:cstheme="majorHAnsi"/>
          <w:bCs/>
          <w:lang w:val="bg-BG"/>
        </w:rPr>
        <w:t xml:space="preserve">Постигането на последното </w:t>
      </w:r>
      <w:r w:rsidR="00A316B5" w:rsidRPr="009555F9">
        <w:rPr>
          <w:rFonts w:cstheme="majorHAnsi"/>
          <w:bCs/>
          <w:lang w:val="bg-BG"/>
        </w:rPr>
        <w:t>предполага</w:t>
      </w:r>
      <w:r w:rsidR="00D32D37" w:rsidRPr="009555F9">
        <w:rPr>
          <w:rFonts w:cstheme="majorHAnsi"/>
          <w:bCs/>
          <w:lang w:val="bg-BG"/>
        </w:rPr>
        <w:t xml:space="preserve"> не само одобрение на СМР, в рамките на която определени бенефициенти могат да реализират конкретни свои проекти.</w:t>
      </w:r>
      <w:r w:rsidRPr="009555F9">
        <w:rPr>
          <w:rFonts w:cstheme="majorHAnsi"/>
          <w:bCs/>
          <w:lang w:val="bg-BG"/>
        </w:rPr>
        <w:t xml:space="preserve"> </w:t>
      </w:r>
      <w:r w:rsidR="00631880" w:rsidRPr="009555F9">
        <w:rPr>
          <w:rFonts w:cstheme="majorHAnsi"/>
          <w:bCs/>
          <w:lang w:val="bg-BG"/>
        </w:rPr>
        <w:t xml:space="preserve">Поради характера на подхода ВОМР, необходимо е да </w:t>
      </w:r>
      <w:r w:rsidR="000660A6" w:rsidRPr="009555F9">
        <w:rPr>
          <w:rFonts w:cstheme="majorHAnsi"/>
          <w:bCs/>
          <w:lang w:val="bg-BG"/>
        </w:rPr>
        <w:t xml:space="preserve">осигури </w:t>
      </w:r>
      <w:r w:rsidR="005A1E98" w:rsidRPr="009555F9">
        <w:rPr>
          <w:rFonts w:cstheme="majorHAnsi"/>
          <w:bCs/>
          <w:lang w:val="bg-BG"/>
        </w:rPr>
        <w:t xml:space="preserve">определена добавена стойност към реализирането на тези проекти на териториално ниво. </w:t>
      </w:r>
      <w:r w:rsidR="00B36DD3" w:rsidRPr="009555F9">
        <w:rPr>
          <w:rFonts w:cstheme="majorHAnsi"/>
          <w:bCs/>
          <w:lang w:val="bg-BG"/>
        </w:rPr>
        <w:t>Това са</w:t>
      </w:r>
      <w:r w:rsidR="00FB5386" w:rsidRPr="009555F9">
        <w:rPr>
          <w:rFonts w:cstheme="majorHAnsi"/>
          <w:lang w:val="bg-BG"/>
        </w:rPr>
        <w:t xml:space="preserve"> </w:t>
      </w:r>
      <w:r w:rsidR="00B36DD3" w:rsidRPr="009555F9">
        <w:rPr>
          <w:rFonts w:cstheme="majorHAnsi"/>
          <w:lang w:val="bg-BG"/>
        </w:rPr>
        <w:t xml:space="preserve">допълнителните </w:t>
      </w:r>
      <w:r w:rsidR="00FB5386" w:rsidRPr="009555F9">
        <w:rPr>
          <w:rFonts w:cstheme="majorHAnsi"/>
          <w:lang w:val="bg-BG"/>
        </w:rPr>
        <w:t>ползи</w:t>
      </w:r>
      <w:r w:rsidR="00B36DD3" w:rsidRPr="009555F9">
        <w:rPr>
          <w:rFonts w:cstheme="majorHAnsi"/>
          <w:lang w:val="bg-BG"/>
        </w:rPr>
        <w:t xml:space="preserve"> за територията и местната общност</w:t>
      </w:r>
      <w:r w:rsidR="00FB5386" w:rsidRPr="009555F9">
        <w:rPr>
          <w:rFonts w:cstheme="majorHAnsi"/>
          <w:lang w:val="bg-BG"/>
        </w:rPr>
        <w:t xml:space="preserve">, които са получени в резултат на прилагане на </w:t>
      </w:r>
      <w:r w:rsidR="00B36DD3" w:rsidRPr="009555F9">
        <w:rPr>
          <w:rFonts w:cstheme="majorHAnsi"/>
          <w:lang w:val="bg-BG"/>
        </w:rPr>
        <w:t>ВОМР</w:t>
      </w:r>
      <w:r w:rsidR="00FB5386" w:rsidRPr="009555F9">
        <w:rPr>
          <w:rFonts w:cstheme="majorHAnsi"/>
          <w:lang w:val="bg-BG"/>
        </w:rPr>
        <w:t xml:space="preserve"> в сравнение с тези ползи, които биха били получени, без да се прилага този </w:t>
      </w:r>
      <w:r w:rsidR="00CB35A9" w:rsidRPr="009555F9">
        <w:rPr>
          <w:rFonts w:cstheme="majorHAnsi"/>
          <w:lang w:val="bg-BG"/>
        </w:rPr>
        <w:t>подход</w:t>
      </w:r>
      <w:r w:rsidR="00FB5386" w:rsidRPr="009555F9">
        <w:rPr>
          <w:rFonts w:cstheme="majorHAnsi"/>
          <w:lang w:val="bg-BG"/>
        </w:rPr>
        <w:t xml:space="preserve">. Добавената стойност на ВОМР </w:t>
      </w:r>
      <w:r w:rsidR="00CB35A9" w:rsidRPr="009555F9">
        <w:rPr>
          <w:rFonts w:cstheme="majorHAnsi"/>
          <w:lang w:val="bg-BG"/>
        </w:rPr>
        <w:t>се</w:t>
      </w:r>
      <w:r w:rsidR="00FB5386" w:rsidRPr="009555F9">
        <w:rPr>
          <w:rFonts w:cstheme="majorHAnsi"/>
          <w:lang w:val="bg-BG"/>
        </w:rPr>
        <w:t xml:space="preserve"> израз</w:t>
      </w:r>
      <w:r w:rsidR="00CB35A9" w:rsidRPr="009555F9">
        <w:rPr>
          <w:rFonts w:cstheme="majorHAnsi"/>
          <w:lang w:val="bg-BG"/>
        </w:rPr>
        <w:t>ява</w:t>
      </w:r>
      <w:r w:rsidR="00FB5386" w:rsidRPr="009555F9">
        <w:rPr>
          <w:rFonts w:cstheme="majorHAnsi"/>
          <w:lang w:val="bg-BG"/>
        </w:rPr>
        <w:t xml:space="preserve"> </w:t>
      </w:r>
      <w:r w:rsidR="00CB35A9" w:rsidRPr="009555F9">
        <w:rPr>
          <w:rFonts w:cstheme="majorHAnsi"/>
          <w:lang w:val="bg-BG"/>
        </w:rPr>
        <w:t>в</w:t>
      </w:r>
      <w:r w:rsidR="00FB5386" w:rsidRPr="009555F9">
        <w:rPr>
          <w:rFonts w:cstheme="majorHAnsi"/>
          <w:lang w:val="bg-BG"/>
        </w:rPr>
        <w:t xml:space="preserve"> подобрен социален капитал, подобрено </w:t>
      </w:r>
      <w:r w:rsidR="00CB35A9" w:rsidRPr="009555F9">
        <w:rPr>
          <w:rFonts w:cstheme="majorHAnsi"/>
          <w:lang w:val="bg-BG"/>
        </w:rPr>
        <w:t xml:space="preserve">споделено </w:t>
      </w:r>
      <w:r w:rsidR="00FB5386" w:rsidRPr="009555F9">
        <w:rPr>
          <w:rFonts w:cstheme="majorHAnsi"/>
          <w:lang w:val="bg-BG"/>
        </w:rPr>
        <w:t xml:space="preserve">управление </w:t>
      </w:r>
      <w:r w:rsidR="00AE76CB" w:rsidRPr="009555F9">
        <w:rPr>
          <w:rFonts w:cstheme="majorHAnsi"/>
          <w:lang w:val="bg-BG"/>
        </w:rPr>
        <w:t xml:space="preserve">в рамките на публично - частни интереси </w:t>
      </w:r>
      <w:r w:rsidR="00FB5386" w:rsidRPr="009555F9">
        <w:rPr>
          <w:rFonts w:cstheme="majorHAnsi"/>
          <w:lang w:val="bg-BG"/>
        </w:rPr>
        <w:t xml:space="preserve">и подобрени резултати и въздействия от </w:t>
      </w:r>
      <w:r w:rsidR="00AE76CB" w:rsidRPr="009555F9">
        <w:rPr>
          <w:rFonts w:cstheme="majorHAnsi"/>
          <w:lang w:val="bg-BG"/>
        </w:rPr>
        <w:t>прилагането на СМР и нейните отделни проекти</w:t>
      </w:r>
      <w:r w:rsidR="00FB5386" w:rsidRPr="009555F9">
        <w:rPr>
          <w:rFonts w:cstheme="majorHAnsi"/>
          <w:lang w:val="bg-BG"/>
        </w:rPr>
        <w:t>.</w:t>
      </w:r>
    </w:p>
    <w:p w14:paraId="67C23970" w14:textId="6663BAD6" w:rsidR="00DA6FCC" w:rsidRPr="009555F9" w:rsidRDefault="00DA6FCC" w:rsidP="007D287B">
      <w:pPr>
        <w:tabs>
          <w:tab w:val="left" w:pos="720"/>
        </w:tabs>
        <w:autoSpaceDE w:val="0"/>
        <w:autoSpaceDN w:val="0"/>
        <w:ind w:right="-6" w:firstLine="0"/>
        <w:rPr>
          <w:rFonts w:cstheme="majorHAnsi"/>
          <w:lang w:val="bg-BG"/>
        </w:rPr>
      </w:pPr>
      <w:r w:rsidRPr="009555F9">
        <w:rPr>
          <w:rFonts w:cstheme="majorHAnsi"/>
          <w:lang w:val="bg-BG"/>
        </w:rPr>
        <w:t xml:space="preserve">Добавената стойност на </w:t>
      </w:r>
      <w:r w:rsidR="00466DD2" w:rsidRPr="009555F9">
        <w:rPr>
          <w:rFonts w:cstheme="majorHAnsi"/>
          <w:lang w:val="bg-BG"/>
        </w:rPr>
        <w:t>ВОМР</w:t>
      </w:r>
      <w:r w:rsidRPr="009555F9">
        <w:rPr>
          <w:rFonts w:cstheme="majorHAnsi"/>
          <w:lang w:val="bg-BG"/>
        </w:rPr>
        <w:t xml:space="preserve"> се генерира чрез</w:t>
      </w:r>
      <w:r w:rsidR="00E12810" w:rsidRPr="009555F9">
        <w:rPr>
          <w:rFonts w:cstheme="majorHAnsi"/>
          <w:lang w:val="bg-BG"/>
        </w:rPr>
        <w:t>:</w:t>
      </w:r>
    </w:p>
    <w:p w14:paraId="599B0BD5" w14:textId="3B5B0B2D" w:rsidR="00D64202" w:rsidRPr="009555F9" w:rsidRDefault="00DA6FCC" w:rsidP="007B563B">
      <w:pPr>
        <w:pStyle w:val="ListParagraph"/>
        <w:numPr>
          <w:ilvl w:val="0"/>
          <w:numId w:val="109"/>
        </w:numPr>
        <w:spacing w:line="300" w:lineRule="auto"/>
        <w:ind w:firstLine="0"/>
      </w:pPr>
      <w:r w:rsidRPr="009555F9">
        <w:t xml:space="preserve">изпълнението на </w:t>
      </w:r>
      <w:r w:rsidR="00D64202" w:rsidRPr="009555F9">
        <w:t>с</w:t>
      </w:r>
      <w:r w:rsidRPr="009555F9">
        <w:t>тратегията за ВОМР, т.е. под формата на проекти и резултатите и въздействията</w:t>
      </w:r>
      <w:r w:rsidR="005F6DBD" w:rsidRPr="009555F9">
        <w:t xml:space="preserve"> от тях</w:t>
      </w:r>
      <w:r w:rsidR="00C41E10" w:rsidRPr="009555F9">
        <w:t xml:space="preserve"> на ниво СМР и територия</w:t>
      </w:r>
      <w:r w:rsidRPr="009555F9">
        <w:t>;</w:t>
      </w:r>
    </w:p>
    <w:p w14:paraId="216F52C1" w14:textId="6AB7028A" w:rsidR="0003318C" w:rsidRPr="009555F9" w:rsidRDefault="005F6DBD" w:rsidP="007B563B">
      <w:pPr>
        <w:pStyle w:val="ListParagraph"/>
        <w:numPr>
          <w:ilvl w:val="0"/>
          <w:numId w:val="109"/>
        </w:numPr>
        <w:spacing w:line="300" w:lineRule="auto"/>
        <w:ind w:firstLine="0"/>
      </w:pPr>
      <w:r w:rsidRPr="009555F9">
        <w:t>м</w:t>
      </w:r>
      <w:r w:rsidR="00DA6FCC" w:rsidRPr="009555F9">
        <w:t xml:space="preserve">еханизмът за изпълнение, т.е. </w:t>
      </w:r>
      <w:r w:rsidR="0010780F" w:rsidRPr="009555F9">
        <w:t>системата</w:t>
      </w:r>
      <w:r w:rsidR="00DA6FCC" w:rsidRPr="009555F9">
        <w:t xml:space="preserve"> от правила, процедури и административни </w:t>
      </w:r>
      <w:r w:rsidR="0010780F" w:rsidRPr="009555F9">
        <w:t>изисквания</w:t>
      </w:r>
      <w:r w:rsidR="00DA6FCC" w:rsidRPr="009555F9">
        <w:t xml:space="preserve">, които </w:t>
      </w:r>
      <w:r w:rsidR="0010780F" w:rsidRPr="009555F9">
        <w:t>водят до постигане на</w:t>
      </w:r>
      <w:r w:rsidR="00DA6FCC" w:rsidRPr="009555F9">
        <w:t xml:space="preserve"> стратегическите цели </w:t>
      </w:r>
      <w:r w:rsidR="0010780F" w:rsidRPr="009555F9">
        <w:t xml:space="preserve">чрез </w:t>
      </w:r>
      <w:r w:rsidR="00BE16AB" w:rsidRPr="009555F9">
        <w:t>участие на местната общност</w:t>
      </w:r>
      <w:r w:rsidR="0003318C" w:rsidRPr="009555F9">
        <w:t>;</w:t>
      </w:r>
    </w:p>
    <w:p w14:paraId="09E964AB" w14:textId="6655D93E" w:rsidR="00F410F6" w:rsidRPr="009555F9" w:rsidRDefault="001B762D" w:rsidP="007B563B">
      <w:pPr>
        <w:pStyle w:val="ListParagraph"/>
        <w:numPr>
          <w:ilvl w:val="0"/>
          <w:numId w:val="109"/>
        </w:numPr>
        <w:spacing w:line="300" w:lineRule="auto"/>
        <w:ind w:firstLine="0"/>
      </w:pPr>
      <w:r w:rsidRPr="009555F9">
        <w:t>осигурената подкрепа за:</w:t>
      </w:r>
    </w:p>
    <w:p w14:paraId="0304D048" w14:textId="08FB25FD" w:rsidR="00F410F6" w:rsidRPr="009555F9" w:rsidRDefault="00DA6FCC" w:rsidP="007B563B">
      <w:pPr>
        <w:pStyle w:val="ListParagraph"/>
        <w:numPr>
          <w:ilvl w:val="1"/>
          <w:numId w:val="109"/>
        </w:numPr>
        <w:spacing w:line="300" w:lineRule="auto"/>
        <w:ind w:firstLine="0"/>
      </w:pPr>
      <w:r w:rsidRPr="009555F9">
        <w:t>анимация</w:t>
      </w:r>
      <w:r w:rsidR="00BE16AB" w:rsidRPr="009555F9">
        <w:t>/оживяване на територията и местната общност</w:t>
      </w:r>
      <w:r w:rsidR="00466DD2" w:rsidRPr="009555F9">
        <w:t xml:space="preserve"> - т.е. всички дейности, които не са свързани с проекти, а с цел повишаване на информираността, готовността</w:t>
      </w:r>
      <w:r w:rsidR="00825113" w:rsidRPr="009555F9">
        <w:t xml:space="preserve"> за участие</w:t>
      </w:r>
      <w:r w:rsidR="00466DD2" w:rsidRPr="009555F9">
        <w:t xml:space="preserve">, сътрудничеството и изграждането на мрежи на местните хора </w:t>
      </w:r>
      <w:r w:rsidR="00825113" w:rsidRPr="009555F9">
        <w:t>за</w:t>
      </w:r>
      <w:r w:rsidR="00466DD2" w:rsidRPr="009555F9">
        <w:t xml:space="preserve"> </w:t>
      </w:r>
      <w:r w:rsidR="00825113" w:rsidRPr="009555F9">
        <w:t>принос</w:t>
      </w:r>
      <w:r w:rsidR="00466DD2" w:rsidRPr="009555F9">
        <w:t xml:space="preserve"> </w:t>
      </w:r>
      <w:r w:rsidR="00825113" w:rsidRPr="009555F9">
        <w:t>към</w:t>
      </w:r>
      <w:r w:rsidR="00466DD2" w:rsidRPr="009555F9">
        <w:t xml:space="preserve"> развитието на тяхната </w:t>
      </w:r>
      <w:r w:rsidR="00C90AB5" w:rsidRPr="009555F9">
        <w:t>територия</w:t>
      </w:r>
      <w:r w:rsidR="00E12810" w:rsidRPr="009555F9">
        <w:t xml:space="preserve"> и</w:t>
      </w:r>
    </w:p>
    <w:p w14:paraId="407E1868" w14:textId="7668FCA4" w:rsidR="00DA6FCC" w:rsidRPr="009555F9" w:rsidRDefault="00BE16AB" w:rsidP="007B563B">
      <w:pPr>
        <w:pStyle w:val="ListParagraph"/>
        <w:numPr>
          <w:ilvl w:val="1"/>
          <w:numId w:val="109"/>
        </w:numPr>
        <w:spacing w:line="300" w:lineRule="auto"/>
        <w:ind w:firstLine="0"/>
      </w:pPr>
      <w:r w:rsidRPr="009555F9">
        <w:t>изграждане на</w:t>
      </w:r>
      <w:r w:rsidR="00DA6FCC" w:rsidRPr="009555F9">
        <w:t xml:space="preserve"> капацитет</w:t>
      </w:r>
      <w:r w:rsidR="00825113" w:rsidRPr="009555F9">
        <w:t xml:space="preserve"> - т.е. всички дейности, които</w:t>
      </w:r>
      <w:r w:rsidR="00DA6FCC" w:rsidRPr="009555F9">
        <w:t xml:space="preserve"> </w:t>
      </w:r>
      <w:r w:rsidR="00825113" w:rsidRPr="009555F9">
        <w:t>са свързани с процеса на планиране, разработване и прилагане на проекти</w:t>
      </w:r>
      <w:r w:rsidR="00C90AB5" w:rsidRPr="009555F9">
        <w:t xml:space="preserve"> в контекста на СМР, а не като просто индивидуални такива</w:t>
      </w:r>
      <w:r w:rsidR="00DA6FCC" w:rsidRPr="009555F9">
        <w:t>.</w:t>
      </w:r>
    </w:p>
    <w:p w14:paraId="57D55091" w14:textId="3A6EEB9A" w:rsidR="00DE172C" w:rsidRPr="009555F9" w:rsidRDefault="00DA6FCC" w:rsidP="007D287B">
      <w:pPr>
        <w:ind w:right="-6" w:firstLine="0"/>
        <w:rPr>
          <w:rFonts w:cstheme="majorHAnsi"/>
          <w:lang w:val="bg-BG"/>
        </w:rPr>
      </w:pPr>
      <w:r w:rsidRPr="009555F9">
        <w:rPr>
          <w:rFonts w:cstheme="majorHAnsi"/>
          <w:lang w:val="bg-BG"/>
        </w:rPr>
        <w:t>И трите компонента</w:t>
      </w:r>
      <w:r w:rsidR="003373E6" w:rsidRPr="009555F9">
        <w:rPr>
          <w:rFonts w:cstheme="majorHAnsi"/>
          <w:lang w:val="bg-BG"/>
        </w:rPr>
        <w:t xml:space="preserve"> - </w:t>
      </w:r>
      <w:r w:rsidRPr="009555F9">
        <w:rPr>
          <w:rFonts w:cstheme="majorHAnsi"/>
          <w:lang w:val="bg-BG"/>
        </w:rPr>
        <w:t>изпълнението на стратегията, осигурената подкрепа за изграждане на капацитет/анимация и механизмът за изпълнение на двете нива са тясно свързани. Тези три елемента образуват неразделно цяло</w:t>
      </w:r>
      <w:r w:rsidR="00D00D39" w:rsidRPr="009555F9">
        <w:rPr>
          <w:rFonts w:cstheme="majorHAnsi"/>
          <w:lang w:val="bg-BG"/>
        </w:rPr>
        <w:t>.</w:t>
      </w:r>
      <w:r w:rsidR="00917B11" w:rsidRPr="009555F9">
        <w:rPr>
          <w:rFonts w:cstheme="majorHAnsi"/>
          <w:lang w:val="bg-BG"/>
        </w:rPr>
        <w:t xml:space="preserve"> </w:t>
      </w:r>
      <w:r w:rsidR="00656B82" w:rsidRPr="009555F9">
        <w:rPr>
          <w:rFonts w:cstheme="majorHAnsi"/>
          <w:lang w:val="bg-BG"/>
        </w:rPr>
        <w:t xml:space="preserve">Това предполага в рамките на СМР да се инвестира не само в реализирането на </w:t>
      </w:r>
      <w:r w:rsidR="006E1C95" w:rsidRPr="009555F9">
        <w:rPr>
          <w:rFonts w:cstheme="majorHAnsi"/>
          <w:lang w:val="bg-BG"/>
        </w:rPr>
        <w:t>определен</w:t>
      </w:r>
      <w:r w:rsidR="00656B82" w:rsidRPr="009555F9">
        <w:rPr>
          <w:rFonts w:cstheme="majorHAnsi"/>
          <w:lang w:val="bg-BG"/>
        </w:rPr>
        <w:t xml:space="preserve"> брой проекти, но също така </w:t>
      </w:r>
      <w:r w:rsidR="006E1C95" w:rsidRPr="009555F9">
        <w:rPr>
          <w:rFonts w:cstheme="majorHAnsi"/>
          <w:lang w:val="bg-BG"/>
        </w:rPr>
        <w:t xml:space="preserve">това </w:t>
      </w:r>
      <w:r w:rsidR="00656B82" w:rsidRPr="009555F9">
        <w:rPr>
          <w:rFonts w:cstheme="majorHAnsi"/>
          <w:lang w:val="bg-BG"/>
        </w:rPr>
        <w:t xml:space="preserve">да се </w:t>
      </w:r>
      <w:r w:rsidR="006E1C95" w:rsidRPr="009555F9">
        <w:rPr>
          <w:rFonts w:cstheme="majorHAnsi"/>
          <w:lang w:val="bg-BG"/>
        </w:rPr>
        <w:t xml:space="preserve">прави по различен начин в сравнение с цялата ПМДР. </w:t>
      </w:r>
    </w:p>
    <w:p w14:paraId="3079BAD9" w14:textId="24EE6158" w:rsidR="00A316B5" w:rsidRPr="009555F9" w:rsidRDefault="00A316B5" w:rsidP="007D287B">
      <w:pPr>
        <w:ind w:firstLine="0"/>
        <w:rPr>
          <w:rFonts w:cstheme="majorHAnsi"/>
          <w:bCs/>
          <w:lang w:val="bg-BG"/>
        </w:rPr>
      </w:pPr>
    </w:p>
    <w:p w14:paraId="5D0A2DE7" w14:textId="32626C1F" w:rsidR="000D59B6" w:rsidRPr="009555F9" w:rsidRDefault="00557112" w:rsidP="007D287B">
      <w:pPr>
        <w:pStyle w:val="Heading3"/>
        <w:rPr>
          <w:color w:val="auto"/>
        </w:rPr>
      </w:pPr>
      <w:r w:rsidRPr="009555F9">
        <w:rPr>
          <w:color w:val="auto"/>
        </w:rPr>
        <w:t>П</w:t>
      </w:r>
      <w:r w:rsidR="000D59B6" w:rsidRPr="009555F9">
        <w:rPr>
          <w:color w:val="auto"/>
        </w:rPr>
        <w:t>редложения на ниво СМР</w:t>
      </w:r>
    </w:p>
    <w:p w14:paraId="7722DBDB" w14:textId="4585992D" w:rsidR="005F712E" w:rsidRPr="009555F9" w:rsidRDefault="005F712E" w:rsidP="007D287B">
      <w:pPr>
        <w:ind w:firstLine="0"/>
        <w:rPr>
          <w:lang w:val="bg-BG"/>
        </w:rPr>
      </w:pPr>
      <w:r w:rsidRPr="009555F9">
        <w:rPr>
          <w:lang w:val="bg-BG"/>
        </w:rPr>
        <w:t>Като подготвителна стъпка за подготовка за следващия програмен период, МИРГ-и могат да направят оценяване на прилагането на СМР преди стартирането на новата ПМДР (юли 2021 – юни 2022), което да включи и анализ на нуждите на ниво територия и заинтересовани страни за прилагане на ВОМР в периода 2021 – 2027 год. Това би могло да послужи като основа за актуализиране на СМР за целите на тяхното прилагане за следващия програмен период (без да е необходимо да се използва подготвителна помощ за тази цел в рамките на новата ПМДР).</w:t>
      </w:r>
    </w:p>
    <w:p w14:paraId="31521D01" w14:textId="03A0D251" w:rsidR="00DC25D2" w:rsidRPr="009555F9" w:rsidRDefault="00DC25D2" w:rsidP="007D287B">
      <w:pPr>
        <w:ind w:firstLine="0"/>
        <w:rPr>
          <w:lang w:val="bg-BG"/>
        </w:rPr>
      </w:pPr>
      <w:r w:rsidRPr="009555F9">
        <w:rPr>
          <w:lang w:val="bg-BG"/>
        </w:rPr>
        <w:t xml:space="preserve">За ефективно прилагане на горното е добре да се планира по дълъг период на </w:t>
      </w:r>
      <w:r w:rsidR="00CA383E" w:rsidRPr="009555F9">
        <w:rPr>
          <w:lang w:val="bg-BG"/>
        </w:rPr>
        <w:t>оценяване и актуализиране на СМР (или препланиране дори)</w:t>
      </w:r>
      <w:r w:rsidR="00EA4091" w:rsidRPr="009555F9">
        <w:rPr>
          <w:lang w:val="bg-BG"/>
        </w:rPr>
        <w:t xml:space="preserve">. Същото важи и за участието на нови територии и МИРГ, но вече в рамката на </w:t>
      </w:r>
      <w:r w:rsidR="00917B11" w:rsidRPr="009555F9">
        <w:rPr>
          <w:lang w:val="bg-BG"/>
        </w:rPr>
        <w:t>подготвителна помощ за разработване на СМР</w:t>
      </w:r>
      <w:r w:rsidR="005347C8" w:rsidRPr="009555F9">
        <w:rPr>
          <w:lang w:val="bg-BG"/>
        </w:rPr>
        <w:t>.</w:t>
      </w:r>
    </w:p>
    <w:p w14:paraId="3FC9E64C" w14:textId="418C2DE3" w:rsidR="00917B11" w:rsidRPr="009555F9" w:rsidRDefault="00917B11" w:rsidP="007D287B">
      <w:pPr>
        <w:ind w:firstLine="0"/>
        <w:rPr>
          <w:lang w:val="bg-BG"/>
        </w:rPr>
      </w:pPr>
      <w:r w:rsidRPr="009555F9">
        <w:rPr>
          <w:lang w:val="bg-BG"/>
        </w:rPr>
        <w:t xml:space="preserve">Изпълнението на СМР чрез осигурената подкрепа за изграждане на капацитет/анимация и механизмът за изпълнение </w:t>
      </w:r>
      <w:r w:rsidR="00AB08F7" w:rsidRPr="009555F9">
        <w:rPr>
          <w:bCs/>
          <w:lang w:val="bg-BG"/>
        </w:rPr>
        <w:t>чрез участие на местната общност</w:t>
      </w:r>
      <w:r w:rsidR="00AB08F7" w:rsidRPr="009555F9">
        <w:rPr>
          <w:lang w:val="bg-BG"/>
        </w:rPr>
        <w:t xml:space="preserve"> </w:t>
      </w:r>
      <w:r w:rsidRPr="009555F9">
        <w:rPr>
          <w:lang w:val="bg-BG"/>
        </w:rPr>
        <w:t>предполага в рамките на СМР</w:t>
      </w:r>
      <w:r w:rsidR="00334F83" w:rsidRPr="009555F9">
        <w:rPr>
          <w:lang w:val="bg-BG"/>
        </w:rPr>
        <w:t xml:space="preserve"> това да се прави по ефективен начин</w:t>
      </w:r>
      <w:r w:rsidR="00EC18BD" w:rsidRPr="009555F9">
        <w:rPr>
          <w:lang w:val="bg-BG"/>
        </w:rPr>
        <w:t xml:space="preserve">, в основата на който е неговото ефективно планиране и прилагане. За целта </w:t>
      </w:r>
      <w:r w:rsidR="006E7BAA" w:rsidRPr="009555F9">
        <w:rPr>
          <w:lang w:val="bg-BG"/>
        </w:rPr>
        <w:t xml:space="preserve">в рамкте на П№3 може да се обособи отделна под/мярка, насочена </w:t>
      </w:r>
      <w:r w:rsidR="0017491A" w:rsidRPr="009555F9">
        <w:rPr>
          <w:lang w:val="bg-BG"/>
        </w:rPr>
        <w:t>към този тип интервенции от страна на МИРГ.</w:t>
      </w:r>
    </w:p>
    <w:p w14:paraId="4BFA4466" w14:textId="59A393CB" w:rsidR="00B90510" w:rsidRPr="009555F9" w:rsidRDefault="00022D15" w:rsidP="007D287B">
      <w:pPr>
        <w:ind w:firstLine="0"/>
        <w:rPr>
          <w:lang w:val="bg-BG"/>
        </w:rPr>
      </w:pPr>
      <w:r w:rsidRPr="009555F9">
        <w:rPr>
          <w:lang w:val="bg-BG"/>
        </w:rPr>
        <w:t>За осигуряване на ефективно планиране на СМР в рамките на ВОМР и прилагане на подходяща методология</w:t>
      </w:r>
      <w:r w:rsidR="002323FE" w:rsidRPr="009555F9">
        <w:rPr>
          <w:lang w:val="bg-BG"/>
        </w:rPr>
        <w:t>, УО на ПМДР може да разработи насоки/указания за този процес</w:t>
      </w:r>
      <w:r w:rsidR="00DF4F44" w:rsidRPr="009555F9">
        <w:rPr>
          <w:lang w:val="bg-BG"/>
        </w:rPr>
        <w:t xml:space="preserve">, на основата на които МИРГ да повишават качеството на планиране на техните стратегии. Това би позволило </w:t>
      </w:r>
      <w:r w:rsidR="00D74F57" w:rsidRPr="009555F9">
        <w:rPr>
          <w:lang w:val="bg-BG"/>
        </w:rPr>
        <w:t>като следствие повишаване на качеството на въздействието на прилагането на ВОМР на национално ниво.</w:t>
      </w:r>
    </w:p>
    <w:p w14:paraId="475255F1" w14:textId="77777777" w:rsidR="00B90510" w:rsidRPr="009555F9" w:rsidRDefault="00B90510" w:rsidP="007D287B">
      <w:pPr>
        <w:ind w:firstLine="0"/>
        <w:rPr>
          <w:rFonts w:cstheme="majorHAnsi"/>
          <w:bCs/>
          <w:lang w:val="bg-BG"/>
        </w:rPr>
      </w:pPr>
    </w:p>
    <w:p w14:paraId="486DF0F3" w14:textId="5B1ECAAE" w:rsidR="00877680" w:rsidRPr="009555F9" w:rsidRDefault="00877680" w:rsidP="007D287B">
      <w:pPr>
        <w:ind w:firstLine="0"/>
        <w:rPr>
          <w:rFonts w:cstheme="majorHAnsi"/>
          <w:bCs/>
          <w:lang w:val="bg-BG"/>
        </w:rPr>
      </w:pPr>
      <w:r w:rsidRPr="009555F9">
        <w:rPr>
          <w:rFonts w:cstheme="majorHAnsi"/>
          <w:bCs/>
          <w:lang w:val="bg-BG"/>
        </w:rPr>
        <w:br w:type="page"/>
      </w:r>
    </w:p>
    <w:p w14:paraId="29AA6A35" w14:textId="53A6D75B" w:rsidR="003F6A9A" w:rsidRPr="009555F9" w:rsidRDefault="0065020C" w:rsidP="007D287B">
      <w:pPr>
        <w:pStyle w:val="Heading1"/>
        <w:spacing w:after="120"/>
        <w:rPr>
          <w:color w:val="auto"/>
          <w:lang w:val="bg-BG"/>
        </w:rPr>
      </w:pPr>
      <w:bookmarkStart w:id="57" w:name="_Toc64338762"/>
      <w:r w:rsidRPr="009555F9">
        <w:rPr>
          <w:color w:val="auto"/>
          <w:lang w:val="bg-BG"/>
        </w:rPr>
        <w:t>С</w:t>
      </w:r>
      <w:r w:rsidR="003F6A9A" w:rsidRPr="009555F9">
        <w:rPr>
          <w:color w:val="auto"/>
          <w:lang w:val="bg-BG"/>
        </w:rPr>
        <w:t>истема за</w:t>
      </w:r>
      <w:r w:rsidR="0003185C" w:rsidRPr="009555F9">
        <w:rPr>
          <w:color w:val="auto"/>
          <w:lang w:val="bg-BG"/>
        </w:rPr>
        <w:t xml:space="preserve"> планиране,</w:t>
      </w:r>
      <w:r w:rsidR="003F6A9A" w:rsidRPr="009555F9">
        <w:rPr>
          <w:color w:val="auto"/>
          <w:lang w:val="bg-BG"/>
        </w:rPr>
        <w:t xml:space="preserve"> управление и изпълнение на ниво проекти</w:t>
      </w:r>
      <w:bookmarkEnd w:id="57"/>
    </w:p>
    <w:p w14:paraId="7569D062" w14:textId="0D434EE8" w:rsidR="003D0B53" w:rsidRPr="009555F9" w:rsidRDefault="00784C42" w:rsidP="007D287B">
      <w:pPr>
        <w:ind w:firstLine="0"/>
        <w:rPr>
          <w:lang w:val="bg-BG"/>
        </w:rPr>
      </w:pPr>
      <w:r w:rsidRPr="009555F9">
        <w:rPr>
          <w:bCs/>
          <w:iCs/>
          <w:lang w:val="bg-BG"/>
        </w:rPr>
        <w:t xml:space="preserve">В </w:t>
      </w:r>
      <w:r w:rsidR="00C560A4" w:rsidRPr="009555F9">
        <w:rPr>
          <w:bCs/>
          <w:iCs/>
          <w:lang w:val="bg-BG"/>
        </w:rPr>
        <w:t>рамките</w:t>
      </w:r>
      <w:r w:rsidRPr="009555F9">
        <w:rPr>
          <w:bCs/>
          <w:iCs/>
          <w:lang w:val="bg-BG"/>
        </w:rPr>
        <w:t xml:space="preserve"> на </w:t>
      </w:r>
      <w:r w:rsidR="00C560A4" w:rsidRPr="009555F9">
        <w:rPr>
          <w:bCs/>
          <w:iCs/>
          <w:lang w:val="bg-BG"/>
        </w:rPr>
        <w:t>проектния</w:t>
      </w:r>
      <w:r w:rsidRPr="009555F9">
        <w:rPr>
          <w:bCs/>
          <w:iCs/>
          <w:lang w:val="bg-BG"/>
        </w:rPr>
        <w:t xml:space="preserve"> цикъл (планиране, </w:t>
      </w:r>
      <w:r w:rsidR="00C560A4" w:rsidRPr="009555F9">
        <w:rPr>
          <w:bCs/>
          <w:iCs/>
          <w:lang w:val="bg-BG"/>
        </w:rPr>
        <w:t>управление</w:t>
      </w:r>
      <w:r w:rsidRPr="009555F9">
        <w:rPr>
          <w:bCs/>
          <w:iCs/>
          <w:lang w:val="bg-BG"/>
        </w:rPr>
        <w:t xml:space="preserve"> и одобрение на </w:t>
      </w:r>
      <w:r w:rsidR="00C560A4" w:rsidRPr="009555F9">
        <w:rPr>
          <w:bCs/>
          <w:iCs/>
          <w:lang w:val="bg-BG"/>
        </w:rPr>
        <w:t>проекти</w:t>
      </w:r>
      <w:r w:rsidRPr="009555F9">
        <w:rPr>
          <w:bCs/>
          <w:iCs/>
          <w:lang w:val="bg-BG"/>
        </w:rPr>
        <w:t>)</w:t>
      </w:r>
      <w:r w:rsidR="00C560A4" w:rsidRPr="009555F9">
        <w:rPr>
          <w:bCs/>
          <w:iCs/>
          <w:lang w:val="bg-BG"/>
        </w:rPr>
        <w:t xml:space="preserve">, </w:t>
      </w:r>
      <w:r w:rsidR="00D53B60" w:rsidRPr="009555F9">
        <w:rPr>
          <w:lang w:val="bg-BG"/>
        </w:rPr>
        <w:t>о</w:t>
      </w:r>
      <w:r w:rsidR="003D0B53" w:rsidRPr="009555F9">
        <w:rPr>
          <w:lang w:val="bg-BG"/>
        </w:rPr>
        <w:t>писание</w:t>
      </w:r>
      <w:r w:rsidR="00D53B60" w:rsidRPr="009555F9">
        <w:rPr>
          <w:lang w:val="bg-BG"/>
        </w:rPr>
        <w:t>то</w:t>
      </w:r>
      <w:r w:rsidR="003D0B53" w:rsidRPr="009555F9">
        <w:rPr>
          <w:lang w:val="bg-BG"/>
        </w:rPr>
        <w:t xml:space="preserve"> на съответните функции на МИРГ във връзка с всички задачи по изпълнението, свързани със стратегията </w:t>
      </w:r>
      <w:r w:rsidR="00190860" w:rsidRPr="009555F9">
        <w:rPr>
          <w:lang w:val="bg-BG"/>
        </w:rPr>
        <w:t xml:space="preserve">са </w:t>
      </w:r>
      <w:r w:rsidR="003D0B53" w:rsidRPr="009555F9">
        <w:rPr>
          <w:lang w:val="bg-BG"/>
        </w:rPr>
        <w:t xml:space="preserve">в съответствие с член 18, параграф 1, буква м), подточка ii) от Регламент (ЕС) </w:t>
      </w:r>
      <w:r w:rsidR="003D0B53" w:rsidRPr="009555F9">
        <w:rPr>
          <w:cs/>
          <w:lang w:val="bg-BG"/>
        </w:rPr>
        <w:t xml:space="preserve">№ </w:t>
      </w:r>
      <w:r w:rsidR="003D0B53" w:rsidRPr="009555F9">
        <w:rPr>
          <w:lang w:val="bg-BG"/>
        </w:rPr>
        <w:t>508/2014)</w:t>
      </w:r>
      <w:r w:rsidR="00AA047D" w:rsidRPr="009555F9">
        <w:rPr>
          <w:lang w:val="bg-BG"/>
        </w:rPr>
        <w:t>:</w:t>
      </w:r>
    </w:p>
    <w:p w14:paraId="50D628AA" w14:textId="42AD5E59" w:rsidR="000D00B0" w:rsidRPr="009555F9" w:rsidRDefault="00AA047D" w:rsidP="007D287B">
      <w:pPr>
        <w:ind w:firstLine="0"/>
        <w:rPr>
          <w:rFonts w:cstheme="majorHAnsi"/>
          <w:lang w:val="bg-BG"/>
        </w:rPr>
      </w:pPr>
      <w:r w:rsidRPr="009555F9">
        <w:rPr>
          <w:rFonts w:cstheme="majorHAnsi"/>
          <w:lang w:val="bg-BG"/>
        </w:rPr>
        <w:t>З</w:t>
      </w:r>
      <w:r w:rsidR="000D00B0" w:rsidRPr="009555F9">
        <w:rPr>
          <w:rFonts w:cstheme="majorHAnsi"/>
          <w:lang w:val="bg-BG"/>
        </w:rPr>
        <w:t xml:space="preserve">адачите на </w:t>
      </w:r>
      <w:r w:rsidRPr="009555F9">
        <w:rPr>
          <w:rFonts w:cstheme="majorHAnsi"/>
          <w:lang w:val="bg-BG"/>
        </w:rPr>
        <w:t>МИГ/МИРГ</w:t>
      </w:r>
      <w:r w:rsidR="000D00B0" w:rsidRPr="009555F9">
        <w:rPr>
          <w:rFonts w:cstheme="majorHAnsi"/>
          <w:lang w:val="bg-BG"/>
        </w:rPr>
        <w:t>:</w:t>
      </w:r>
    </w:p>
    <w:p w14:paraId="45371421" w14:textId="45FEA9A4" w:rsidR="005A0AE2" w:rsidRPr="009555F9" w:rsidRDefault="005A0AE2" w:rsidP="007D287B">
      <w:pPr>
        <w:ind w:firstLine="0"/>
        <w:rPr>
          <w:rFonts w:cstheme="majorHAnsi"/>
          <w:lang w:val="bg-BG"/>
        </w:rPr>
      </w:pPr>
      <w:r w:rsidRPr="009555F9">
        <w:rPr>
          <w:rFonts w:cstheme="majorHAnsi"/>
          <w:lang w:val="bg-BG"/>
        </w:rPr>
        <w:t>б) определяне на недискриминационна и прозрачна процедура за подбор и обективни критерии за подбор на операции, които избягват конфликта на интереси, които гарантират, че поне 50 % от гласовете при решения за подбор са дадени от партньори, които не са публични органи, и предвиждат възможност за подбор чрез писмена процедура;</w:t>
      </w:r>
    </w:p>
    <w:p w14:paraId="6953EB29" w14:textId="55BEC168" w:rsidR="005A0AE2" w:rsidRPr="009555F9" w:rsidRDefault="005A0AE2" w:rsidP="007D287B">
      <w:pPr>
        <w:tabs>
          <w:tab w:val="left" w:pos="185"/>
        </w:tabs>
        <w:ind w:firstLine="0"/>
        <w:rPr>
          <w:rFonts w:cstheme="majorHAnsi"/>
          <w:lang w:val="bg-BG"/>
        </w:rPr>
      </w:pPr>
      <w:r w:rsidRPr="009555F9">
        <w:rPr>
          <w:rFonts w:cstheme="majorHAnsi"/>
          <w:lang w:val="bg-BG"/>
        </w:rPr>
        <w:t>в)</w:t>
      </w:r>
      <w:r w:rsidRPr="009555F9">
        <w:rPr>
          <w:rFonts w:cstheme="majorHAnsi"/>
          <w:lang w:val="bg-BG"/>
        </w:rPr>
        <w:tab/>
        <w:t xml:space="preserve"> гарантиране на съгласуваност/съответствие със стратегията за водено от общностите местно развитие при избора на операции, като тези операции се приоритизират според техния принос за постигане на целите на тази стратегия;</w:t>
      </w:r>
    </w:p>
    <w:p w14:paraId="223103C1" w14:textId="120EA1E7" w:rsidR="005A0AE2" w:rsidRPr="009555F9" w:rsidRDefault="005A0AE2" w:rsidP="007D287B">
      <w:pPr>
        <w:tabs>
          <w:tab w:val="left" w:pos="154"/>
        </w:tabs>
        <w:ind w:firstLine="0"/>
        <w:rPr>
          <w:rFonts w:cstheme="majorHAnsi"/>
          <w:lang w:val="bg-BG"/>
        </w:rPr>
      </w:pPr>
      <w:r w:rsidRPr="009555F9">
        <w:rPr>
          <w:rFonts w:cstheme="majorHAnsi"/>
          <w:lang w:val="bg-BG"/>
        </w:rPr>
        <w:t>г)</w:t>
      </w:r>
      <w:r w:rsidRPr="009555F9">
        <w:rPr>
          <w:rFonts w:cstheme="majorHAnsi"/>
          <w:lang w:val="bg-BG"/>
        </w:rPr>
        <w:tab/>
        <w:t xml:space="preserve"> разработване и публикуване на покани за предложения или текуща процедура за подаване на проекти, включително определяне на критериите за подбор;</w:t>
      </w:r>
    </w:p>
    <w:p w14:paraId="32E09717" w14:textId="07498468" w:rsidR="005A0AE2" w:rsidRPr="009555F9" w:rsidRDefault="005A0AE2" w:rsidP="007D287B">
      <w:pPr>
        <w:tabs>
          <w:tab w:val="left" w:pos="360"/>
        </w:tabs>
        <w:ind w:firstLine="0"/>
        <w:rPr>
          <w:rFonts w:cstheme="majorHAnsi"/>
          <w:lang w:val="bg-BG"/>
        </w:rPr>
      </w:pPr>
      <w:r w:rsidRPr="009555F9">
        <w:rPr>
          <w:rFonts w:cstheme="majorHAnsi"/>
          <w:lang w:val="bg-BG"/>
        </w:rPr>
        <w:t>д)</w:t>
      </w:r>
      <w:r w:rsidRPr="009555F9">
        <w:rPr>
          <w:rFonts w:cstheme="majorHAnsi"/>
          <w:lang w:val="bg-BG"/>
        </w:rPr>
        <w:tab/>
      </w:r>
      <w:r w:rsidR="003373E6" w:rsidRPr="009555F9">
        <w:rPr>
          <w:rFonts w:cstheme="majorHAnsi"/>
          <w:lang w:val="bg-BG"/>
        </w:rPr>
        <w:t>п</w:t>
      </w:r>
      <w:r w:rsidR="00341429" w:rsidRPr="009555F9">
        <w:rPr>
          <w:rFonts w:cstheme="majorHAnsi"/>
          <w:lang w:val="bg-BG"/>
        </w:rPr>
        <w:t xml:space="preserve">риемане на проектни предложения </w:t>
      </w:r>
      <w:r w:rsidRPr="009555F9">
        <w:rPr>
          <w:rFonts w:cstheme="majorHAnsi"/>
          <w:lang w:val="bg-BG"/>
        </w:rPr>
        <w:t>получаване и оценяване на заявления за подкрепа;</w:t>
      </w:r>
    </w:p>
    <w:p w14:paraId="511F6378" w14:textId="23550BED" w:rsidR="005A0AE2" w:rsidRPr="009555F9" w:rsidRDefault="005A0AE2" w:rsidP="007D287B">
      <w:pPr>
        <w:tabs>
          <w:tab w:val="left" w:pos="191"/>
        </w:tabs>
        <w:ind w:firstLine="0"/>
        <w:rPr>
          <w:rFonts w:cstheme="majorHAnsi"/>
          <w:lang w:val="bg-BG"/>
        </w:rPr>
      </w:pPr>
      <w:r w:rsidRPr="009555F9">
        <w:rPr>
          <w:rFonts w:cstheme="majorHAnsi"/>
          <w:lang w:val="bg-BG"/>
        </w:rPr>
        <w:t>е)</w:t>
      </w:r>
      <w:r w:rsidR="00341429" w:rsidRPr="009555F9">
        <w:rPr>
          <w:rFonts w:cstheme="majorHAnsi"/>
          <w:lang w:val="bg-BG"/>
        </w:rPr>
        <w:t xml:space="preserve"> </w:t>
      </w:r>
      <w:r w:rsidR="003373E6" w:rsidRPr="009555F9">
        <w:rPr>
          <w:rFonts w:cstheme="majorHAnsi"/>
          <w:lang w:val="bg-BG"/>
        </w:rPr>
        <w:t xml:space="preserve">  </w:t>
      </w:r>
      <w:r w:rsidRPr="009555F9">
        <w:rPr>
          <w:rFonts w:cstheme="majorHAnsi"/>
          <w:lang w:val="bg-BG"/>
        </w:rPr>
        <w:t>избор на операции и определяне на размера на подкрепата и, където е приложимо,</w:t>
      </w:r>
      <w:r w:rsidR="004104B6" w:rsidRPr="009555F9">
        <w:rPr>
          <w:rFonts w:cstheme="majorHAnsi"/>
          <w:lang w:val="bg-BG"/>
        </w:rPr>
        <w:t xml:space="preserve"> </w:t>
      </w:r>
      <w:r w:rsidRPr="009555F9">
        <w:rPr>
          <w:rFonts w:cstheme="majorHAnsi"/>
          <w:lang w:val="bg-BG"/>
        </w:rPr>
        <w:t>изпращане на тези предложения до отговорния орган за последна проверка на допустимостта преди одобряването им;</w:t>
      </w:r>
    </w:p>
    <w:p w14:paraId="6FFD1672" w14:textId="72C1C611" w:rsidR="000D00B0" w:rsidRPr="009555F9" w:rsidRDefault="00341429" w:rsidP="007D287B">
      <w:pPr>
        <w:ind w:firstLine="0"/>
        <w:rPr>
          <w:rFonts w:cstheme="majorHAnsi"/>
          <w:lang w:val="bg-BG"/>
        </w:rPr>
      </w:pPr>
      <w:r w:rsidRPr="009555F9">
        <w:rPr>
          <w:rFonts w:cstheme="majorHAnsi"/>
          <w:lang w:val="bg-BG"/>
        </w:rPr>
        <w:t>МИГ/МИРГ</w:t>
      </w:r>
      <w:r w:rsidR="000D00B0" w:rsidRPr="009555F9">
        <w:rPr>
          <w:rFonts w:cstheme="majorHAnsi"/>
          <w:lang w:val="bg-BG"/>
        </w:rPr>
        <w:t xml:space="preserve"> </w:t>
      </w:r>
      <w:r w:rsidRPr="009555F9">
        <w:rPr>
          <w:rFonts w:cstheme="majorHAnsi"/>
          <w:lang w:val="bg-BG"/>
        </w:rPr>
        <w:t>могат</w:t>
      </w:r>
      <w:r w:rsidR="000D00B0" w:rsidRPr="009555F9">
        <w:rPr>
          <w:rFonts w:cstheme="majorHAnsi"/>
          <w:lang w:val="bg-BG"/>
        </w:rPr>
        <w:t xml:space="preserve"> да бъд</w:t>
      </w:r>
      <w:r w:rsidRPr="009555F9">
        <w:rPr>
          <w:rFonts w:cstheme="majorHAnsi"/>
          <w:lang w:val="bg-BG"/>
        </w:rPr>
        <w:t>ат</w:t>
      </w:r>
      <w:r w:rsidR="000D00B0" w:rsidRPr="009555F9">
        <w:rPr>
          <w:rFonts w:cstheme="majorHAnsi"/>
          <w:lang w:val="bg-BG"/>
        </w:rPr>
        <w:t xml:space="preserve"> </w:t>
      </w:r>
      <w:r w:rsidR="003373E6" w:rsidRPr="009555F9">
        <w:rPr>
          <w:rFonts w:cstheme="majorHAnsi"/>
          <w:lang w:val="bg-BG"/>
        </w:rPr>
        <w:t xml:space="preserve">и </w:t>
      </w:r>
      <w:r w:rsidR="000D00B0" w:rsidRPr="009555F9">
        <w:rPr>
          <w:rFonts w:cstheme="majorHAnsi"/>
          <w:lang w:val="bg-BG"/>
        </w:rPr>
        <w:t>бенефициер и да провежда операции в съответствие със стратегията за водено от общностите местно развитие.</w:t>
      </w:r>
    </w:p>
    <w:p w14:paraId="56897C21" w14:textId="736BD55A" w:rsidR="00DC10ED" w:rsidRPr="009555F9" w:rsidRDefault="00DC10ED" w:rsidP="007D287B">
      <w:pPr>
        <w:ind w:firstLine="0"/>
        <w:rPr>
          <w:rFonts w:cstheme="majorHAnsi"/>
          <w:lang w:val="bg-BG"/>
        </w:rPr>
      </w:pPr>
    </w:p>
    <w:p w14:paraId="3ECE9BEC" w14:textId="6F64F5AA" w:rsidR="00DC10ED" w:rsidRPr="009555F9" w:rsidRDefault="00D24B86" w:rsidP="007D287B">
      <w:pPr>
        <w:pStyle w:val="Heading3"/>
        <w:rPr>
          <w:color w:val="auto"/>
        </w:rPr>
      </w:pPr>
      <w:r w:rsidRPr="009555F9">
        <w:rPr>
          <w:color w:val="auto"/>
        </w:rPr>
        <w:t>Процес на подготовка за отваряне на процедури от МИРГ</w:t>
      </w:r>
    </w:p>
    <w:p w14:paraId="7879EBF2" w14:textId="77777777" w:rsidR="006547EF" w:rsidRPr="009555F9" w:rsidRDefault="006547EF" w:rsidP="007D287B">
      <w:pPr>
        <w:ind w:firstLine="0"/>
        <w:rPr>
          <w:lang w:val="bg-BG"/>
        </w:rPr>
      </w:pPr>
      <w:r w:rsidRPr="009555F9">
        <w:rPr>
          <w:lang w:val="bg-BG"/>
        </w:rPr>
        <w:t xml:space="preserve">В края на 2018 год. започва процесът на подготовка на пакета от документи за отваряне на процедури по първите мерки в някои от МИРГ-и. През май 2019 год. (около десет месеца след сключването на договорите за прилагане на стратегии за териториално развитие и двадесет месеца след стартиране на приема по мярка 4.2.) е отворена за прием първата процедура към една от МИРГ-и. За сравнение в предишния програмен период </w:t>
      </w:r>
      <w:r w:rsidRPr="009555F9">
        <w:rPr>
          <w:rFonts w:eastAsiaTheme="majorEastAsia"/>
          <w:lang w:val="bg-BG"/>
        </w:rPr>
        <w:t xml:space="preserve">от сключване на договорите с УО на първите три одобрени МИРГ-и периодът е повече от 12 месеца, а с вторите три одобрени МИРГ-и - периодът е около 6 месеца. </w:t>
      </w:r>
    </w:p>
    <w:p w14:paraId="4E43A526" w14:textId="27358F14" w:rsidR="00E60579" w:rsidRPr="009555F9" w:rsidRDefault="00E60579" w:rsidP="007D287B">
      <w:pPr>
        <w:ind w:firstLine="0"/>
        <w:rPr>
          <w:lang w:val="bg-BG"/>
        </w:rPr>
      </w:pPr>
      <w:r w:rsidRPr="009555F9">
        <w:rPr>
          <w:lang w:val="bg-BG"/>
        </w:rPr>
        <w:t xml:space="preserve">Разработване и одобрение на Условия за кандидатстване и Условия за изпълнение на одобрените проекти, както и съгласуването на документите за съответствие с приложимите правила за държавните помощи с МФ е продължило  над половин година. </w:t>
      </w:r>
    </w:p>
    <w:p w14:paraId="37FD4D9D" w14:textId="0F316070" w:rsidR="006547EF" w:rsidRPr="009555F9" w:rsidRDefault="006547EF" w:rsidP="007D287B">
      <w:pPr>
        <w:ind w:firstLine="0"/>
        <w:rPr>
          <w:lang w:val="bg-BG"/>
        </w:rPr>
      </w:pPr>
      <w:r w:rsidRPr="009555F9">
        <w:rPr>
          <w:lang w:val="bg-BG"/>
        </w:rPr>
        <w:t>От началото на втората половина на 2019 год. до март 2020 год. процесът на прилагане на подхода ВОМР в рибарски територии се ускорява значително и в рамките на тези 9 месеца всички МИРГ стартират по няколко процедури към своите стратегии, които се разглеждат относително експедитивно и се сключват първите договори. Със започването на пандемията от COVID 19, обаче, процесът на оценяване и респективно вземане на решения и сключване на договори с бенефициенти, се забавя съществено.</w:t>
      </w:r>
    </w:p>
    <w:p w14:paraId="4286843A" w14:textId="2E1EC5E7" w:rsidR="00426809" w:rsidRPr="009555F9" w:rsidRDefault="00D3435E" w:rsidP="007D287B">
      <w:pPr>
        <w:pStyle w:val="Caption"/>
        <w:rPr>
          <w:rFonts w:cstheme="majorHAnsi"/>
        </w:rPr>
      </w:pPr>
      <w:bookmarkStart w:id="58" w:name="_Toc64338469"/>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9</w:t>
      </w:r>
      <w:r w:rsidR="003B3286" w:rsidRPr="009555F9">
        <w:fldChar w:fldCharType="end"/>
      </w:r>
      <w:r w:rsidR="00715D93" w:rsidRPr="009555F9">
        <w:t xml:space="preserve">: </w:t>
      </w:r>
      <w:r w:rsidR="001D5530" w:rsidRPr="009555F9">
        <w:t xml:space="preserve">Брой проекти </w:t>
      </w:r>
      <w:r w:rsidR="004A1043" w:rsidRPr="009555F9">
        <w:t>с</w:t>
      </w:r>
      <w:r w:rsidR="00596992" w:rsidRPr="009555F9">
        <w:t>ъс сключен</w:t>
      </w:r>
      <w:r w:rsidR="004A1043" w:rsidRPr="009555F9">
        <w:t xml:space="preserve"> договор за БФП на ниво </w:t>
      </w:r>
      <w:r w:rsidR="00596992" w:rsidRPr="009555F9">
        <w:t>държави</w:t>
      </w:r>
      <w:r w:rsidR="004A1043" w:rsidRPr="009555F9">
        <w:t xml:space="preserve"> в ЕС</w:t>
      </w:r>
      <w:bookmarkEnd w:id="58"/>
    </w:p>
    <w:p w14:paraId="07757187" w14:textId="2E0E929F" w:rsidR="00426809" w:rsidRPr="009555F9" w:rsidRDefault="00426809" w:rsidP="007D287B">
      <w:pPr>
        <w:ind w:firstLine="0"/>
        <w:rPr>
          <w:rFonts w:cstheme="majorHAnsi"/>
          <w:lang w:val="bg-BG"/>
        </w:rPr>
      </w:pPr>
      <w:r w:rsidRPr="009555F9">
        <w:rPr>
          <w:lang w:val="bg-BG"/>
        </w:rPr>
        <w:fldChar w:fldCharType="begin"/>
      </w:r>
      <w:r w:rsidR="00097116" w:rsidRPr="009555F9">
        <w:rPr>
          <w:lang w:val="bg-BG"/>
        </w:rPr>
        <w:instrText xml:space="preserve"> INCLUDEPICTURE "C:\\var\\folders\\0t\\5tg6dkpd10v_cwjp_rwbffth0000gn\\T\\com.microsoft.Word\\WebArchiveCopyPasteTempFiles\\page3image1373705344" \* MERGEFORMAT </w:instrText>
      </w:r>
      <w:r w:rsidRPr="009555F9">
        <w:rPr>
          <w:lang w:val="bg-BG"/>
        </w:rPr>
        <w:fldChar w:fldCharType="separate"/>
      </w:r>
      <w:r w:rsidRPr="009555F9">
        <w:rPr>
          <w:noProof/>
          <w:lang w:eastAsia="en-US"/>
        </w:rPr>
        <w:drawing>
          <wp:inline distT="0" distB="0" distL="0" distR="0" wp14:anchorId="3F90FC32" wp14:editId="0C0A6865">
            <wp:extent cx="4110606" cy="2533444"/>
            <wp:effectExtent l="0" t="0" r="4445" b="0"/>
            <wp:docPr id="10" name="Picture 10" descr="page3image137370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3image137370534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11998" cy="2534302"/>
                    </a:xfrm>
                    <a:prstGeom prst="rect">
                      <a:avLst/>
                    </a:prstGeom>
                    <a:noFill/>
                    <a:ln>
                      <a:noFill/>
                    </a:ln>
                  </pic:spPr>
                </pic:pic>
              </a:graphicData>
            </a:graphic>
          </wp:inline>
        </w:drawing>
      </w:r>
      <w:r w:rsidRPr="009555F9">
        <w:rPr>
          <w:lang w:val="bg-BG"/>
        </w:rPr>
        <w:fldChar w:fldCharType="end"/>
      </w:r>
    </w:p>
    <w:p w14:paraId="787BE812" w14:textId="3382A4B9" w:rsidR="007F27A7" w:rsidRPr="009555F9" w:rsidRDefault="007F27A7" w:rsidP="007D287B">
      <w:pPr>
        <w:ind w:firstLine="0"/>
        <w:rPr>
          <w:rFonts w:cstheme="majorHAnsi"/>
          <w:lang w:val="bg-BG"/>
        </w:rPr>
      </w:pPr>
    </w:p>
    <w:p w14:paraId="399C9E4D" w14:textId="4E953595" w:rsidR="00DC5A87" w:rsidRPr="009555F9" w:rsidRDefault="00715D93" w:rsidP="007D287B">
      <w:pPr>
        <w:pStyle w:val="Caption"/>
        <w:rPr>
          <w:rFonts w:cstheme="majorHAnsi"/>
        </w:rPr>
      </w:pPr>
      <w:bookmarkStart w:id="59" w:name="_Toc64338470"/>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10</w:t>
      </w:r>
      <w:r w:rsidR="003B3286" w:rsidRPr="009555F9">
        <w:fldChar w:fldCharType="end"/>
      </w:r>
      <w:r w:rsidRPr="009555F9">
        <w:t>:</w:t>
      </w:r>
      <w:r w:rsidR="00DC5A87" w:rsidRPr="009555F9">
        <w:t xml:space="preserve">Разпределение на проекти според подцелите на </w:t>
      </w:r>
      <w:r w:rsidR="007E51DE" w:rsidRPr="009555F9">
        <w:t xml:space="preserve">ЕФМДР </w:t>
      </w:r>
      <w:r w:rsidR="00DC5A87" w:rsidRPr="009555F9">
        <w:t>на ниво държави в ЕС</w:t>
      </w:r>
      <w:bookmarkEnd w:id="59"/>
    </w:p>
    <w:p w14:paraId="3ADBDB71" w14:textId="77777777" w:rsidR="002805AE" w:rsidRPr="009555F9" w:rsidRDefault="002805AE" w:rsidP="007D287B">
      <w:pPr>
        <w:ind w:firstLine="0"/>
        <w:rPr>
          <w:rFonts w:cstheme="majorHAnsi"/>
          <w:lang w:val="bg-BG"/>
        </w:rPr>
      </w:pPr>
      <w:r w:rsidRPr="009555F9">
        <w:rPr>
          <w:rFonts w:cstheme="majorHAnsi"/>
          <w:noProof/>
          <w:lang w:eastAsia="en-US"/>
        </w:rPr>
        <w:drawing>
          <wp:inline distT="0" distB="0" distL="0" distR="0" wp14:anchorId="1F7E43BD" wp14:editId="2FD72513">
            <wp:extent cx="4110355" cy="2778957"/>
            <wp:effectExtent l="0" t="0" r="4445" b="2540"/>
            <wp:docPr id="27" name="Picture 27"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pie chart&#10;&#10;Description automatically generated"/>
                    <pic:cNvPicPr/>
                  </pic:nvPicPr>
                  <pic:blipFill>
                    <a:blip r:embed="rId64"/>
                    <a:stretch>
                      <a:fillRect/>
                    </a:stretch>
                  </pic:blipFill>
                  <pic:spPr>
                    <a:xfrm>
                      <a:off x="0" y="0"/>
                      <a:ext cx="4113887" cy="2781345"/>
                    </a:xfrm>
                    <a:prstGeom prst="rect">
                      <a:avLst/>
                    </a:prstGeom>
                  </pic:spPr>
                </pic:pic>
              </a:graphicData>
            </a:graphic>
          </wp:inline>
        </w:drawing>
      </w:r>
    </w:p>
    <w:p w14:paraId="02A9652A" w14:textId="6A0D48CD" w:rsidR="002805AE" w:rsidRPr="009555F9" w:rsidRDefault="002805AE" w:rsidP="007D287B">
      <w:pPr>
        <w:ind w:firstLine="0"/>
        <w:rPr>
          <w:rFonts w:cstheme="majorHAnsi"/>
          <w:lang w:val="bg-BG"/>
        </w:rPr>
      </w:pPr>
    </w:p>
    <w:p w14:paraId="632FB4A4" w14:textId="40A3DF2E" w:rsidR="00C002F8" w:rsidRPr="009555F9" w:rsidRDefault="00C002F8" w:rsidP="007D287B">
      <w:pPr>
        <w:pStyle w:val="Heading3"/>
        <w:rPr>
          <w:color w:val="auto"/>
        </w:rPr>
      </w:pPr>
      <w:r w:rsidRPr="009555F9">
        <w:rPr>
          <w:color w:val="auto"/>
        </w:rPr>
        <w:t>Проектни предложения в рибарски територии към 30/12/2020</w:t>
      </w:r>
    </w:p>
    <w:p w14:paraId="6DBC9F31" w14:textId="39027C89" w:rsidR="00C002F8" w:rsidRPr="009555F9" w:rsidRDefault="00C002F8" w:rsidP="007D287B">
      <w:pPr>
        <w:ind w:firstLine="0"/>
        <w:rPr>
          <w:lang w:val="bg-BG"/>
        </w:rPr>
      </w:pPr>
      <w:r w:rsidRPr="009555F9">
        <w:rPr>
          <w:lang w:val="bg-BG"/>
        </w:rPr>
        <w:t>Общият брой проектни предложения внесени чрез 9-те МИРГ, прилагащи ВОМР в рибарски територии (към 30/12/2020 год.) е 127 на обща стойност</w:t>
      </w:r>
      <w:r w:rsidR="00AD3244" w:rsidRPr="009555F9">
        <w:rPr>
          <w:lang w:val="bg-BG"/>
        </w:rPr>
        <w:t xml:space="preserve"> (на различен етап в проектния цикъл).</w:t>
      </w:r>
      <w:r w:rsidRPr="009555F9">
        <w:rPr>
          <w:lang w:val="bg-BG"/>
        </w:rPr>
        <w:t xml:space="preserve"> На основата на бюджета на </w:t>
      </w:r>
      <w:r w:rsidR="006468FF" w:rsidRPr="009555F9">
        <w:rPr>
          <w:lang w:val="bg-BG"/>
        </w:rPr>
        <w:t xml:space="preserve">86 от тях (за които има налични данни), т.е. </w:t>
      </w:r>
      <w:r w:rsidRPr="009555F9">
        <w:rPr>
          <w:lang w:val="bg-BG"/>
        </w:rPr>
        <w:t xml:space="preserve">около ¾ от </w:t>
      </w:r>
      <w:r w:rsidR="006468FF" w:rsidRPr="009555F9">
        <w:rPr>
          <w:lang w:val="bg-BG"/>
        </w:rPr>
        <w:t>внесените проектни предложения</w:t>
      </w:r>
      <w:r w:rsidRPr="009555F9">
        <w:rPr>
          <w:lang w:val="bg-BG"/>
        </w:rPr>
        <w:t>, общата сума на тези проекти е 14</w:t>
      </w:r>
      <w:r w:rsidR="00972320" w:rsidRPr="009555F9">
        <w:rPr>
          <w:lang w:val="bg-BG"/>
        </w:rPr>
        <w:t xml:space="preserve"> </w:t>
      </w:r>
      <w:r w:rsidRPr="009555F9">
        <w:rPr>
          <w:lang w:val="bg-BG"/>
        </w:rPr>
        <w:t>129</w:t>
      </w:r>
      <w:r w:rsidR="00972320" w:rsidRPr="009555F9">
        <w:rPr>
          <w:lang w:val="bg-BG"/>
        </w:rPr>
        <w:t xml:space="preserve"> </w:t>
      </w:r>
      <w:r w:rsidRPr="009555F9">
        <w:rPr>
          <w:lang w:val="bg-BG"/>
        </w:rPr>
        <w:t>80</w:t>
      </w:r>
      <w:r w:rsidR="00972320" w:rsidRPr="009555F9">
        <w:rPr>
          <w:lang w:val="bg-BG"/>
        </w:rPr>
        <w:t>3</w:t>
      </w:r>
      <w:r w:rsidRPr="009555F9">
        <w:rPr>
          <w:lang w:val="bg-BG"/>
        </w:rPr>
        <w:t xml:space="preserve"> лв. От тях около 80% в размер на </w:t>
      </w:r>
      <w:r w:rsidR="00AD3244" w:rsidRPr="009555F9">
        <w:rPr>
          <w:lang w:val="bg-BG"/>
        </w:rPr>
        <w:t>11</w:t>
      </w:r>
      <w:r w:rsidR="00FE3D19" w:rsidRPr="009555F9">
        <w:rPr>
          <w:lang w:val="bg-BG"/>
        </w:rPr>
        <w:t xml:space="preserve"> </w:t>
      </w:r>
      <w:r w:rsidR="00AD3244" w:rsidRPr="009555F9">
        <w:rPr>
          <w:lang w:val="bg-BG"/>
        </w:rPr>
        <w:t>229</w:t>
      </w:r>
      <w:r w:rsidR="00FE3D19" w:rsidRPr="009555F9">
        <w:rPr>
          <w:lang w:val="bg-BG"/>
        </w:rPr>
        <w:t xml:space="preserve"> </w:t>
      </w:r>
      <w:r w:rsidR="00AD3244" w:rsidRPr="009555F9">
        <w:rPr>
          <w:lang w:val="bg-BG"/>
        </w:rPr>
        <w:t xml:space="preserve">842 </w:t>
      </w:r>
      <w:r w:rsidRPr="009555F9">
        <w:rPr>
          <w:lang w:val="bg-BG"/>
        </w:rPr>
        <w:t>е БФП</w:t>
      </w:r>
      <w:r w:rsidR="00E65190" w:rsidRPr="009555F9">
        <w:rPr>
          <w:lang w:val="bg-BG"/>
        </w:rPr>
        <w:t xml:space="preserve"> (или 42,53% от БФП, планиран за проекти в рамките на ПМДР)</w:t>
      </w:r>
      <w:r w:rsidRPr="009555F9">
        <w:rPr>
          <w:lang w:val="bg-BG"/>
        </w:rPr>
        <w:t>, а останалите 20% в размер на 2</w:t>
      </w:r>
      <w:r w:rsidR="00FE3D19" w:rsidRPr="009555F9">
        <w:rPr>
          <w:lang w:val="bg-BG"/>
        </w:rPr>
        <w:t xml:space="preserve"> </w:t>
      </w:r>
      <w:r w:rsidRPr="009555F9">
        <w:rPr>
          <w:lang w:val="bg-BG"/>
        </w:rPr>
        <w:t>899</w:t>
      </w:r>
      <w:r w:rsidR="00AD3244" w:rsidRPr="009555F9">
        <w:rPr>
          <w:lang w:val="bg-BG"/>
        </w:rPr>
        <w:t xml:space="preserve"> </w:t>
      </w:r>
      <w:r w:rsidRPr="009555F9">
        <w:rPr>
          <w:lang w:val="bg-BG"/>
        </w:rPr>
        <w:t>9</w:t>
      </w:r>
      <w:r w:rsidR="008A162B" w:rsidRPr="009555F9">
        <w:rPr>
          <w:lang w:val="bg-BG"/>
        </w:rPr>
        <w:t>60 лв</w:t>
      </w:r>
      <w:r w:rsidRPr="009555F9">
        <w:rPr>
          <w:lang w:val="bg-BG"/>
        </w:rPr>
        <w:t xml:space="preserve"> е собствен принос на кандидат бенефициентите.</w:t>
      </w:r>
    </w:p>
    <w:p w14:paraId="783406C5" w14:textId="12DA14A6" w:rsidR="00C002F8" w:rsidRPr="009555F9" w:rsidRDefault="00C002F8" w:rsidP="007D287B">
      <w:pPr>
        <w:ind w:firstLine="0"/>
        <w:rPr>
          <w:lang w:val="bg-BG"/>
        </w:rPr>
      </w:pPr>
      <w:r w:rsidRPr="009555F9">
        <w:rPr>
          <w:lang w:val="bg-BG"/>
        </w:rPr>
        <w:t xml:space="preserve">От тези 127 предложения, 46 вече са одобрени, а 41 от </w:t>
      </w:r>
      <w:r w:rsidR="009A24DD" w:rsidRPr="009555F9">
        <w:rPr>
          <w:lang w:val="bg-BG"/>
        </w:rPr>
        <w:t>тези 46</w:t>
      </w:r>
      <w:r w:rsidRPr="009555F9">
        <w:rPr>
          <w:lang w:val="bg-BG"/>
        </w:rPr>
        <w:t xml:space="preserve"> са със сключен договор. </w:t>
      </w:r>
    </w:p>
    <w:p w14:paraId="7EF4AA06" w14:textId="77777777" w:rsidR="00C002F8" w:rsidRPr="009555F9" w:rsidRDefault="00C002F8" w:rsidP="007D287B">
      <w:pPr>
        <w:ind w:firstLine="0"/>
        <w:rPr>
          <w:rFonts w:cstheme="majorHAnsi"/>
          <w:lang w:val="bg-BG"/>
        </w:rPr>
      </w:pPr>
    </w:p>
    <w:p w14:paraId="0B2BAF21" w14:textId="2ABD7616" w:rsidR="00C002F8" w:rsidRPr="009555F9" w:rsidRDefault="00715D93" w:rsidP="007D287B">
      <w:pPr>
        <w:pStyle w:val="Caption"/>
      </w:pPr>
      <w:bookmarkStart w:id="60" w:name="_Toc64338454"/>
      <w:r w:rsidRPr="009555F9">
        <w:t xml:space="preserve">Таблица </w:t>
      </w:r>
      <w:r w:rsidR="003B3286" w:rsidRPr="009555F9">
        <w:fldChar w:fldCharType="begin"/>
      </w:r>
      <w:r w:rsidR="003B3286" w:rsidRPr="009555F9">
        <w:instrText xml:space="preserve"> SEQ Таблица_ \* ARABIC </w:instrText>
      </w:r>
      <w:r w:rsidR="003B3286" w:rsidRPr="009555F9">
        <w:fldChar w:fldCharType="separate"/>
      </w:r>
      <w:r w:rsidR="00626B99">
        <w:rPr>
          <w:noProof/>
        </w:rPr>
        <w:t>26</w:t>
      </w:r>
      <w:r w:rsidR="003B3286" w:rsidRPr="009555F9">
        <w:fldChar w:fldCharType="end"/>
      </w:r>
      <w:r w:rsidRPr="009555F9">
        <w:t xml:space="preserve">: </w:t>
      </w:r>
      <w:r w:rsidR="00C002F8" w:rsidRPr="009555F9">
        <w:t>Брой проектни предложения във всяка една от 9-те МИРГ</w:t>
      </w:r>
      <w:r w:rsidR="00512917" w:rsidRPr="009555F9">
        <w:t>-и</w:t>
      </w:r>
      <w:r w:rsidR="00C002F8" w:rsidRPr="009555F9">
        <w:t>, прилагащи ВОМР в рибарски територии (към 30/12/2020 год.)</w:t>
      </w:r>
      <w:bookmarkEnd w:id="60"/>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834"/>
        <w:gridCol w:w="834"/>
        <w:gridCol w:w="835"/>
        <w:gridCol w:w="835"/>
        <w:gridCol w:w="835"/>
        <w:gridCol w:w="835"/>
        <w:gridCol w:w="835"/>
        <w:gridCol w:w="835"/>
        <w:gridCol w:w="835"/>
      </w:tblGrid>
      <w:tr w:rsidR="009555F9" w:rsidRPr="009555F9" w14:paraId="698C92DB" w14:textId="77777777" w:rsidTr="00301B1F">
        <w:trPr>
          <w:cantSplit/>
          <w:trHeight w:val="1701"/>
          <w:jc w:val="center"/>
        </w:trPr>
        <w:tc>
          <w:tcPr>
            <w:tcW w:w="0" w:type="auto"/>
            <w:shd w:val="clear" w:color="auto" w:fill="auto"/>
            <w:vAlign w:val="center"/>
            <w:hideMark/>
          </w:tcPr>
          <w:p w14:paraId="25EA3DB6" w14:textId="77777777" w:rsidR="00C002F8" w:rsidRPr="009555F9" w:rsidRDefault="00C002F8" w:rsidP="007D287B">
            <w:pPr>
              <w:pStyle w:val="TableParagraph"/>
            </w:pPr>
            <w:r w:rsidRPr="009555F9">
              <w:t>МИРГ</w:t>
            </w:r>
          </w:p>
        </w:tc>
        <w:tc>
          <w:tcPr>
            <w:tcW w:w="0" w:type="auto"/>
            <w:shd w:val="clear" w:color="auto" w:fill="auto"/>
            <w:noWrap/>
            <w:textDirection w:val="btLr"/>
            <w:vAlign w:val="center"/>
            <w:hideMark/>
          </w:tcPr>
          <w:p w14:paraId="264E35DA" w14:textId="77777777" w:rsidR="00C002F8" w:rsidRPr="009555F9" w:rsidRDefault="00C002F8" w:rsidP="007D287B">
            <w:pPr>
              <w:pStyle w:val="TableParagraph"/>
            </w:pPr>
            <w:r w:rsidRPr="009555F9">
              <w:t>внесени</w:t>
            </w:r>
          </w:p>
        </w:tc>
        <w:tc>
          <w:tcPr>
            <w:tcW w:w="0" w:type="auto"/>
            <w:shd w:val="clear" w:color="auto" w:fill="auto"/>
            <w:noWrap/>
            <w:textDirection w:val="btLr"/>
            <w:vAlign w:val="center"/>
            <w:hideMark/>
          </w:tcPr>
          <w:p w14:paraId="2174B1A8" w14:textId="77777777" w:rsidR="00C002F8" w:rsidRPr="009555F9" w:rsidRDefault="00C002F8" w:rsidP="007D287B">
            <w:pPr>
              <w:pStyle w:val="TableParagraph"/>
            </w:pPr>
            <w:r w:rsidRPr="009555F9">
              <w:t>оценявани</w:t>
            </w:r>
          </w:p>
        </w:tc>
        <w:tc>
          <w:tcPr>
            <w:tcW w:w="0" w:type="auto"/>
            <w:shd w:val="clear" w:color="auto" w:fill="auto"/>
            <w:noWrap/>
            <w:textDirection w:val="btLr"/>
            <w:vAlign w:val="center"/>
            <w:hideMark/>
          </w:tcPr>
          <w:p w14:paraId="14D03C1F" w14:textId="77777777" w:rsidR="00C002F8" w:rsidRPr="009555F9" w:rsidRDefault="00C002F8" w:rsidP="007D287B">
            <w:pPr>
              <w:pStyle w:val="TableParagraph"/>
            </w:pPr>
            <w:r w:rsidRPr="009555F9">
              <w:t>отхвърлени</w:t>
            </w:r>
          </w:p>
        </w:tc>
        <w:tc>
          <w:tcPr>
            <w:tcW w:w="0" w:type="auto"/>
            <w:shd w:val="clear" w:color="auto" w:fill="auto"/>
            <w:noWrap/>
            <w:textDirection w:val="btLr"/>
            <w:vAlign w:val="center"/>
            <w:hideMark/>
          </w:tcPr>
          <w:p w14:paraId="139F2CAF" w14:textId="77777777" w:rsidR="00C002F8" w:rsidRPr="009555F9" w:rsidRDefault="00C002F8" w:rsidP="007D287B">
            <w:pPr>
              <w:pStyle w:val="TableParagraph"/>
            </w:pPr>
            <w:r w:rsidRPr="009555F9">
              <w:t>одобрени</w:t>
            </w:r>
          </w:p>
        </w:tc>
        <w:tc>
          <w:tcPr>
            <w:tcW w:w="0" w:type="auto"/>
            <w:shd w:val="clear" w:color="auto" w:fill="auto"/>
            <w:noWrap/>
            <w:textDirection w:val="btLr"/>
            <w:vAlign w:val="center"/>
            <w:hideMark/>
          </w:tcPr>
          <w:p w14:paraId="5C81EA9F" w14:textId="77777777" w:rsidR="00C002F8" w:rsidRPr="009555F9" w:rsidRDefault="00C002F8" w:rsidP="007D287B">
            <w:pPr>
              <w:pStyle w:val="TableParagraph"/>
            </w:pPr>
            <w:r w:rsidRPr="009555F9">
              <w:t>договорирани</w:t>
            </w:r>
          </w:p>
        </w:tc>
        <w:tc>
          <w:tcPr>
            <w:tcW w:w="0" w:type="auto"/>
            <w:shd w:val="clear" w:color="auto" w:fill="auto"/>
            <w:noWrap/>
            <w:textDirection w:val="btLr"/>
            <w:vAlign w:val="center"/>
            <w:hideMark/>
          </w:tcPr>
          <w:p w14:paraId="7F12C6AD" w14:textId="77777777" w:rsidR="00C002F8" w:rsidRPr="009555F9" w:rsidRDefault="00C002F8" w:rsidP="007D287B">
            <w:pPr>
              <w:pStyle w:val="TableParagraph"/>
            </w:pPr>
            <w:r w:rsidRPr="009555F9">
              <w:t>изпълнявани</w:t>
            </w:r>
          </w:p>
        </w:tc>
        <w:tc>
          <w:tcPr>
            <w:tcW w:w="0" w:type="auto"/>
            <w:shd w:val="clear" w:color="auto" w:fill="auto"/>
            <w:noWrap/>
            <w:textDirection w:val="btLr"/>
            <w:vAlign w:val="center"/>
            <w:hideMark/>
          </w:tcPr>
          <w:p w14:paraId="0E5CD0CA" w14:textId="77777777" w:rsidR="00C002F8" w:rsidRPr="009555F9" w:rsidRDefault="00C002F8" w:rsidP="007D287B">
            <w:pPr>
              <w:pStyle w:val="TableParagraph"/>
            </w:pPr>
            <w:r w:rsidRPr="009555F9">
              <w:t>анулирани</w:t>
            </w:r>
          </w:p>
        </w:tc>
        <w:tc>
          <w:tcPr>
            <w:tcW w:w="0" w:type="auto"/>
            <w:shd w:val="clear" w:color="auto" w:fill="auto"/>
            <w:noWrap/>
            <w:textDirection w:val="btLr"/>
            <w:vAlign w:val="center"/>
            <w:hideMark/>
          </w:tcPr>
          <w:p w14:paraId="19C28544" w14:textId="77777777" w:rsidR="00C002F8" w:rsidRPr="009555F9" w:rsidRDefault="00C002F8" w:rsidP="007D287B">
            <w:pPr>
              <w:pStyle w:val="TableParagraph"/>
            </w:pPr>
            <w:r w:rsidRPr="009555F9">
              <w:t>приключили</w:t>
            </w:r>
          </w:p>
        </w:tc>
        <w:tc>
          <w:tcPr>
            <w:tcW w:w="0" w:type="auto"/>
            <w:shd w:val="clear" w:color="auto" w:fill="auto"/>
            <w:noWrap/>
            <w:textDirection w:val="btLr"/>
            <w:vAlign w:val="center"/>
            <w:hideMark/>
          </w:tcPr>
          <w:p w14:paraId="567F37CD" w14:textId="77777777" w:rsidR="00C002F8" w:rsidRPr="009555F9" w:rsidRDefault="00C002F8" w:rsidP="007D287B">
            <w:pPr>
              <w:pStyle w:val="TableParagraph"/>
            </w:pPr>
            <w:r w:rsidRPr="009555F9">
              <w:t>изплатени</w:t>
            </w:r>
          </w:p>
        </w:tc>
      </w:tr>
      <w:tr w:rsidR="009555F9" w:rsidRPr="009555F9" w14:paraId="66B7D1CB" w14:textId="77777777" w:rsidTr="005D24FA">
        <w:trPr>
          <w:trHeight w:val="284"/>
          <w:jc w:val="center"/>
        </w:trPr>
        <w:tc>
          <w:tcPr>
            <w:tcW w:w="0" w:type="auto"/>
            <w:shd w:val="clear" w:color="000000" w:fill="FFFFFF"/>
            <w:noWrap/>
            <w:hideMark/>
          </w:tcPr>
          <w:p w14:paraId="50EABE2A" w14:textId="77777777" w:rsidR="00C002F8" w:rsidRPr="009555F9" w:rsidRDefault="00C002F8" w:rsidP="007D287B">
            <w:pPr>
              <w:pStyle w:val="TableParagraph"/>
            </w:pPr>
            <w:r w:rsidRPr="009555F9">
              <w:t>БГ 201</w:t>
            </w:r>
          </w:p>
        </w:tc>
        <w:tc>
          <w:tcPr>
            <w:tcW w:w="0" w:type="auto"/>
            <w:shd w:val="clear" w:color="000000" w:fill="FFFFFF"/>
            <w:noWrap/>
            <w:hideMark/>
          </w:tcPr>
          <w:p w14:paraId="588E2C98" w14:textId="77777777" w:rsidR="00C002F8" w:rsidRPr="009555F9" w:rsidRDefault="00C002F8" w:rsidP="007D287B">
            <w:pPr>
              <w:pStyle w:val="TableParagraph"/>
            </w:pPr>
            <w:r w:rsidRPr="009555F9">
              <w:t>20</w:t>
            </w:r>
          </w:p>
        </w:tc>
        <w:tc>
          <w:tcPr>
            <w:tcW w:w="0" w:type="auto"/>
            <w:shd w:val="clear" w:color="000000" w:fill="FFFFFF"/>
            <w:noWrap/>
            <w:hideMark/>
          </w:tcPr>
          <w:p w14:paraId="6151AD2A" w14:textId="77777777" w:rsidR="00C002F8" w:rsidRPr="009555F9" w:rsidRDefault="00C002F8" w:rsidP="007D287B">
            <w:pPr>
              <w:pStyle w:val="TableParagraph"/>
            </w:pPr>
            <w:r w:rsidRPr="009555F9">
              <w:t>14</w:t>
            </w:r>
          </w:p>
        </w:tc>
        <w:tc>
          <w:tcPr>
            <w:tcW w:w="0" w:type="auto"/>
            <w:shd w:val="clear" w:color="000000" w:fill="FFFFFF"/>
            <w:noWrap/>
            <w:hideMark/>
          </w:tcPr>
          <w:p w14:paraId="156D1E52" w14:textId="77777777" w:rsidR="00C002F8" w:rsidRPr="009555F9" w:rsidRDefault="00C002F8" w:rsidP="007D287B">
            <w:pPr>
              <w:pStyle w:val="TableParagraph"/>
            </w:pPr>
            <w:r w:rsidRPr="009555F9">
              <w:t>2</w:t>
            </w:r>
          </w:p>
        </w:tc>
        <w:tc>
          <w:tcPr>
            <w:tcW w:w="0" w:type="auto"/>
            <w:shd w:val="clear" w:color="000000" w:fill="FFFFFF"/>
            <w:noWrap/>
            <w:hideMark/>
          </w:tcPr>
          <w:p w14:paraId="1630DF26" w14:textId="77777777" w:rsidR="00C002F8" w:rsidRPr="009555F9" w:rsidRDefault="00C002F8" w:rsidP="007D287B">
            <w:pPr>
              <w:pStyle w:val="TableParagraph"/>
            </w:pPr>
            <w:r w:rsidRPr="009555F9">
              <w:t>4</w:t>
            </w:r>
          </w:p>
        </w:tc>
        <w:tc>
          <w:tcPr>
            <w:tcW w:w="0" w:type="auto"/>
            <w:shd w:val="clear" w:color="000000" w:fill="FFFFFF"/>
            <w:noWrap/>
            <w:hideMark/>
          </w:tcPr>
          <w:p w14:paraId="6BED607C" w14:textId="77777777" w:rsidR="00C002F8" w:rsidRPr="009555F9" w:rsidRDefault="00C002F8" w:rsidP="007D287B">
            <w:pPr>
              <w:pStyle w:val="TableParagraph"/>
            </w:pPr>
            <w:r w:rsidRPr="009555F9">
              <w:t>4</w:t>
            </w:r>
          </w:p>
        </w:tc>
        <w:tc>
          <w:tcPr>
            <w:tcW w:w="0" w:type="auto"/>
            <w:shd w:val="clear" w:color="000000" w:fill="FFFFFF"/>
            <w:noWrap/>
            <w:hideMark/>
          </w:tcPr>
          <w:p w14:paraId="0C9B7148" w14:textId="77777777" w:rsidR="00C002F8" w:rsidRPr="009555F9" w:rsidRDefault="00C002F8" w:rsidP="007D287B">
            <w:pPr>
              <w:pStyle w:val="TableParagraph"/>
            </w:pPr>
            <w:r w:rsidRPr="009555F9">
              <w:t>2</w:t>
            </w:r>
          </w:p>
        </w:tc>
        <w:tc>
          <w:tcPr>
            <w:tcW w:w="0" w:type="auto"/>
            <w:shd w:val="clear" w:color="000000" w:fill="FFFFFF"/>
            <w:noWrap/>
            <w:hideMark/>
          </w:tcPr>
          <w:p w14:paraId="425590ED" w14:textId="77777777" w:rsidR="00C002F8" w:rsidRPr="009555F9" w:rsidRDefault="00C002F8" w:rsidP="007D287B">
            <w:pPr>
              <w:pStyle w:val="TableParagraph"/>
            </w:pPr>
            <w:r w:rsidRPr="009555F9">
              <w:t>0</w:t>
            </w:r>
          </w:p>
        </w:tc>
        <w:tc>
          <w:tcPr>
            <w:tcW w:w="0" w:type="auto"/>
            <w:shd w:val="clear" w:color="000000" w:fill="FFFFFF"/>
            <w:noWrap/>
            <w:hideMark/>
          </w:tcPr>
          <w:p w14:paraId="67A5AFA8" w14:textId="77777777" w:rsidR="00C002F8" w:rsidRPr="009555F9" w:rsidRDefault="00C002F8" w:rsidP="007D287B">
            <w:pPr>
              <w:pStyle w:val="TableParagraph"/>
            </w:pPr>
            <w:r w:rsidRPr="009555F9">
              <w:t>2</w:t>
            </w:r>
          </w:p>
        </w:tc>
        <w:tc>
          <w:tcPr>
            <w:tcW w:w="0" w:type="auto"/>
            <w:shd w:val="clear" w:color="000000" w:fill="FFFFFF"/>
            <w:noWrap/>
            <w:hideMark/>
          </w:tcPr>
          <w:p w14:paraId="5A50BEE2" w14:textId="77777777" w:rsidR="00C002F8" w:rsidRPr="009555F9" w:rsidRDefault="00C002F8" w:rsidP="007D287B">
            <w:pPr>
              <w:pStyle w:val="TableParagraph"/>
            </w:pPr>
            <w:r w:rsidRPr="009555F9">
              <w:t>0</w:t>
            </w:r>
          </w:p>
        </w:tc>
      </w:tr>
      <w:tr w:rsidR="009555F9" w:rsidRPr="009555F9" w14:paraId="38336721" w14:textId="77777777" w:rsidTr="005D24FA">
        <w:trPr>
          <w:trHeight w:val="284"/>
          <w:jc w:val="center"/>
        </w:trPr>
        <w:tc>
          <w:tcPr>
            <w:tcW w:w="0" w:type="auto"/>
            <w:shd w:val="clear" w:color="000000" w:fill="FFFFFF"/>
            <w:noWrap/>
            <w:hideMark/>
          </w:tcPr>
          <w:p w14:paraId="34F855F4" w14:textId="77777777" w:rsidR="00C002F8" w:rsidRPr="009555F9" w:rsidRDefault="00C002F8" w:rsidP="007D287B">
            <w:pPr>
              <w:pStyle w:val="TableParagraph"/>
            </w:pPr>
            <w:r w:rsidRPr="009555F9">
              <w:t>БГ 202</w:t>
            </w:r>
          </w:p>
        </w:tc>
        <w:tc>
          <w:tcPr>
            <w:tcW w:w="0" w:type="auto"/>
            <w:shd w:val="clear" w:color="000000" w:fill="FFFFFF"/>
            <w:noWrap/>
            <w:hideMark/>
          </w:tcPr>
          <w:p w14:paraId="36063920" w14:textId="77777777" w:rsidR="00C002F8" w:rsidRPr="009555F9" w:rsidRDefault="00C002F8" w:rsidP="007D287B">
            <w:pPr>
              <w:pStyle w:val="TableParagraph"/>
            </w:pPr>
            <w:r w:rsidRPr="009555F9">
              <w:t>10</w:t>
            </w:r>
          </w:p>
        </w:tc>
        <w:tc>
          <w:tcPr>
            <w:tcW w:w="0" w:type="auto"/>
            <w:shd w:val="clear" w:color="000000" w:fill="FFFFFF"/>
            <w:noWrap/>
            <w:hideMark/>
          </w:tcPr>
          <w:p w14:paraId="27CA3F0B" w14:textId="77777777" w:rsidR="00C002F8" w:rsidRPr="009555F9" w:rsidRDefault="00C002F8" w:rsidP="007D287B">
            <w:pPr>
              <w:pStyle w:val="TableParagraph"/>
            </w:pPr>
            <w:r w:rsidRPr="009555F9">
              <w:t>7</w:t>
            </w:r>
          </w:p>
        </w:tc>
        <w:tc>
          <w:tcPr>
            <w:tcW w:w="0" w:type="auto"/>
            <w:shd w:val="clear" w:color="000000" w:fill="FFFFFF"/>
            <w:noWrap/>
            <w:hideMark/>
          </w:tcPr>
          <w:p w14:paraId="14E1483D" w14:textId="77777777" w:rsidR="00C002F8" w:rsidRPr="009555F9" w:rsidRDefault="00C002F8" w:rsidP="007D287B">
            <w:pPr>
              <w:pStyle w:val="TableParagraph"/>
            </w:pPr>
            <w:r w:rsidRPr="009555F9">
              <w:t>0</w:t>
            </w:r>
          </w:p>
        </w:tc>
        <w:tc>
          <w:tcPr>
            <w:tcW w:w="0" w:type="auto"/>
            <w:shd w:val="clear" w:color="000000" w:fill="FFFFFF"/>
            <w:noWrap/>
            <w:hideMark/>
          </w:tcPr>
          <w:p w14:paraId="219D0B54" w14:textId="77777777" w:rsidR="00C002F8" w:rsidRPr="009555F9" w:rsidRDefault="00C002F8" w:rsidP="007D287B">
            <w:pPr>
              <w:pStyle w:val="TableParagraph"/>
            </w:pPr>
            <w:r w:rsidRPr="009555F9">
              <w:t>3</w:t>
            </w:r>
          </w:p>
        </w:tc>
        <w:tc>
          <w:tcPr>
            <w:tcW w:w="0" w:type="auto"/>
            <w:shd w:val="clear" w:color="000000" w:fill="FFFFFF"/>
            <w:noWrap/>
            <w:hideMark/>
          </w:tcPr>
          <w:p w14:paraId="20C84DB7" w14:textId="77777777" w:rsidR="00C002F8" w:rsidRPr="009555F9" w:rsidRDefault="00C002F8" w:rsidP="007D287B">
            <w:pPr>
              <w:pStyle w:val="TableParagraph"/>
            </w:pPr>
            <w:r w:rsidRPr="009555F9">
              <w:t>3</w:t>
            </w:r>
          </w:p>
        </w:tc>
        <w:tc>
          <w:tcPr>
            <w:tcW w:w="0" w:type="auto"/>
            <w:shd w:val="clear" w:color="000000" w:fill="FFFFFF"/>
            <w:noWrap/>
            <w:hideMark/>
          </w:tcPr>
          <w:p w14:paraId="3F5A21CC" w14:textId="77777777" w:rsidR="00C002F8" w:rsidRPr="009555F9" w:rsidRDefault="00C002F8" w:rsidP="007D287B">
            <w:pPr>
              <w:pStyle w:val="TableParagraph"/>
            </w:pPr>
            <w:r w:rsidRPr="009555F9">
              <w:t>3</w:t>
            </w:r>
          </w:p>
        </w:tc>
        <w:tc>
          <w:tcPr>
            <w:tcW w:w="0" w:type="auto"/>
            <w:shd w:val="clear" w:color="000000" w:fill="FFFFFF"/>
            <w:noWrap/>
            <w:hideMark/>
          </w:tcPr>
          <w:p w14:paraId="7FCF7169" w14:textId="77777777" w:rsidR="00C002F8" w:rsidRPr="009555F9" w:rsidRDefault="00C002F8" w:rsidP="007D287B">
            <w:pPr>
              <w:pStyle w:val="TableParagraph"/>
            </w:pPr>
            <w:r w:rsidRPr="009555F9">
              <w:t>0</w:t>
            </w:r>
          </w:p>
        </w:tc>
        <w:tc>
          <w:tcPr>
            <w:tcW w:w="0" w:type="auto"/>
            <w:shd w:val="clear" w:color="000000" w:fill="FFFFFF"/>
            <w:noWrap/>
            <w:hideMark/>
          </w:tcPr>
          <w:p w14:paraId="543ED556" w14:textId="77777777" w:rsidR="00C002F8" w:rsidRPr="009555F9" w:rsidRDefault="00C002F8" w:rsidP="007D287B">
            <w:pPr>
              <w:pStyle w:val="TableParagraph"/>
            </w:pPr>
            <w:r w:rsidRPr="009555F9">
              <w:t>0</w:t>
            </w:r>
          </w:p>
        </w:tc>
        <w:tc>
          <w:tcPr>
            <w:tcW w:w="0" w:type="auto"/>
            <w:shd w:val="clear" w:color="000000" w:fill="FFFFFF"/>
            <w:noWrap/>
            <w:hideMark/>
          </w:tcPr>
          <w:p w14:paraId="098B1864" w14:textId="77777777" w:rsidR="00C002F8" w:rsidRPr="009555F9" w:rsidRDefault="00C002F8" w:rsidP="007D287B">
            <w:pPr>
              <w:pStyle w:val="TableParagraph"/>
            </w:pPr>
            <w:r w:rsidRPr="009555F9">
              <w:t>0</w:t>
            </w:r>
          </w:p>
        </w:tc>
      </w:tr>
      <w:tr w:rsidR="009555F9" w:rsidRPr="009555F9" w14:paraId="5715690E" w14:textId="77777777" w:rsidTr="005D24FA">
        <w:trPr>
          <w:trHeight w:val="284"/>
          <w:jc w:val="center"/>
        </w:trPr>
        <w:tc>
          <w:tcPr>
            <w:tcW w:w="0" w:type="auto"/>
            <w:shd w:val="clear" w:color="000000" w:fill="FFFFFF"/>
            <w:noWrap/>
            <w:hideMark/>
          </w:tcPr>
          <w:p w14:paraId="27083CAC" w14:textId="77777777" w:rsidR="00C002F8" w:rsidRPr="009555F9" w:rsidRDefault="00C002F8" w:rsidP="007D287B">
            <w:pPr>
              <w:pStyle w:val="TableParagraph"/>
            </w:pPr>
            <w:r w:rsidRPr="009555F9">
              <w:t>БГ 203</w:t>
            </w:r>
          </w:p>
        </w:tc>
        <w:tc>
          <w:tcPr>
            <w:tcW w:w="0" w:type="auto"/>
            <w:shd w:val="clear" w:color="000000" w:fill="FFFFFF"/>
            <w:noWrap/>
            <w:hideMark/>
          </w:tcPr>
          <w:p w14:paraId="020C6A9B" w14:textId="77777777" w:rsidR="00C002F8" w:rsidRPr="009555F9" w:rsidRDefault="00C002F8" w:rsidP="007D287B">
            <w:pPr>
              <w:pStyle w:val="TableParagraph"/>
            </w:pPr>
            <w:r w:rsidRPr="009555F9">
              <w:t>19</w:t>
            </w:r>
          </w:p>
        </w:tc>
        <w:tc>
          <w:tcPr>
            <w:tcW w:w="0" w:type="auto"/>
            <w:shd w:val="clear" w:color="000000" w:fill="FFFFFF"/>
            <w:noWrap/>
            <w:hideMark/>
          </w:tcPr>
          <w:p w14:paraId="316260CD" w14:textId="77777777" w:rsidR="00C002F8" w:rsidRPr="009555F9" w:rsidRDefault="00C002F8" w:rsidP="007D287B">
            <w:pPr>
              <w:pStyle w:val="TableParagraph"/>
            </w:pPr>
            <w:r w:rsidRPr="009555F9">
              <w:t>3</w:t>
            </w:r>
          </w:p>
        </w:tc>
        <w:tc>
          <w:tcPr>
            <w:tcW w:w="0" w:type="auto"/>
            <w:shd w:val="clear" w:color="000000" w:fill="FFFFFF"/>
            <w:noWrap/>
            <w:hideMark/>
          </w:tcPr>
          <w:p w14:paraId="26285D90" w14:textId="77777777" w:rsidR="00C002F8" w:rsidRPr="009555F9" w:rsidRDefault="00C002F8" w:rsidP="007D287B">
            <w:pPr>
              <w:pStyle w:val="TableParagraph"/>
            </w:pPr>
            <w:r w:rsidRPr="009555F9">
              <w:t>6</w:t>
            </w:r>
          </w:p>
        </w:tc>
        <w:tc>
          <w:tcPr>
            <w:tcW w:w="0" w:type="auto"/>
            <w:shd w:val="clear" w:color="000000" w:fill="FFFFFF"/>
            <w:noWrap/>
            <w:hideMark/>
          </w:tcPr>
          <w:p w14:paraId="759A138F" w14:textId="77777777" w:rsidR="00C002F8" w:rsidRPr="009555F9" w:rsidRDefault="00C002F8" w:rsidP="007D287B">
            <w:pPr>
              <w:pStyle w:val="TableParagraph"/>
            </w:pPr>
            <w:r w:rsidRPr="009555F9">
              <w:t>10</w:t>
            </w:r>
          </w:p>
        </w:tc>
        <w:tc>
          <w:tcPr>
            <w:tcW w:w="0" w:type="auto"/>
            <w:shd w:val="clear" w:color="auto" w:fill="auto"/>
            <w:noWrap/>
            <w:hideMark/>
          </w:tcPr>
          <w:p w14:paraId="32ED4245" w14:textId="77777777" w:rsidR="00C002F8" w:rsidRPr="009555F9" w:rsidRDefault="00C002F8" w:rsidP="007D287B">
            <w:pPr>
              <w:pStyle w:val="TableParagraph"/>
            </w:pPr>
            <w:r w:rsidRPr="009555F9">
              <w:t>10</w:t>
            </w:r>
          </w:p>
        </w:tc>
        <w:tc>
          <w:tcPr>
            <w:tcW w:w="0" w:type="auto"/>
            <w:shd w:val="clear" w:color="000000" w:fill="FFFFFF"/>
            <w:noWrap/>
            <w:hideMark/>
          </w:tcPr>
          <w:p w14:paraId="53142B81" w14:textId="77777777" w:rsidR="00C002F8" w:rsidRPr="009555F9" w:rsidRDefault="00C002F8" w:rsidP="007D287B">
            <w:pPr>
              <w:pStyle w:val="TableParagraph"/>
            </w:pPr>
            <w:r w:rsidRPr="009555F9">
              <w:t>9</w:t>
            </w:r>
          </w:p>
        </w:tc>
        <w:tc>
          <w:tcPr>
            <w:tcW w:w="0" w:type="auto"/>
            <w:shd w:val="clear" w:color="000000" w:fill="FFFFFF"/>
            <w:noWrap/>
            <w:hideMark/>
          </w:tcPr>
          <w:p w14:paraId="47D5D6EB" w14:textId="77777777" w:rsidR="00C002F8" w:rsidRPr="009555F9" w:rsidRDefault="00C002F8" w:rsidP="007D287B">
            <w:pPr>
              <w:pStyle w:val="TableParagraph"/>
            </w:pPr>
            <w:r w:rsidRPr="009555F9">
              <w:t>0</w:t>
            </w:r>
          </w:p>
        </w:tc>
        <w:tc>
          <w:tcPr>
            <w:tcW w:w="0" w:type="auto"/>
            <w:shd w:val="clear" w:color="000000" w:fill="FFFFFF"/>
            <w:noWrap/>
            <w:hideMark/>
          </w:tcPr>
          <w:p w14:paraId="71A2D427" w14:textId="77777777" w:rsidR="00C002F8" w:rsidRPr="009555F9" w:rsidRDefault="00C002F8" w:rsidP="007D287B">
            <w:pPr>
              <w:pStyle w:val="TableParagraph"/>
            </w:pPr>
            <w:r w:rsidRPr="009555F9">
              <w:t>1</w:t>
            </w:r>
          </w:p>
        </w:tc>
        <w:tc>
          <w:tcPr>
            <w:tcW w:w="0" w:type="auto"/>
            <w:shd w:val="clear" w:color="000000" w:fill="FFFFFF"/>
            <w:noWrap/>
            <w:hideMark/>
          </w:tcPr>
          <w:p w14:paraId="0EB1D3C2" w14:textId="77777777" w:rsidR="00C002F8" w:rsidRPr="009555F9" w:rsidRDefault="00C002F8" w:rsidP="007D287B">
            <w:pPr>
              <w:pStyle w:val="TableParagraph"/>
            </w:pPr>
            <w:r w:rsidRPr="009555F9">
              <w:t>0</w:t>
            </w:r>
          </w:p>
        </w:tc>
      </w:tr>
      <w:tr w:rsidR="009555F9" w:rsidRPr="009555F9" w14:paraId="36749DD8" w14:textId="77777777" w:rsidTr="005D24FA">
        <w:trPr>
          <w:trHeight w:val="284"/>
          <w:jc w:val="center"/>
        </w:trPr>
        <w:tc>
          <w:tcPr>
            <w:tcW w:w="0" w:type="auto"/>
            <w:shd w:val="clear" w:color="auto" w:fill="auto"/>
            <w:noWrap/>
            <w:hideMark/>
          </w:tcPr>
          <w:p w14:paraId="6B6C2509" w14:textId="77777777" w:rsidR="00C002F8" w:rsidRPr="009555F9" w:rsidRDefault="00C002F8" w:rsidP="007D287B">
            <w:pPr>
              <w:pStyle w:val="TableParagraph"/>
            </w:pPr>
            <w:r w:rsidRPr="009555F9">
              <w:t>БГ 204</w:t>
            </w:r>
          </w:p>
        </w:tc>
        <w:tc>
          <w:tcPr>
            <w:tcW w:w="0" w:type="auto"/>
            <w:shd w:val="clear" w:color="auto" w:fill="auto"/>
            <w:noWrap/>
            <w:hideMark/>
          </w:tcPr>
          <w:p w14:paraId="2ED5BA24" w14:textId="77777777" w:rsidR="00C002F8" w:rsidRPr="009555F9" w:rsidRDefault="00C002F8" w:rsidP="007D287B">
            <w:pPr>
              <w:pStyle w:val="TableParagraph"/>
            </w:pPr>
            <w:r w:rsidRPr="009555F9">
              <w:t>16</w:t>
            </w:r>
          </w:p>
        </w:tc>
        <w:tc>
          <w:tcPr>
            <w:tcW w:w="0" w:type="auto"/>
            <w:shd w:val="clear" w:color="auto" w:fill="auto"/>
            <w:noWrap/>
            <w:hideMark/>
          </w:tcPr>
          <w:p w14:paraId="5852B1E5" w14:textId="77777777" w:rsidR="00C002F8" w:rsidRPr="009555F9" w:rsidRDefault="00C002F8" w:rsidP="007D287B">
            <w:pPr>
              <w:pStyle w:val="TableParagraph"/>
            </w:pPr>
            <w:r w:rsidRPr="009555F9">
              <w:t>2</w:t>
            </w:r>
          </w:p>
        </w:tc>
        <w:tc>
          <w:tcPr>
            <w:tcW w:w="0" w:type="auto"/>
            <w:shd w:val="clear" w:color="auto" w:fill="auto"/>
            <w:noWrap/>
            <w:hideMark/>
          </w:tcPr>
          <w:p w14:paraId="777F8E95" w14:textId="77777777" w:rsidR="00C002F8" w:rsidRPr="009555F9" w:rsidRDefault="00C002F8" w:rsidP="007D287B">
            <w:pPr>
              <w:pStyle w:val="TableParagraph"/>
            </w:pPr>
            <w:r w:rsidRPr="009555F9">
              <w:t>5</w:t>
            </w:r>
          </w:p>
        </w:tc>
        <w:tc>
          <w:tcPr>
            <w:tcW w:w="0" w:type="auto"/>
            <w:shd w:val="clear" w:color="auto" w:fill="auto"/>
            <w:noWrap/>
            <w:hideMark/>
          </w:tcPr>
          <w:p w14:paraId="738DD5A6" w14:textId="77777777" w:rsidR="00C002F8" w:rsidRPr="009555F9" w:rsidRDefault="00C002F8" w:rsidP="007D287B">
            <w:pPr>
              <w:pStyle w:val="TableParagraph"/>
            </w:pPr>
            <w:r w:rsidRPr="009555F9">
              <w:t>9</w:t>
            </w:r>
          </w:p>
        </w:tc>
        <w:tc>
          <w:tcPr>
            <w:tcW w:w="0" w:type="auto"/>
            <w:shd w:val="clear" w:color="auto" w:fill="auto"/>
            <w:noWrap/>
            <w:hideMark/>
          </w:tcPr>
          <w:p w14:paraId="234A3452" w14:textId="77777777" w:rsidR="00C002F8" w:rsidRPr="009555F9" w:rsidRDefault="00C002F8" w:rsidP="007D287B">
            <w:pPr>
              <w:pStyle w:val="TableParagraph"/>
            </w:pPr>
            <w:r w:rsidRPr="009555F9">
              <w:t>9</w:t>
            </w:r>
          </w:p>
        </w:tc>
        <w:tc>
          <w:tcPr>
            <w:tcW w:w="0" w:type="auto"/>
            <w:shd w:val="clear" w:color="auto" w:fill="auto"/>
            <w:noWrap/>
            <w:hideMark/>
          </w:tcPr>
          <w:p w14:paraId="70C600BB" w14:textId="77777777" w:rsidR="00C002F8" w:rsidRPr="009555F9" w:rsidRDefault="00C002F8" w:rsidP="007D287B">
            <w:pPr>
              <w:pStyle w:val="TableParagraph"/>
            </w:pPr>
            <w:r w:rsidRPr="009555F9">
              <w:t>7</w:t>
            </w:r>
          </w:p>
        </w:tc>
        <w:tc>
          <w:tcPr>
            <w:tcW w:w="0" w:type="auto"/>
            <w:shd w:val="clear" w:color="auto" w:fill="auto"/>
            <w:noWrap/>
            <w:hideMark/>
          </w:tcPr>
          <w:p w14:paraId="7717090E" w14:textId="77777777" w:rsidR="00C002F8" w:rsidRPr="009555F9" w:rsidRDefault="00C002F8" w:rsidP="007D287B">
            <w:pPr>
              <w:pStyle w:val="TableParagraph"/>
            </w:pPr>
            <w:r w:rsidRPr="009555F9">
              <w:t>0</w:t>
            </w:r>
          </w:p>
        </w:tc>
        <w:tc>
          <w:tcPr>
            <w:tcW w:w="0" w:type="auto"/>
            <w:shd w:val="clear" w:color="auto" w:fill="auto"/>
            <w:noWrap/>
            <w:hideMark/>
          </w:tcPr>
          <w:p w14:paraId="49C3597E" w14:textId="77777777" w:rsidR="00C002F8" w:rsidRPr="009555F9" w:rsidRDefault="00C002F8" w:rsidP="007D287B">
            <w:pPr>
              <w:pStyle w:val="TableParagraph"/>
            </w:pPr>
            <w:r w:rsidRPr="009555F9">
              <w:t>2</w:t>
            </w:r>
          </w:p>
        </w:tc>
        <w:tc>
          <w:tcPr>
            <w:tcW w:w="0" w:type="auto"/>
            <w:shd w:val="clear" w:color="auto" w:fill="auto"/>
            <w:noWrap/>
            <w:hideMark/>
          </w:tcPr>
          <w:p w14:paraId="664D16E8" w14:textId="77777777" w:rsidR="00C002F8" w:rsidRPr="009555F9" w:rsidRDefault="00C002F8" w:rsidP="007D287B">
            <w:pPr>
              <w:pStyle w:val="TableParagraph"/>
            </w:pPr>
            <w:r w:rsidRPr="009555F9">
              <w:t>2</w:t>
            </w:r>
          </w:p>
        </w:tc>
      </w:tr>
      <w:tr w:rsidR="009555F9" w:rsidRPr="009555F9" w14:paraId="71C94F96" w14:textId="77777777" w:rsidTr="005D24FA">
        <w:trPr>
          <w:trHeight w:val="284"/>
          <w:jc w:val="center"/>
        </w:trPr>
        <w:tc>
          <w:tcPr>
            <w:tcW w:w="0" w:type="auto"/>
            <w:shd w:val="clear" w:color="auto" w:fill="auto"/>
            <w:noWrap/>
            <w:hideMark/>
          </w:tcPr>
          <w:p w14:paraId="32D83FF6" w14:textId="77777777" w:rsidR="00C002F8" w:rsidRPr="009555F9" w:rsidRDefault="00C002F8" w:rsidP="007D287B">
            <w:pPr>
              <w:pStyle w:val="TableParagraph"/>
            </w:pPr>
            <w:r w:rsidRPr="009555F9">
              <w:t>БГ 205</w:t>
            </w:r>
          </w:p>
        </w:tc>
        <w:tc>
          <w:tcPr>
            <w:tcW w:w="0" w:type="auto"/>
            <w:shd w:val="clear" w:color="auto" w:fill="auto"/>
            <w:noWrap/>
            <w:hideMark/>
          </w:tcPr>
          <w:p w14:paraId="2D1A87B3" w14:textId="77777777" w:rsidR="00C002F8" w:rsidRPr="009555F9" w:rsidRDefault="00C002F8" w:rsidP="007D287B">
            <w:pPr>
              <w:pStyle w:val="TableParagraph"/>
            </w:pPr>
            <w:r w:rsidRPr="009555F9">
              <w:t>12</w:t>
            </w:r>
          </w:p>
        </w:tc>
        <w:tc>
          <w:tcPr>
            <w:tcW w:w="0" w:type="auto"/>
            <w:shd w:val="clear" w:color="auto" w:fill="auto"/>
            <w:noWrap/>
            <w:hideMark/>
          </w:tcPr>
          <w:p w14:paraId="6DD4B4DE" w14:textId="77777777" w:rsidR="00C002F8" w:rsidRPr="009555F9" w:rsidRDefault="00C002F8" w:rsidP="007D287B">
            <w:pPr>
              <w:pStyle w:val="TableParagraph"/>
            </w:pPr>
            <w:r w:rsidRPr="009555F9">
              <w:t>7</w:t>
            </w:r>
          </w:p>
        </w:tc>
        <w:tc>
          <w:tcPr>
            <w:tcW w:w="0" w:type="auto"/>
            <w:shd w:val="clear" w:color="auto" w:fill="auto"/>
            <w:noWrap/>
            <w:hideMark/>
          </w:tcPr>
          <w:p w14:paraId="142B967F" w14:textId="77777777" w:rsidR="00C002F8" w:rsidRPr="009555F9" w:rsidRDefault="00C002F8" w:rsidP="007D287B">
            <w:pPr>
              <w:pStyle w:val="TableParagraph"/>
            </w:pPr>
            <w:r w:rsidRPr="009555F9">
              <w:t>1</w:t>
            </w:r>
          </w:p>
        </w:tc>
        <w:tc>
          <w:tcPr>
            <w:tcW w:w="0" w:type="auto"/>
            <w:shd w:val="clear" w:color="auto" w:fill="auto"/>
            <w:noWrap/>
            <w:hideMark/>
          </w:tcPr>
          <w:p w14:paraId="673944B3" w14:textId="77777777" w:rsidR="00C002F8" w:rsidRPr="009555F9" w:rsidRDefault="00C002F8" w:rsidP="007D287B">
            <w:pPr>
              <w:pStyle w:val="TableParagraph"/>
            </w:pPr>
            <w:r w:rsidRPr="009555F9">
              <w:t>4</w:t>
            </w:r>
          </w:p>
        </w:tc>
        <w:tc>
          <w:tcPr>
            <w:tcW w:w="0" w:type="auto"/>
            <w:shd w:val="clear" w:color="auto" w:fill="auto"/>
            <w:noWrap/>
            <w:hideMark/>
          </w:tcPr>
          <w:p w14:paraId="1B0D7A92" w14:textId="77777777" w:rsidR="00C002F8" w:rsidRPr="009555F9" w:rsidRDefault="00C002F8" w:rsidP="007D287B">
            <w:pPr>
              <w:pStyle w:val="TableParagraph"/>
            </w:pPr>
            <w:r w:rsidRPr="009555F9">
              <w:t>4</w:t>
            </w:r>
          </w:p>
        </w:tc>
        <w:tc>
          <w:tcPr>
            <w:tcW w:w="0" w:type="auto"/>
            <w:shd w:val="clear" w:color="auto" w:fill="auto"/>
            <w:noWrap/>
            <w:hideMark/>
          </w:tcPr>
          <w:p w14:paraId="6F23E9F5" w14:textId="77777777" w:rsidR="00C002F8" w:rsidRPr="009555F9" w:rsidRDefault="00C002F8" w:rsidP="007D287B">
            <w:pPr>
              <w:pStyle w:val="TableParagraph"/>
            </w:pPr>
            <w:r w:rsidRPr="009555F9">
              <w:t>4</w:t>
            </w:r>
          </w:p>
        </w:tc>
        <w:tc>
          <w:tcPr>
            <w:tcW w:w="0" w:type="auto"/>
            <w:shd w:val="clear" w:color="auto" w:fill="auto"/>
            <w:noWrap/>
            <w:hideMark/>
          </w:tcPr>
          <w:p w14:paraId="4FD361AD" w14:textId="77777777" w:rsidR="00C002F8" w:rsidRPr="009555F9" w:rsidRDefault="00C002F8" w:rsidP="007D287B">
            <w:pPr>
              <w:pStyle w:val="TableParagraph"/>
            </w:pPr>
            <w:r w:rsidRPr="009555F9">
              <w:t>0</w:t>
            </w:r>
          </w:p>
        </w:tc>
        <w:tc>
          <w:tcPr>
            <w:tcW w:w="0" w:type="auto"/>
            <w:shd w:val="clear" w:color="auto" w:fill="auto"/>
            <w:noWrap/>
            <w:hideMark/>
          </w:tcPr>
          <w:p w14:paraId="7B57057B" w14:textId="77777777" w:rsidR="00C002F8" w:rsidRPr="009555F9" w:rsidRDefault="00C002F8" w:rsidP="007D287B">
            <w:pPr>
              <w:pStyle w:val="TableParagraph"/>
            </w:pPr>
            <w:r w:rsidRPr="009555F9">
              <w:t>0</w:t>
            </w:r>
          </w:p>
        </w:tc>
        <w:tc>
          <w:tcPr>
            <w:tcW w:w="0" w:type="auto"/>
            <w:shd w:val="clear" w:color="auto" w:fill="auto"/>
            <w:noWrap/>
            <w:hideMark/>
          </w:tcPr>
          <w:p w14:paraId="547A4581" w14:textId="77777777" w:rsidR="00C002F8" w:rsidRPr="009555F9" w:rsidRDefault="00C002F8" w:rsidP="007D287B">
            <w:pPr>
              <w:pStyle w:val="TableParagraph"/>
            </w:pPr>
            <w:r w:rsidRPr="009555F9">
              <w:t>0</w:t>
            </w:r>
          </w:p>
        </w:tc>
      </w:tr>
      <w:tr w:rsidR="009555F9" w:rsidRPr="009555F9" w14:paraId="7AC0D4BB" w14:textId="77777777" w:rsidTr="005D24FA">
        <w:trPr>
          <w:trHeight w:val="284"/>
          <w:jc w:val="center"/>
        </w:trPr>
        <w:tc>
          <w:tcPr>
            <w:tcW w:w="0" w:type="auto"/>
            <w:shd w:val="clear" w:color="auto" w:fill="auto"/>
            <w:noWrap/>
            <w:hideMark/>
          </w:tcPr>
          <w:p w14:paraId="52FF12A5" w14:textId="77777777" w:rsidR="00C002F8" w:rsidRPr="009555F9" w:rsidRDefault="00C002F8" w:rsidP="007D287B">
            <w:pPr>
              <w:pStyle w:val="TableParagraph"/>
            </w:pPr>
            <w:r w:rsidRPr="009555F9">
              <w:t>БГ 206</w:t>
            </w:r>
          </w:p>
        </w:tc>
        <w:tc>
          <w:tcPr>
            <w:tcW w:w="0" w:type="auto"/>
            <w:shd w:val="clear" w:color="auto" w:fill="auto"/>
            <w:noWrap/>
            <w:hideMark/>
          </w:tcPr>
          <w:p w14:paraId="1E7B262D" w14:textId="77777777" w:rsidR="00C002F8" w:rsidRPr="009555F9" w:rsidRDefault="00C002F8" w:rsidP="007D287B">
            <w:pPr>
              <w:pStyle w:val="TableParagraph"/>
            </w:pPr>
            <w:r w:rsidRPr="009555F9">
              <w:t>11</w:t>
            </w:r>
          </w:p>
        </w:tc>
        <w:tc>
          <w:tcPr>
            <w:tcW w:w="0" w:type="auto"/>
            <w:shd w:val="clear" w:color="auto" w:fill="auto"/>
            <w:noWrap/>
            <w:hideMark/>
          </w:tcPr>
          <w:p w14:paraId="757444D7" w14:textId="77777777" w:rsidR="00C002F8" w:rsidRPr="009555F9" w:rsidRDefault="00C002F8" w:rsidP="007D287B">
            <w:pPr>
              <w:pStyle w:val="TableParagraph"/>
            </w:pPr>
            <w:r w:rsidRPr="009555F9">
              <w:t>4</w:t>
            </w:r>
          </w:p>
        </w:tc>
        <w:tc>
          <w:tcPr>
            <w:tcW w:w="0" w:type="auto"/>
            <w:shd w:val="clear" w:color="auto" w:fill="auto"/>
            <w:noWrap/>
            <w:hideMark/>
          </w:tcPr>
          <w:p w14:paraId="0881EAAA" w14:textId="77777777" w:rsidR="00C002F8" w:rsidRPr="009555F9" w:rsidRDefault="00C002F8" w:rsidP="007D287B">
            <w:pPr>
              <w:pStyle w:val="TableParagraph"/>
            </w:pPr>
            <w:r w:rsidRPr="009555F9">
              <w:t>0</w:t>
            </w:r>
          </w:p>
        </w:tc>
        <w:tc>
          <w:tcPr>
            <w:tcW w:w="0" w:type="auto"/>
            <w:shd w:val="clear" w:color="auto" w:fill="auto"/>
            <w:noWrap/>
            <w:hideMark/>
          </w:tcPr>
          <w:p w14:paraId="7B14274A" w14:textId="77777777" w:rsidR="00C002F8" w:rsidRPr="009555F9" w:rsidRDefault="00C002F8" w:rsidP="007D287B">
            <w:pPr>
              <w:pStyle w:val="TableParagraph"/>
            </w:pPr>
            <w:r w:rsidRPr="009555F9">
              <w:t>7</w:t>
            </w:r>
          </w:p>
        </w:tc>
        <w:tc>
          <w:tcPr>
            <w:tcW w:w="0" w:type="auto"/>
            <w:shd w:val="clear" w:color="auto" w:fill="auto"/>
            <w:noWrap/>
            <w:hideMark/>
          </w:tcPr>
          <w:p w14:paraId="4F34302D" w14:textId="77777777" w:rsidR="00C002F8" w:rsidRPr="009555F9" w:rsidRDefault="00C002F8" w:rsidP="007D287B">
            <w:pPr>
              <w:pStyle w:val="TableParagraph"/>
            </w:pPr>
            <w:r w:rsidRPr="009555F9">
              <w:t>3</w:t>
            </w:r>
          </w:p>
        </w:tc>
        <w:tc>
          <w:tcPr>
            <w:tcW w:w="0" w:type="auto"/>
            <w:shd w:val="clear" w:color="auto" w:fill="auto"/>
            <w:noWrap/>
            <w:hideMark/>
          </w:tcPr>
          <w:p w14:paraId="20291693" w14:textId="77777777" w:rsidR="00C002F8" w:rsidRPr="009555F9" w:rsidRDefault="00C002F8" w:rsidP="007D287B">
            <w:pPr>
              <w:pStyle w:val="TableParagraph"/>
            </w:pPr>
            <w:r w:rsidRPr="009555F9">
              <w:t>3</w:t>
            </w:r>
          </w:p>
        </w:tc>
        <w:tc>
          <w:tcPr>
            <w:tcW w:w="0" w:type="auto"/>
            <w:shd w:val="clear" w:color="auto" w:fill="auto"/>
            <w:noWrap/>
            <w:hideMark/>
          </w:tcPr>
          <w:p w14:paraId="6353D247" w14:textId="77777777" w:rsidR="00C002F8" w:rsidRPr="009555F9" w:rsidRDefault="00C002F8" w:rsidP="007D287B">
            <w:pPr>
              <w:pStyle w:val="TableParagraph"/>
            </w:pPr>
            <w:r w:rsidRPr="009555F9">
              <w:t>0</w:t>
            </w:r>
          </w:p>
        </w:tc>
        <w:tc>
          <w:tcPr>
            <w:tcW w:w="0" w:type="auto"/>
            <w:shd w:val="clear" w:color="auto" w:fill="auto"/>
            <w:noWrap/>
            <w:hideMark/>
          </w:tcPr>
          <w:p w14:paraId="21B6D592" w14:textId="77777777" w:rsidR="00C002F8" w:rsidRPr="009555F9" w:rsidRDefault="00C002F8" w:rsidP="007D287B">
            <w:pPr>
              <w:pStyle w:val="TableParagraph"/>
            </w:pPr>
            <w:r w:rsidRPr="009555F9">
              <w:t>0</w:t>
            </w:r>
          </w:p>
        </w:tc>
        <w:tc>
          <w:tcPr>
            <w:tcW w:w="0" w:type="auto"/>
            <w:shd w:val="clear" w:color="auto" w:fill="auto"/>
            <w:noWrap/>
            <w:hideMark/>
          </w:tcPr>
          <w:p w14:paraId="7E2C0B77" w14:textId="77777777" w:rsidR="00C002F8" w:rsidRPr="009555F9" w:rsidRDefault="00C002F8" w:rsidP="007D287B">
            <w:pPr>
              <w:pStyle w:val="TableParagraph"/>
            </w:pPr>
            <w:r w:rsidRPr="009555F9">
              <w:t>0</w:t>
            </w:r>
          </w:p>
        </w:tc>
      </w:tr>
      <w:tr w:rsidR="009555F9" w:rsidRPr="009555F9" w14:paraId="43A998FE" w14:textId="77777777" w:rsidTr="005D24FA">
        <w:trPr>
          <w:trHeight w:val="284"/>
          <w:jc w:val="center"/>
        </w:trPr>
        <w:tc>
          <w:tcPr>
            <w:tcW w:w="0" w:type="auto"/>
            <w:shd w:val="clear" w:color="auto" w:fill="auto"/>
            <w:noWrap/>
            <w:hideMark/>
          </w:tcPr>
          <w:p w14:paraId="52ADF78E" w14:textId="77777777" w:rsidR="00C002F8" w:rsidRPr="009555F9" w:rsidRDefault="00C002F8" w:rsidP="007D287B">
            <w:pPr>
              <w:pStyle w:val="TableParagraph"/>
            </w:pPr>
            <w:r w:rsidRPr="009555F9">
              <w:t>БГ 207</w:t>
            </w:r>
          </w:p>
        </w:tc>
        <w:tc>
          <w:tcPr>
            <w:tcW w:w="0" w:type="auto"/>
            <w:shd w:val="clear" w:color="auto" w:fill="auto"/>
            <w:noWrap/>
            <w:hideMark/>
          </w:tcPr>
          <w:p w14:paraId="76FED288" w14:textId="77777777" w:rsidR="00C002F8" w:rsidRPr="009555F9" w:rsidRDefault="00C002F8" w:rsidP="007D287B">
            <w:pPr>
              <w:pStyle w:val="TableParagraph"/>
            </w:pPr>
            <w:r w:rsidRPr="009555F9">
              <w:t>9</w:t>
            </w:r>
          </w:p>
        </w:tc>
        <w:tc>
          <w:tcPr>
            <w:tcW w:w="0" w:type="auto"/>
            <w:shd w:val="clear" w:color="auto" w:fill="auto"/>
            <w:noWrap/>
            <w:hideMark/>
          </w:tcPr>
          <w:p w14:paraId="28DFA458" w14:textId="77777777" w:rsidR="00C002F8" w:rsidRPr="009555F9" w:rsidRDefault="00C002F8" w:rsidP="007D287B">
            <w:pPr>
              <w:pStyle w:val="TableParagraph"/>
            </w:pPr>
            <w:r w:rsidRPr="009555F9">
              <w:t>6</w:t>
            </w:r>
          </w:p>
        </w:tc>
        <w:tc>
          <w:tcPr>
            <w:tcW w:w="0" w:type="auto"/>
            <w:shd w:val="clear" w:color="auto" w:fill="auto"/>
            <w:noWrap/>
            <w:hideMark/>
          </w:tcPr>
          <w:p w14:paraId="26B07E0A" w14:textId="77777777" w:rsidR="00C002F8" w:rsidRPr="009555F9" w:rsidRDefault="00C002F8" w:rsidP="007D287B">
            <w:pPr>
              <w:pStyle w:val="TableParagraph"/>
            </w:pPr>
            <w:r w:rsidRPr="009555F9">
              <w:t>2</w:t>
            </w:r>
          </w:p>
        </w:tc>
        <w:tc>
          <w:tcPr>
            <w:tcW w:w="0" w:type="auto"/>
            <w:shd w:val="clear" w:color="auto" w:fill="auto"/>
            <w:noWrap/>
            <w:hideMark/>
          </w:tcPr>
          <w:p w14:paraId="5BE016B4" w14:textId="77777777" w:rsidR="00C002F8" w:rsidRPr="009555F9" w:rsidRDefault="00C002F8" w:rsidP="007D287B">
            <w:pPr>
              <w:pStyle w:val="TableParagraph"/>
            </w:pPr>
            <w:r w:rsidRPr="009555F9">
              <w:t>1</w:t>
            </w:r>
          </w:p>
        </w:tc>
        <w:tc>
          <w:tcPr>
            <w:tcW w:w="0" w:type="auto"/>
            <w:shd w:val="clear" w:color="auto" w:fill="auto"/>
            <w:noWrap/>
            <w:hideMark/>
          </w:tcPr>
          <w:p w14:paraId="3ED3E5C3" w14:textId="77777777" w:rsidR="00C002F8" w:rsidRPr="009555F9" w:rsidRDefault="00C002F8" w:rsidP="007D287B">
            <w:pPr>
              <w:pStyle w:val="TableParagraph"/>
            </w:pPr>
            <w:r w:rsidRPr="009555F9">
              <w:t>1</w:t>
            </w:r>
          </w:p>
        </w:tc>
        <w:tc>
          <w:tcPr>
            <w:tcW w:w="0" w:type="auto"/>
            <w:shd w:val="clear" w:color="auto" w:fill="auto"/>
            <w:noWrap/>
            <w:hideMark/>
          </w:tcPr>
          <w:p w14:paraId="622232AB" w14:textId="77777777" w:rsidR="00C002F8" w:rsidRPr="009555F9" w:rsidRDefault="00C002F8" w:rsidP="007D287B">
            <w:pPr>
              <w:pStyle w:val="TableParagraph"/>
            </w:pPr>
            <w:r w:rsidRPr="009555F9">
              <w:t>1</w:t>
            </w:r>
          </w:p>
        </w:tc>
        <w:tc>
          <w:tcPr>
            <w:tcW w:w="0" w:type="auto"/>
            <w:shd w:val="clear" w:color="auto" w:fill="auto"/>
            <w:noWrap/>
            <w:hideMark/>
          </w:tcPr>
          <w:p w14:paraId="54FEB93D" w14:textId="77777777" w:rsidR="00C002F8" w:rsidRPr="009555F9" w:rsidRDefault="00C002F8" w:rsidP="007D287B">
            <w:pPr>
              <w:pStyle w:val="TableParagraph"/>
            </w:pPr>
            <w:r w:rsidRPr="009555F9">
              <w:t>0</w:t>
            </w:r>
          </w:p>
        </w:tc>
        <w:tc>
          <w:tcPr>
            <w:tcW w:w="0" w:type="auto"/>
            <w:shd w:val="clear" w:color="auto" w:fill="auto"/>
            <w:noWrap/>
            <w:hideMark/>
          </w:tcPr>
          <w:p w14:paraId="4B15414F" w14:textId="77777777" w:rsidR="00C002F8" w:rsidRPr="009555F9" w:rsidRDefault="00C002F8" w:rsidP="007D287B">
            <w:pPr>
              <w:pStyle w:val="TableParagraph"/>
            </w:pPr>
            <w:r w:rsidRPr="009555F9">
              <w:t>0</w:t>
            </w:r>
          </w:p>
        </w:tc>
        <w:tc>
          <w:tcPr>
            <w:tcW w:w="0" w:type="auto"/>
            <w:shd w:val="clear" w:color="auto" w:fill="auto"/>
            <w:noWrap/>
            <w:hideMark/>
          </w:tcPr>
          <w:p w14:paraId="09775FF9" w14:textId="77777777" w:rsidR="00C002F8" w:rsidRPr="009555F9" w:rsidRDefault="00C002F8" w:rsidP="007D287B">
            <w:pPr>
              <w:pStyle w:val="TableParagraph"/>
            </w:pPr>
            <w:r w:rsidRPr="009555F9">
              <w:t>0</w:t>
            </w:r>
          </w:p>
        </w:tc>
      </w:tr>
      <w:tr w:rsidR="009555F9" w:rsidRPr="009555F9" w14:paraId="3FA03E8F" w14:textId="77777777" w:rsidTr="005D24FA">
        <w:trPr>
          <w:trHeight w:val="284"/>
          <w:jc w:val="center"/>
        </w:trPr>
        <w:tc>
          <w:tcPr>
            <w:tcW w:w="0" w:type="auto"/>
            <w:shd w:val="clear" w:color="auto" w:fill="auto"/>
            <w:noWrap/>
            <w:hideMark/>
          </w:tcPr>
          <w:p w14:paraId="5C5F1154" w14:textId="77777777" w:rsidR="00C002F8" w:rsidRPr="009555F9" w:rsidRDefault="00C002F8" w:rsidP="007D287B">
            <w:pPr>
              <w:pStyle w:val="TableParagraph"/>
            </w:pPr>
            <w:r w:rsidRPr="009555F9">
              <w:t>БГ 208</w:t>
            </w:r>
          </w:p>
        </w:tc>
        <w:tc>
          <w:tcPr>
            <w:tcW w:w="0" w:type="auto"/>
            <w:shd w:val="clear" w:color="auto" w:fill="auto"/>
            <w:noWrap/>
            <w:hideMark/>
          </w:tcPr>
          <w:p w14:paraId="4628A12D" w14:textId="77777777" w:rsidR="00C002F8" w:rsidRPr="009555F9" w:rsidRDefault="00C002F8" w:rsidP="007D287B">
            <w:pPr>
              <w:pStyle w:val="TableParagraph"/>
            </w:pPr>
            <w:r w:rsidRPr="009555F9">
              <w:t>13</w:t>
            </w:r>
          </w:p>
        </w:tc>
        <w:tc>
          <w:tcPr>
            <w:tcW w:w="0" w:type="auto"/>
            <w:shd w:val="clear" w:color="auto" w:fill="auto"/>
            <w:noWrap/>
            <w:hideMark/>
          </w:tcPr>
          <w:p w14:paraId="1FBC1723" w14:textId="77777777" w:rsidR="00C002F8" w:rsidRPr="009555F9" w:rsidRDefault="00C002F8" w:rsidP="007D287B">
            <w:pPr>
              <w:pStyle w:val="TableParagraph"/>
            </w:pPr>
            <w:r w:rsidRPr="009555F9">
              <w:t>1</w:t>
            </w:r>
          </w:p>
        </w:tc>
        <w:tc>
          <w:tcPr>
            <w:tcW w:w="0" w:type="auto"/>
            <w:shd w:val="clear" w:color="auto" w:fill="auto"/>
            <w:noWrap/>
            <w:hideMark/>
          </w:tcPr>
          <w:p w14:paraId="0DD060C0" w14:textId="77777777" w:rsidR="00C002F8" w:rsidRPr="009555F9" w:rsidRDefault="00C002F8" w:rsidP="007D287B">
            <w:pPr>
              <w:pStyle w:val="TableParagraph"/>
            </w:pPr>
            <w:r w:rsidRPr="009555F9">
              <w:t>3</w:t>
            </w:r>
          </w:p>
        </w:tc>
        <w:tc>
          <w:tcPr>
            <w:tcW w:w="0" w:type="auto"/>
            <w:shd w:val="clear" w:color="auto" w:fill="auto"/>
            <w:noWrap/>
            <w:hideMark/>
          </w:tcPr>
          <w:p w14:paraId="0E1C60B9" w14:textId="77777777" w:rsidR="00C002F8" w:rsidRPr="009555F9" w:rsidRDefault="00C002F8" w:rsidP="007D287B">
            <w:pPr>
              <w:pStyle w:val="TableParagraph"/>
            </w:pPr>
            <w:r w:rsidRPr="009555F9">
              <w:t>8</w:t>
            </w:r>
          </w:p>
        </w:tc>
        <w:tc>
          <w:tcPr>
            <w:tcW w:w="0" w:type="auto"/>
            <w:shd w:val="clear" w:color="auto" w:fill="auto"/>
            <w:noWrap/>
            <w:hideMark/>
          </w:tcPr>
          <w:p w14:paraId="71B74ACF" w14:textId="77777777" w:rsidR="00C002F8" w:rsidRPr="009555F9" w:rsidRDefault="00C002F8" w:rsidP="007D287B">
            <w:pPr>
              <w:pStyle w:val="TableParagraph"/>
            </w:pPr>
            <w:r w:rsidRPr="009555F9">
              <w:t>7</w:t>
            </w:r>
          </w:p>
        </w:tc>
        <w:tc>
          <w:tcPr>
            <w:tcW w:w="0" w:type="auto"/>
            <w:shd w:val="clear" w:color="auto" w:fill="auto"/>
            <w:noWrap/>
            <w:hideMark/>
          </w:tcPr>
          <w:p w14:paraId="1FBDCA7B" w14:textId="77777777" w:rsidR="00C002F8" w:rsidRPr="009555F9" w:rsidRDefault="00C002F8" w:rsidP="007D287B">
            <w:pPr>
              <w:pStyle w:val="TableParagraph"/>
            </w:pPr>
            <w:r w:rsidRPr="009555F9">
              <w:t>4</w:t>
            </w:r>
          </w:p>
        </w:tc>
        <w:tc>
          <w:tcPr>
            <w:tcW w:w="0" w:type="auto"/>
            <w:shd w:val="clear" w:color="auto" w:fill="auto"/>
            <w:noWrap/>
            <w:hideMark/>
          </w:tcPr>
          <w:p w14:paraId="4F0D9E15" w14:textId="77777777" w:rsidR="00C002F8" w:rsidRPr="009555F9" w:rsidRDefault="00C002F8" w:rsidP="007D287B">
            <w:pPr>
              <w:pStyle w:val="TableParagraph"/>
            </w:pPr>
            <w:r w:rsidRPr="009555F9">
              <w:t>1</w:t>
            </w:r>
          </w:p>
        </w:tc>
        <w:tc>
          <w:tcPr>
            <w:tcW w:w="0" w:type="auto"/>
            <w:shd w:val="clear" w:color="auto" w:fill="auto"/>
            <w:noWrap/>
            <w:hideMark/>
          </w:tcPr>
          <w:p w14:paraId="58767DD2" w14:textId="77777777" w:rsidR="00C002F8" w:rsidRPr="009555F9" w:rsidRDefault="00C002F8" w:rsidP="007D287B">
            <w:pPr>
              <w:pStyle w:val="TableParagraph"/>
            </w:pPr>
            <w:r w:rsidRPr="009555F9">
              <w:t>1</w:t>
            </w:r>
          </w:p>
        </w:tc>
        <w:tc>
          <w:tcPr>
            <w:tcW w:w="0" w:type="auto"/>
            <w:shd w:val="clear" w:color="auto" w:fill="auto"/>
            <w:noWrap/>
            <w:hideMark/>
          </w:tcPr>
          <w:p w14:paraId="54C5B43C" w14:textId="77777777" w:rsidR="00C002F8" w:rsidRPr="009555F9" w:rsidRDefault="00C002F8" w:rsidP="007D287B">
            <w:pPr>
              <w:pStyle w:val="TableParagraph"/>
            </w:pPr>
            <w:r w:rsidRPr="009555F9">
              <w:t>0</w:t>
            </w:r>
          </w:p>
        </w:tc>
      </w:tr>
      <w:tr w:rsidR="009555F9" w:rsidRPr="009555F9" w14:paraId="6003424B" w14:textId="77777777" w:rsidTr="005D24FA">
        <w:trPr>
          <w:trHeight w:val="284"/>
          <w:jc w:val="center"/>
        </w:trPr>
        <w:tc>
          <w:tcPr>
            <w:tcW w:w="0" w:type="auto"/>
            <w:shd w:val="clear" w:color="auto" w:fill="auto"/>
            <w:noWrap/>
            <w:hideMark/>
          </w:tcPr>
          <w:p w14:paraId="018CC8D9" w14:textId="77777777" w:rsidR="00C002F8" w:rsidRPr="009555F9" w:rsidRDefault="00C002F8" w:rsidP="007D287B">
            <w:pPr>
              <w:pStyle w:val="TableParagraph"/>
            </w:pPr>
            <w:r w:rsidRPr="009555F9">
              <w:t>БГ 209</w:t>
            </w:r>
          </w:p>
        </w:tc>
        <w:tc>
          <w:tcPr>
            <w:tcW w:w="0" w:type="auto"/>
            <w:shd w:val="clear" w:color="auto" w:fill="auto"/>
            <w:noWrap/>
            <w:hideMark/>
          </w:tcPr>
          <w:p w14:paraId="1101D898" w14:textId="77777777" w:rsidR="00C002F8" w:rsidRPr="009555F9" w:rsidRDefault="00C002F8" w:rsidP="007D287B">
            <w:pPr>
              <w:pStyle w:val="TableParagraph"/>
            </w:pPr>
            <w:r w:rsidRPr="009555F9">
              <w:t>17</w:t>
            </w:r>
          </w:p>
        </w:tc>
        <w:tc>
          <w:tcPr>
            <w:tcW w:w="0" w:type="auto"/>
            <w:shd w:val="clear" w:color="auto" w:fill="auto"/>
            <w:noWrap/>
            <w:hideMark/>
          </w:tcPr>
          <w:p w14:paraId="0EDEF5B2" w14:textId="77777777" w:rsidR="00C002F8" w:rsidRPr="009555F9" w:rsidRDefault="00C002F8" w:rsidP="007D287B">
            <w:pPr>
              <w:pStyle w:val="TableParagraph"/>
            </w:pPr>
            <w:r w:rsidRPr="009555F9">
              <w:t>5</w:t>
            </w:r>
          </w:p>
        </w:tc>
        <w:tc>
          <w:tcPr>
            <w:tcW w:w="0" w:type="auto"/>
            <w:shd w:val="clear" w:color="auto" w:fill="auto"/>
            <w:noWrap/>
            <w:hideMark/>
          </w:tcPr>
          <w:p w14:paraId="1A846EAB" w14:textId="77777777" w:rsidR="00C002F8" w:rsidRPr="009555F9" w:rsidRDefault="00C002F8" w:rsidP="007D287B">
            <w:pPr>
              <w:pStyle w:val="TableParagraph"/>
            </w:pPr>
            <w:r w:rsidRPr="009555F9">
              <w:t>0</w:t>
            </w:r>
          </w:p>
        </w:tc>
        <w:tc>
          <w:tcPr>
            <w:tcW w:w="0" w:type="auto"/>
            <w:shd w:val="clear" w:color="auto" w:fill="auto"/>
            <w:noWrap/>
            <w:hideMark/>
          </w:tcPr>
          <w:p w14:paraId="65964C68" w14:textId="77777777" w:rsidR="00C002F8" w:rsidRPr="009555F9" w:rsidRDefault="00C002F8" w:rsidP="007D287B">
            <w:pPr>
              <w:pStyle w:val="TableParagraph"/>
            </w:pPr>
            <w:r w:rsidRPr="009555F9">
              <w:t>0</w:t>
            </w:r>
          </w:p>
        </w:tc>
        <w:tc>
          <w:tcPr>
            <w:tcW w:w="0" w:type="auto"/>
            <w:shd w:val="clear" w:color="auto" w:fill="auto"/>
            <w:noWrap/>
            <w:hideMark/>
          </w:tcPr>
          <w:p w14:paraId="51FE0F67" w14:textId="77777777" w:rsidR="00C002F8" w:rsidRPr="009555F9" w:rsidRDefault="00C002F8" w:rsidP="007D287B">
            <w:pPr>
              <w:pStyle w:val="TableParagraph"/>
            </w:pPr>
            <w:r w:rsidRPr="009555F9">
              <w:t>0</w:t>
            </w:r>
          </w:p>
        </w:tc>
        <w:tc>
          <w:tcPr>
            <w:tcW w:w="0" w:type="auto"/>
            <w:shd w:val="clear" w:color="auto" w:fill="auto"/>
            <w:noWrap/>
            <w:hideMark/>
          </w:tcPr>
          <w:p w14:paraId="1AA1CDDE" w14:textId="77777777" w:rsidR="00C002F8" w:rsidRPr="009555F9" w:rsidRDefault="00C002F8" w:rsidP="007D287B">
            <w:pPr>
              <w:pStyle w:val="TableParagraph"/>
            </w:pPr>
            <w:r w:rsidRPr="009555F9">
              <w:t>0</w:t>
            </w:r>
          </w:p>
        </w:tc>
        <w:tc>
          <w:tcPr>
            <w:tcW w:w="0" w:type="auto"/>
            <w:shd w:val="clear" w:color="auto" w:fill="auto"/>
            <w:noWrap/>
            <w:hideMark/>
          </w:tcPr>
          <w:p w14:paraId="4C638342" w14:textId="77777777" w:rsidR="00C002F8" w:rsidRPr="009555F9" w:rsidRDefault="00C002F8" w:rsidP="007D287B">
            <w:pPr>
              <w:pStyle w:val="TableParagraph"/>
            </w:pPr>
            <w:r w:rsidRPr="009555F9">
              <w:t>0</w:t>
            </w:r>
          </w:p>
        </w:tc>
        <w:tc>
          <w:tcPr>
            <w:tcW w:w="0" w:type="auto"/>
            <w:shd w:val="clear" w:color="auto" w:fill="auto"/>
            <w:noWrap/>
            <w:hideMark/>
          </w:tcPr>
          <w:p w14:paraId="20AF4B01" w14:textId="77777777" w:rsidR="00C002F8" w:rsidRPr="009555F9" w:rsidRDefault="00C002F8" w:rsidP="007D287B">
            <w:pPr>
              <w:pStyle w:val="TableParagraph"/>
            </w:pPr>
            <w:r w:rsidRPr="009555F9">
              <w:t>0</w:t>
            </w:r>
          </w:p>
        </w:tc>
        <w:tc>
          <w:tcPr>
            <w:tcW w:w="0" w:type="auto"/>
            <w:shd w:val="clear" w:color="auto" w:fill="auto"/>
            <w:noWrap/>
            <w:hideMark/>
          </w:tcPr>
          <w:p w14:paraId="7FDD1889" w14:textId="77777777" w:rsidR="00C002F8" w:rsidRPr="009555F9" w:rsidRDefault="00C002F8" w:rsidP="007D287B">
            <w:pPr>
              <w:pStyle w:val="TableParagraph"/>
            </w:pPr>
            <w:r w:rsidRPr="009555F9">
              <w:t>0</w:t>
            </w:r>
          </w:p>
        </w:tc>
      </w:tr>
      <w:tr w:rsidR="009555F9" w:rsidRPr="009555F9" w14:paraId="2136166F" w14:textId="77777777" w:rsidTr="005D24FA">
        <w:trPr>
          <w:trHeight w:val="284"/>
          <w:jc w:val="center"/>
        </w:trPr>
        <w:tc>
          <w:tcPr>
            <w:tcW w:w="0" w:type="auto"/>
            <w:shd w:val="clear" w:color="000000" w:fill="FFFFFF"/>
            <w:noWrap/>
            <w:hideMark/>
          </w:tcPr>
          <w:p w14:paraId="78132144" w14:textId="77777777" w:rsidR="00C002F8" w:rsidRPr="009555F9" w:rsidRDefault="00C002F8" w:rsidP="007D287B">
            <w:pPr>
              <w:pStyle w:val="TableParagraph"/>
            </w:pPr>
            <w:r w:rsidRPr="009555F9">
              <w:t>Общо</w:t>
            </w:r>
          </w:p>
        </w:tc>
        <w:tc>
          <w:tcPr>
            <w:tcW w:w="0" w:type="auto"/>
            <w:shd w:val="clear" w:color="000000" w:fill="92D050"/>
            <w:noWrap/>
            <w:hideMark/>
          </w:tcPr>
          <w:p w14:paraId="10F02EBC" w14:textId="77777777" w:rsidR="00C002F8" w:rsidRPr="009555F9" w:rsidRDefault="00C002F8" w:rsidP="007D287B">
            <w:pPr>
              <w:pStyle w:val="TableParagraph"/>
            </w:pPr>
            <w:r w:rsidRPr="009555F9">
              <w:t>127</w:t>
            </w:r>
          </w:p>
        </w:tc>
        <w:tc>
          <w:tcPr>
            <w:tcW w:w="0" w:type="auto"/>
            <w:shd w:val="clear" w:color="000000" w:fill="92D050"/>
            <w:noWrap/>
            <w:hideMark/>
          </w:tcPr>
          <w:p w14:paraId="693D8DAE" w14:textId="77777777" w:rsidR="00C002F8" w:rsidRPr="009555F9" w:rsidRDefault="00C002F8" w:rsidP="007D287B">
            <w:pPr>
              <w:pStyle w:val="TableParagraph"/>
            </w:pPr>
            <w:r w:rsidRPr="009555F9">
              <w:t>49</w:t>
            </w:r>
          </w:p>
        </w:tc>
        <w:tc>
          <w:tcPr>
            <w:tcW w:w="0" w:type="auto"/>
            <w:shd w:val="clear" w:color="000000" w:fill="92D050"/>
            <w:noWrap/>
            <w:hideMark/>
          </w:tcPr>
          <w:p w14:paraId="79712C91" w14:textId="77777777" w:rsidR="00C002F8" w:rsidRPr="009555F9" w:rsidRDefault="00C002F8" w:rsidP="007D287B">
            <w:pPr>
              <w:pStyle w:val="TableParagraph"/>
            </w:pPr>
            <w:r w:rsidRPr="009555F9">
              <w:t>19</w:t>
            </w:r>
          </w:p>
        </w:tc>
        <w:tc>
          <w:tcPr>
            <w:tcW w:w="0" w:type="auto"/>
            <w:shd w:val="clear" w:color="000000" w:fill="92D050"/>
            <w:noWrap/>
            <w:hideMark/>
          </w:tcPr>
          <w:p w14:paraId="05C7A726" w14:textId="77777777" w:rsidR="00C002F8" w:rsidRPr="009555F9" w:rsidRDefault="00C002F8" w:rsidP="007D287B">
            <w:pPr>
              <w:pStyle w:val="TableParagraph"/>
            </w:pPr>
            <w:r w:rsidRPr="009555F9">
              <w:t>46</w:t>
            </w:r>
          </w:p>
        </w:tc>
        <w:tc>
          <w:tcPr>
            <w:tcW w:w="0" w:type="auto"/>
            <w:shd w:val="clear" w:color="000000" w:fill="92D050"/>
            <w:noWrap/>
            <w:hideMark/>
          </w:tcPr>
          <w:p w14:paraId="576402A4" w14:textId="77777777" w:rsidR="00C002F8" w:rsidRPr="009555F9" w:rsidRDefault="00C002F8" w:rsidP="007D287B">
            <w:pPr>
              <w:pStyle w:val="TableParagraph"/>
            </w:pPr>
            <w:r w:rsidRPr="009555F9">
              <w:t>41</w:t>
            </w:r>
          </w:p>
        </w:tc>
        <w:tc>
          <w:tcPr>
            <w:tcW w:w="0" w:type="auto"/>
            <w:shd w:val="clear" w:color="000000" w:fill="92D050"/>
            <w:noWrap/>
            <w:hideMark/>
          </w:tcPr>
          <w:p w14:paraId="32C6435E" w14:textId="77777777" w:rsidR="00C002F8" w:rsidRPr="009555F9" w:rsidRDefault="00C002F8" w:rsidP="007D287B">
            <w:pPr>
              <w:pStyle w:val="TableParagraph"/>
            </w:pPr>
            <w:r w:rsidRPr="009555F9">
              <w:t>33</w:t>
            </w:r>
          </w:p>
        </w:tc>
        <w:tc>
          <w:tcPr>
            <w:tcW w:w="0" w:type="auto"/>
            <w:shd w:val="clear" w:color="000000" w:fill="92D050"/>
            <w:noWrap/>
            <w:hideMark/>
          </w:tcPr>
          <w:p w14:paraId="7B13354D" w14:textId="77777777" w:rsidR="00C002F8" w:rsidRPr="009555F9" w:rsidRDefault="00C002F8" w:rsidP="007D287B">
            <w:pPr>
              <w:pStyle w:val="TableParagraph"/>
            </w:pPr>
            <w:r w:rsidRPr="009555F9">
              <w:t>1</w:t>
            </w:r>
          </w:p>
        </w:tc>
        <w:tc>
          <w:tcPr>
            <w:tcW w:w="0" w:type="auto"/>
            <w:shd w:val="clear" w:color="000000" w:fill="92D050"/>
            <w:noWrap/>
            <w:hideMark/>
          </w:tcPr>
          <w:p w14:paraId="2AF0C81B" w14:textId="77777777" w:rsidR="00C002F8" w:rsidRPr="009555F9" w:rsidRDefault="00C002F8" w:rsidP="007D287B">
            <w:pPr>
              <w:pStyle w:val="TableParagraph"/>
            </w:pPr>
            <w:r w:rsidRPr="009555F9">
              <w:t>6</w:t>
            </w:r>
          </w:p>
        </w:tc>
        <w:tc>
          <w:tcPr>
            <w:tcW w:w="0" w:type="auto"/>
            <w:shd w:val="clear" w:color="000000" w:fill="92D050"/>
            <w:noWrap/>
            <w:hideMark/>
          </w:tcPr>
          <w:p w14:paraId="72397478" w14:textId="77777777" w:rsidR="00C002F8" w:rsidRPr="009555F9" w:rsidRDefault="00C002F8" w:rsidP="007D287B">
            <w:pPr>
              <w:pStyle w:val="TableParagraph"/>
            </w:pPr>
            <w:r w:rsidRPr="009555F9">
              <w:t>2</w:t>
            </w:r>
          </w:p>
        </w:tc>
      </w:tr>
    </w:tbl>
    <w:p w14:paraId="6A8B2A99" w14:textId="77777777" w:rsidR="00B43755" w:rsidRPr="009555F9" w:rsidRDefault="00B43755" w:rsidP="007D287B">
      <w:pPr>
        <w:ind w:firstLine="0"/>
        <w:rPr>
          <w:rFonts w:cstheme="majorHAnsi"/>
          <w:lang w:val="bg-BG"/>
        </w:rPr>
      </w:pPr>
    </w:p>
    <w:p w14:paraId="3BA52B74" w14:textId="77777777" w:rsidR="00C002F8" w:rsidRPr="009555F9" w:rsidRDefault="00C002F8" w:rsidP="007D287B">
      <w:pPr>
        <w:ind w:firstLine="0"/>
        <w:rPr>
          <w:rFonts w:cstheme="majorHAnsi"/>
          <w:lang w:val="bg-BG"/>
        </w:rPr>
      </w:pPr>
      <w:r w:rsidRPr="009555F9">
        <w:rPr>
          <w:rFonts w:cstheme="majorHAnsi"/>
          <w:lang w:val="bg-BG"/>
        </w:rPr>
        <w:t>Разпределението на тези предложенията за проекти по сфери е както следва:</w:t>
      </w:r>
    </w:p>
    <w:p w14:paraId="4A80E505" w14:textId="77777777" w:rsidR="00C002F8" w:rsidRPr="009555F9" w:rsidRDefault="00C002F8" w:rsidP="007D287B">
      <w:pPr>
        <w:pStyle w:val="ListParagraph"/>
        <w:numPr>
          <w:ilvl w:val="0"/>
          <w:numId w:val="36"/>
        </w:numPr>
        <w:spacing w:line="300" w:lineRule="auto"/>
        <w:ind w:firstLine="0"/>
      </w:pPr>
      <w:r w:rsidRPr="009555F9">
        <w:t>Рибарство – 30</w:t>
      </w:r>
    </w:p>
    <w:p w14:paraId="4DDECF86" w14:textId="35ABC9FC" w:rsidR="00C002F8" w:rsidRPr="009555F9" w:rsidRDefault="00C002F8" w:rsidP="007D287B">
      <w:pPr>
        <w:pStyle w:val="ListParagraph"/>
        <w:numPr>
          <w:ilvl w:val="0"/>
          <w:numId w:val="36"/>
        </w:numPr>
        <w:spacing w:line="300" w:lineRule="auto"/>
        <w:ind w:firstLine="0"/>
      </w:pPr>
      <w:r w:rsidRPr="009555F9">
        <w:t>Ак</w:t>
      </w:r>
      <w:r w:rsidR="00A976FE" w:rsidRPr="009555F9">
        <w:t>в</w:t>
      </w:r>
      <w:r w:rsidRPr="009555F9">
        <w:t>акултури – 2</w:t>
      </w:r>
    </w:p>
    <w:p w14:paraId="77CC384B" w14:textId="77777777" w:rsidR="00C002F8" w:rsidRPr="009555F9" w:rsidRDefault="00C002F8" w:rsidP="007D287B">
      <w:pPr>
        <w:pStyle w:val="ListParagraph"/>
        <w:numPr>
          <w:ilvl w:val="0"/>
          <w:numId w:val="36"/>
        </w:numPr>
        <w:spacing w:line="300" w:lineRule="auto"/>
        <w:ind w:firstLine="0"/>
      </w:pPr>
      <w:r w:rsidRPr="009555F9">
        <w:t>Преработване – 1</w:t>
      </w:r>
    </w:p>
    <w:p w14:paraId="709895AC" w14:textId="6F088A3A" w:rsidR="00C002F8" w:rsidRPr="009555F9" w:rsidRDefault="00C002F8" w:rsidP="007D287B">
      <w:pPr>
        <w:pStyle w:val="ListParagraph"/>
        <w:numPr>
          <w:ilvl w:val="0"/>
          <w:numId w:val="36"/>
        </w:numPr>
        <w:spacing w:line="300" w:lineRule="auto"/>
        <w:ind w:firstLine="0"/>
      </w:pPr>
      <w:r w:rsidRPr="009555F9">
        <w:t xml:space="preserve">Търговия и </w:t>
      </w:r>
      <w:r w:rsidR="00A976FE" w:rsidRPr="009555F9">
        <w:t>маркетинг</w:t>
      </w:r>
      <w:r w:rsidRPr="009555F9">
        <w:t xml:space="preserve"> – 4</w:t>
      </w:r>
    </w:p>
    <w:p w14:paraId="28B2CE36" w14:textId="77777777" w:rsidR="00C002F8" w:rsidRPr="009555F9" w:rsidRDefault="00C002F8" w:rsidP="007D287B">
      <w:pPr>
        <w:pStyle w:val="ListParagraph"/>
        <w:numPr>
          <w:ilvl w:val="0"/>
          <w:numId w:val="36"/>
        </w:numPr>
        <w:spacing w:line="300" w:lineRule="auto"/>
        <w:ind w:firstLine="0"/>
      </w:pPr>
      <w:r w:rsidRPr="009555F9">
        <w:t>Синя икономика – 16</w:t>
      </w:r>
    </w:p>
    <w:p w14:paraId="6E9DC8A7" w14:textId="77777777" w:rsidR="00C002F8" w:rsidRPr="009555F9" w:rsidRDefault="00C002F8" w:rsidP="007D287B">
      <w:pPr>
        <w:pStyle w:val="ListParagraph"/>
        <w:numPr>
          <w:ilvl w:val="0"/>
          <w:numId w:val="36"/>
        </w:numPr>
        <w:spacing w:line="300" w:lineRule="auto"/>
        <w:ind w:firstLine="0"/>
      </w:pPr>
      <w:r w:rsidRPr="009555F9">
        <w:t>Култура и традиции – 59</w:t>
      </w:r>
    </w:p>
    <w:p w14:paraId="3627A31C" w14:textId="77777777" w:rsidR="00C002F8" w:rsidRPr="009555F9" w:rsidRDefault="00C002F8" w:rsidP="007D287B">
      <w:pPr>
        <w:pStyle w:val="ListParagraph"/>
        <w:numPr>
          <w:ilvl w:val="0"/>
          <w:numId w:val="36"/>
        </w:numPr>
        <w:spacing w:line="300" w:lineRule="auto"/>
        <w:ind w:firstLine="0"/>
      </w:pPr>
      <w:r w:rsidRPr="009555F9">
        <w:t>Околна среда – 18</w:t>
      </w:r>
    </w:p>
    <w:p w14:paraId="29A92724" w14:textId="77777777" w:rsidR="00C002F8" w:rsidRPr="009555F9" w:rsidRDefault="00C002F8" w:rsidP="007D287B">
      <w:pPr>
        <w:pStyle w:val="ListParagraph"/>
        <w:numPr>
          <w:ilvl w:val="0"/>
          <w:numId w:val="36"/>
        </w:numPr>
        <w:spacing w:line="300" w:lineRule="auto"/>
        <w:ind w:firstLine="0"/>
      </w:pPr>
      <w:r w:rsidRPr="009555F9">
        <w:t>Други - 3</w:t>
      </w:r>
    </w:p>
    <w:p w14:paraId="594F4BDF" w14:textId="4AE953A6" w:rsidR="00C002F8" w:rsidRPr="009555F9" w:rsidRDefault="00C002F8" w:rsidP="007D287B">
      <w:pPr>
        <w:ind w:firstLine="0"/>
        <w:rPr>
          <w:lang w:val="bg-BG"/>
        </w:rPr>
      </w:pPr>
      <w:r w:rsidRPr="009555F9">
        <w:rPr>
          <w:lang w:val="bg-BG"/>
        </w:rPr>
        <w:t>Разпределението на вносителите на тези 127 проектни предложения по сектор на кандидата е следното</w:t>
      </w:r>
      <w:r w:rsidR="0051240D" w:rsidRPr="009555F9">
        <w:rPr>
          <w:lang w:val="bg-BG"/>
        </w:rPr>
        <w:t>:</w:t>
      </w:r>
    </w:p>
    <w:p w14:paraId="521E81E7" w14:textId="3739BC56" w:rsidR="00C002F8" w:rsidRPr="009555F9" w:rsidRDefault="00C002F8" w:rsidP="007D287B">
      <w:pPr>
        <w:pStyle w:val="ListParagraph"/>
        <w:numPr>
          <w:ilvl w:val="0"/>
          <w:numId w:val="17"/>
        </w:numPr>
        <w:spacing w:line="300" w:lineRule="auto"/>
        <w:ind w:firstLine="0"/>
      </w:pPr>
      <w:r w:rsidRPr="009555F9">
        <w:t xml:space="preserve">Публичен </w:t>
      </w:r>
      <w:r w:rsidR="006B5339" w:rsidRPr="009555F9">
        <w:t xml:space="preserve">(бенефициенти общини) </w:t>
      </w:r>
      <w:r w:rsidRPr="009555F9">
        <w:t>– 39</w:t>
      </w:r>
    </w:p>
    <w:p w14:paraId="776A573A" w14:textId="6410C51E" w:rsidR="00C002F8" w:rsidRPr="009555F9" w:rsidRDefault="00C002F8" w:rsidP="007D287B">
      <w:pPr>
        <w:pStyle w:val="ListParagraph"/>
        <w:numPr>
          <w:ilvl w:val="0"/>
          <w:numId w:val="17"/>
        </w:numPr>
        <w:spacing w:line="300" w:lineRule="auto"/>
        <w:ind w:firstLine="0"/>
      </w:pPr>
      <w:r w:rsidRPr="009555F9">
        <w:t xml:space="preserve">Бизнес </w:t>
      </w:r>
      <w:r w:rsidR="006B5339" w:rsidRPr="009555F9">
        <w:t xml:space="preserve">(бенефициенти търговски дружества) </w:t>
      </w:r>
      <w:r w:rsidRPr="009555F9">
        <w:t>– 29</w:t>
      </w:r>
    </w:p>
    <w:p w14:paraId="188C9961" w14:textId="597EB939" w:rsidR="00CF641E" w:rsidRPr="009555F9" w:rsidRDefault="00C002F8" w:rsidP="007D287B">
      <w:pPr>
        <w:pStyle w:val="ListParagraph"/>
        <w:numPr>
          <w:ilvl w:val="0"/>
          <w:numId w:val="17"/>
        </w:numPr>
        <w:spacing w:line="300" w:lineRule="auto"/>
        <w:ind w:firstLine="0"/>
      </w:pPr>
      <w:r w:rsidRPr="009555F9">
        <w:t xml:space="preserve">Граждански </w:t>
      </w:r>
      <w:r w:rsidR="00CF641E" w:rsidRPr="009555F9">
        <w:t>(бенефициенти ЮЛСНЦ) –</w:t>
      </w:r>
      <w:r w:rsidRPr="009555F9">
        <w:t xml:space="preserve"> 61</w:t>
      </w:r>
    </w:p>
    <w:p w14:paraId="19EB4EF0" w14:textId="226205E2" w:rsidR="00EF021F" w:rsidRPr="009555F9" w:rsidRDefault="002C3828" w:rsidP="007D287B">
      <w:pPr>
        <w:ind w:firstLine="0"/>
        <w:rPr>
          <w:lang w:val="bg-BG"/>
        </w:rPr>
      </w:pPr>
      <w:r w:rsidRPr="009555F9">
        <w:rPr>
          <w:lang w:val="bg-BG"/>
        </w:rPr>
        <w:t xml:space="preserve">За период от около 18 месеца от отварянето на първата процедура в рамките на </w:t>
      </w:r>
      <w:r w:rsidR="00ED3350" w:rsidRPr="009555F9">
        <w:rPr>
          <w:lang w:val="bg-BG"/>
        </w:rPr>
        <w:t>този програмен период, са разработени 127 проектни предложения или средно по около 14 предложения във всяка МИРГ (</w:t>
      </w:r>
      <w:r w:rsidR="00243A56" w:rsidRPr="009555F9">
        <w:rPr>
          <w:lang w:val="bg-BG"/>
        </w:rPr>
        <w:t>на практика между 9 и 20 предложения</w:t>
      </w:r>
      <w:r w:rsidR="00ED3350" w:rsidRPr="009555F9">
        <w:rPr>
          <w:lang w:val="bg-BG"/>
        </w:rPr>
        <w:t>)</w:t>
      </w:r>
    </w:p>
    <w:p w14:paraId="4B4CB38A" w14:textId="2AACBCFD" w:rsidR="00243A56" w:rsidRPr="009555F9" w:rsidRDefault="00243A56" w:rsidP="007D287B">
      <w:pPr>
        <w:ind w:firstLine="0"/>
        <w:rPr>
          <w:lang w:val="bg-BG"/>
        </w:rPr>
      </w:pPr>
      <w:r w:rsidRPr="009555F9">
        <w:rPr>
          <w:lang w:val="bg-BG"/>
        </w:rPr>
        <w:t>За период от около 1</w:t>
      </w:r>
      <w:r w:rsidR="00581208" w:rsidRPr="009555F9">
        <w:rPr>
          <w:lang w:val="bg-BG"/>
        </w:rPr>
        <w:t>2</w:t>
      </w:r>
      <w:r w:rsidRPr="009555F9">
        <w:rPr>
          <w:lang w:val="bg-BG"/>
        </w:rPr>
        <w:t xml:space="preserve"> месеца от </w:t>
      </w:r>
      <w:r w:rsidR="00581208" w:rsidRPr="009555F9">
        <w:rPr>
          <w:lang w:val="bg-BG"/>
        </w:rPr>
        <w:t>постъпването на първото предложение</w:t>
      </w:r>
      <w:r w:rsidRPr="009555F9">
        <w:rPr>
          <w:lang w:val="bg-BG"/>
        </w:rPr>
        <w:t xml:space="preserve"> </w:t>
      </w:r>
      <w:r w:rsidR="00581208" w:rsidRPr="009555F9">
        <w:rPr>
          <w:lang w:val="bg-BG"/>
        </w:rPr>
        <w:t>в УО на ПМДР</w:t>
      </w:r>
      <w:r w:rsidRPr="009555F9">
        <w:rPr>
          <w:lang w:val="bg-BG"/>
        </w:rPr>
        <w:t xml:space="preserve"> в рамките на този програмен период, </w:t>
      </w:r>
      <w:r w:rsidR="00581208" w:rsidRPr="009555F9">
        <w:rPr>
          <w:lang w:val="bg-BG"/>
        </w:rPr>
        <w:t>до края на декем</w:t>
      </w:r>
      <w:r w:rsidR="00DC475D" w:rsidRPr="009555F9">
        <w:rPr>
          <w:lang w:val="bg-BG"/>
        </w:rPr>
        <w:t xml:space="preserve">ври </w:t>
      </w:r>
      <w:r w:rsidRPr="009555F9">
        <w:rPr>
          <w:lang w:val="bg-BG"/>
        </w:rPr>
        <w:t xml:space="preserve">са </w:t>
      </w:r>
      <w:r w:rsidR="00352DB7" w:rsidRPr="009555F9">
        <w:rPr>
          <w:lang w:val="bg-BG"/>
        </w:rPr>
        <w:t>одобрени</w:t>
      </w:r>
      <w:r w:rsidRPr="009555F9">
        <w:rPr>
          <w:lang w:val="bg-BG"/>
        </w:rPr>
        <w:t xml:space="preserve"> </w:t>
      </w:r>
      <w:r w:rsidR="00352DB7" w:rsidRPr="009555F9">
        <w:rPr>
          <w:lang w:val="bg-BG"/>
        </w:rPr>
        <w:t>46</w:t>
      </w:r>
      <w:r w:rsidRPr="009555F9">
        <w:rPr>
          <w:lang w:val="bg-BG"/>
        </w:rPr>
        <w:t xml:space="preserve"> проектни предложения </w:t>
      </w:r>
      <w:r w:rsidR="00E11D68" w:rsidRPr="009555F9">
        <w:rPr>
          <w:lang w:val="bg-BG"/>
        </w:rPr>
        <w:t>(средно по около 5 за всяка МИРГ</w:t>
      </w:r>
      <w:r w:rsidR="000A30C0" w:rsidRPr="009555F9">
        <w:rPr>
          <w:lang w:val="bg-BG"/>
        </w:rPr>
        <w:t>,</w:t>
      </w:r>
      <w:r w:rsidR="00E11D68" w:rsidRPr="009555F9">
        <w:rPr>
          <w:lang w:val="bg-BG"/>
        </w:rPr>
        <w:t xml:space="preserve"> на практика </w:t>
      </w:r>
      <w:r w:rsidR="00D172FE" w:rsidRPr="009555F9">
        <w:rPr>
          <w:lang w:val="bg-BG"/>
        </w:rPr>
        <w:t>това варира между</w:t>
      </w:r>
      <w:r w:rsidR="00E11D68" w:rsidRPr="009555F9">
        <w:rPr>
          <w:lang w:val="bg-BG"/>
        </w:rPr>
        <w:t xml:space="preserve"> 0 и 10 предложения</w:t>
      </w:r>
      <w:r w:rsidR="00D172FE" w:rsidRPr="009555F9">
        <w:rPr>
          <w:lang w:val="bg-BG"/>
        </w:rPr>
        <w:t xml:space="preserve"> при различните МИРГ-и</w:t>
      </w:r>
      <w:r w:rsidR="00E11D68" w:rsidRPr="009555F9">
        <w:rPr>
          <w:lang w:val="bg-BG"/>
        </w:rPr>
        <w:t>)</w:t>
      </w:r>
      <w:r w:rsidR="000A30C0" w:rsidRPr="009555F9">
        <w:rPr>
          <w:lang w:val="bg-BG"/>
        </w:rPr>
        <w:t xml:space="preserve">, а 19 са </w:t>
      </w:r>
      <w:r w:rsidR="00326356" w:rsidRPr="009555F9">
        <w:rPr>
          <w:lang w:val="bg-BG"/>
        </w:rPr>
        <w:t>отхвърлени</w:t>
      </w:r>
      <w:r w:rsidR="00D83837" w:rsidRPr="009555F9">
        <w:rPr>
          <w:lang w:val="bg-BG"/>
        </w:rPr>
        <w:t xml:space="preserve"> (</w:t>
      </w:r>
      <w:r w:rsidR="00B5731B" w:rsidRPr="009555F9">
        <w:rPr>
          <w:lang w:val="bg-BG"/>
        </w:rPr>
        <w:t>19 от 65 или около една трета</w:t>
      </w:r>
      <w:r w:rsidR="00D83837" w:rsidRPr="009555F9">
        <w:rPr>
          <w:lang w:val="bg-BG"/>
        </w:rPr>
        <w:t>)</w:t>
      </w:r>
      <w:r w:rsidR="000A30C0" w:rsidRPr="009555F9">
        <w:rPr>
          <w:lang w:val="bg-BG"/>
        </w:rPr>
        <w:t>, както</w:t>
      </w:r>
      <w:r w:rsidR="00E11D68" w:rsidRPr="009555F9">
        <w:rPr>
          <w:lang w:val="bg-BG"/>
        </w:rPr>
        <w:t xml:space="preserve"> </w:t>
      </w:r>
      <w:r w:rsidR="00352DB7" w:rsidRPr="009555F9">
        <w:rPr>
          <w:lang w:val="bg-BG"/>
        </w:rPr>
        <w:t xml:space="preserve">и са сключени договори за </w:t>
      </w:r>
      <w:r w:rsidR="00326356" w:rsidRPr="009555F9">
        <w:rPr>
          <w:lang w:val="bg-BG"/>
        </w:rPr>
        <w:t xml:space="preserve">БФП за </w:t>
      </w:r>
      <w:r w:rsidR="00352DB7" w:rsidRPr="009555F9">
        <w:rPr>
          <w:lang w:val="bg-BG"/>
        </w:rPr>
        <w:t xml:space="preserve">41 от </w:t>
      </w:r>
      <w:r w:rsidR="000A30C0" w:rsidRPr="009555F9">
        <w:rPr>
          <w:lang w:val="bg-BG"/>
        </w:rPr>
        <w:t>одобрените 46 проектни предложения</w:t>
      </w:r>
      <w:r w:rsidR="00352DB7" w:rsidRPr="009555F9">
        <w:rPr>
          <w:lang w:val="bg-BG"/>
        </w:rPr>
        <w:t>.</w:t>
      </w:r>
      <w:r w:rsidR="000A30C0" w:rsidRPr="009555F9">
        <w:rPr>
          <w:lang w:val="bg-BG"/>
        </w:rPr>
        <w:t xml:space="preserve"> </w:t>
      </w:r>
      <w:r w:rsidR="001D5530" w:rsidRPr="009555F9">
        <w:rPr>
          <w:lang w:val="bg-BG"/>
        </w:rPr>
        <w:t>Приключило е изпълнението на 6 проекта като за два от тях средства са изплатени.</w:t>
      </w:r>
    </w:p>
    <w:p w14:paraId="45A143E1" w14:textId="721B7463" w:rsidR="00C002F8" w:rsidRPr="009555F9" w:rsidRDefault="00C002F8" w:rsidP="007D287B">
      <w:pPr>
        <w:ind w:firstLine="0"/>
        <w:rPr>
          <w:rFonts w:cstheme="majorHAnsi"/>
          <w:lang w:val="bg-BG"/>
        </w:rPr>
      </w:pPr>
      <w:r w:rsidRPr="009555F9">
        <w:rPr>
          <w:rFonts w:cstheme="majorHAnsi"/>
          <w:lang w:val="bg-BG"/>
        </w:rPr>
        <w:br w:type="page"/>
      </w:r>
    </w:p>
    <w:p w14:paraId="58E545FB" w14:textId="77777777" w:rsidR="008E39D1" w:rsidRPr="009555F9" w:rsidRDefault="008E39D1" w:rsidP="007D287B">
      <w:pPr>
        <w:pStyle w:val="Heading3"/>
        <w:rPr>
          <w:color w:val="auto"/>
        </w:rPr>
      </w:pPr>
      <w:r w:rsidRPr="009555F9">
        <w:rPr>
          <w:color w:val="auto"/>
        </w:rPr>
        <w:t>Проектен цикъл</w:t>
      </w:r>
    </w:p>
    <w:p w14:paraId="09736CA4" w14:textId="48D4ADD9" w:rsidR="008E39D1" w:rsidRPr="009555F9" w:rsidRDefault="008E39D1" w:rsidP="007D287B">
      <w:pPr>
        <w:ind w:firstLine="0"/>
        <w:rPr>
          <w:lang w:val="bg-BG"/>
        </w:rPr>
      </w:pPr>
      <w:r w:rsidRPr="009555F9">
        <w:rPr>
          <w:lang w:val="bg-BG"/>
        </w:rPr>
        <w:t xml:space="preserve">В рамките на двата програмни периода (2007 – 2013) и периода </w:t>
      </w:r>
      <w:r w:rsidR="00F0561A" w:rsidRPr="009555F9">
        <w:rPr>
          <w:lang w:val="bg-BG"/>
        </w:rPr>
        <w:t>(</w:t>
      </w:r>
      <w:r w:rsidRPr="009555F9">
        <w:rPr>
          <w:lang w:val="bg-BG"/>
        </w:rPr>
        <w:t>2014-2020) на ниво проектен цикъл се прилагат във всеки един от тях по два модела (основно на ниво оценяване на проектни предложения).</w:t>
      </w:r>
    </w:p>
    <w:p w14:paraId="391A63C1" w14:textId="77777777" w:rsidR="008E39D1" w:rsidRPr="009555F9" w:rsidRDefault="008E39D1" w:rsidP="007D287B">
      <w:pPr>
        <w:ind w:firstLine="0"/>
        <w:rPr>
          <w:rFonts w:cstheme="majorHAnsi"/>
          <w:lang w:val="bg-BG"/>
        </w:rPr>
      </w:pPr>
      <w:r w:rsidRPr="009555F9">
        <w:rPr>
          <w:rFonts w:cstheme="majorHAnsi"/>
          <w:lang w:val="bg-BG"/>
        </w:rPr>
        <w:t>Фаза №1: Разработване на процедури</w:t>
      </w:r>
    </w:p>
    <w:p w14:paraId="5ACC69EA" w14:textId="173AF067" w:rsidR="008E39D1" w:rsidRPr="009555F9" w:rsidRDefault="008E39D1" w:rsidP="007D287B">
      <w:pPr>
        <w:ind w:firstLine="0"/>
        <w:rPr>
          <w:lang w:val="bg-BG"/>
        </w:rPr>
      </w:pPr>
      <w:r w:rsidRPr="009555F9">
        <w:rPr>
          <w:lang w:val="bg-BG"/>
        </w:rPr>
        <w:t xml:space="preserve">Първоначално процедури се изготвят от МИРГ и се съгласуват с УО (независимо, че е регламентирано, че </w:t>
      </w:r>
      <w:r w:rsidRPr="009555F9">
        <w:rPr>
          <w:rFonts w:eastAsia="Verdana"/>
          <w:lang w:val="bg-BG"/>
        </w:rPr>
        <w:t>МИРГ „изпълнява процедурите и правилата за обработка и оценяване на проектни предложения от стратегията, изготвени и одобрени от ИАРА“.</w:t>
      </w:r>
      <w:r w:rsidRPr="009555F9">
        <w:rPr>
          <w:lang w:val="bg-BG"/>
        </w:rPr>
        <w:t>) В рамките на втория модел, процедурите се изготвят от УО на ПМДР (ИАРА).</w:t>
      </w:r>
    </w:p>
    <w:p w14:paraId="6F081CBB" w14:textId="77777777" w:rsidR="008E39D1" w:rsidRPr="009555F9" w:rsidRDefault="008E39D1" w:rsidP="007D287B">
      <w:pPr>
        <w:pBdr>
          <w:top w:val="single" w:sz="4" w:space="1" w:color="auto"/>
          <w:left w:val="single" w:sz="4" w:space="4" w:color="auto"/>
          <w:bottom w:val="single" w:sz="4" w:space="1" w:color="auto"/>
          <w:right w:val="single" w:sz="4" w:space="4" w:color="auto"/>
        </w:pBdr>
        <w:ind w:firstLine="0"/>
        <w:rPr>
          <w:rFonts w:cstheme="majorHAnsi"/>
          <w:snapToGrid w:val="0"/>
          <w:lang w:val="bg-BG"/>
        </w:rPr>
      </w:pPr>
      <w:r w:rsidRPr="009555F9">
        <w:rPr>
          <w:rFonts w:cstheme="majorHAnsi"/>
          <w:lang w:val="bg-BG"/>
        </w:rPr>
        <w:t>В рамките на програмен период (2014 – 2020)</w:t>
      </w:r>
      <w:r w:rsidRPr="009555F9">
        <w:rPr>
          <w:rFonts w:cstheme="majorHAnsi"/>
          <w:snapToGrid w:val="0"/>
          <w:lang w:val="bg-BG"/>
        </w:rPr>
        <w:t xml:space="preserve"> МИРГ разработва и предоставя на УО на ПМДР за съгласуване критериите и методологията  за подбор на проектни предложения, изготвени в съответствие със стратегията на МИРГ, както и разработва и утвърждава </w:t>
      </w:r>
      <w:r w:rsidRPr="009555F9">
        <w:rPr>
          <w:rFonts w:cstheme="majorHAnsi"/>
          <w:lang w:val="bg-BG"/>
        </w:rPr>
        <w:t>Условия за кандидатстване и Условия за изпълнение</w:t>
      </w:r>
      <w:r w:rsidRPr="009555F9">
        <w:rPr>
          <w:rFonts w:cstheme="majorHAnsi"/>
          <w:snapToGrid w:val="0"/>
          <w:lang w:val="bg-BG"/>
        </w:rPr>
        <w:t xml:space="preserve"> на одобрените проекти по всяка мярка от своята стратегия за ВОМР по реда ЗУСЕСИФ.</w:t>
      </w:r>
    </w:p>
    <w:p w14:paraId="25433343" w14:textId="77777777" w:rsidR="008E39D1" w:rsidRPr="009555F9" w:rsidRDefault="008E39D1" w:rsidP="007D287B">
      <w:pPr>
        <w:ind w:firstLine="0"/>
        <w:rPr>
          <w:snapToGrid w:val="0"/>
          <w:lang w:val="bg-BG"/>
        </w:rPr>
      </w:pPr>
      <w:r w:rsidRPr="009555F9">
        <w:rPr>
          <w:rFonts w:eastAsia="Calibri"/>
          <w:lang w:val="bg-BG"/>
        </w:rPr>
        <w:t>УО на ПМДР след съгласуване с МФ и отстраняване на всички забележки публикува за обществен обсъждане на интернет страницата на МЗХГ, дирекция „МДР“, на ЕИП и на интернет страницата на МИРГ за срок не по-малко от една седмица УК, УИ и приложенията към тях (</w:t>
      </w:r>
      <w:r w:rsidRPr="009555F9">
        <w:rPr>
          <w:lang w:val="bg-BG"/>
        </w:rPr>
        <w:t>в рамките на програмен период (2007 – 2013) обществено обсъждане на процедурите не се изисква и не се прави).</w:t>
      </w:r>
    </w:p>
    <w:p w14:paraId="1E125899" w14:textId="77777777" w:rsidR="008E39D1" w:rsidRPr="009555F9" w:rsidRDefault="008E39D1" w:rsidP="007D287B">
      <w:pPr>
        <w:ind w:firstLine="0"/>
        <w:rPr>
          <w:rFonts w:eastAsia="Calibri"/>
          <w:lang w:val="bg-BG"/>
        </w:rPr>
      </w:pPr>
      <w:r w:rsidRPr="009555F9">
        <w:rPr>
          <w:rFonts w:eastAsia="Calibri"/>
          <w:lang w:val="bg-BG"/>
        </w:rPr>
        <w:t xml:space="preserve">В рамките на обсъждането потенциалните кандидати могат да дават предложения на посочения за това служебен e-mail за промяна в Условията за  кандидатстване, Условията за изпълнение и приложенията към тях, но не следва да задават въпроси във връзка с кандидатстването и изпълнението по мярката/процедурата. </w:t>
      </w:r>
    </w:p>
    <w:p w14:paraId="40DDB575" w14:textId="77777777" w:rsidR="008E39D1" w:rsidRPr="009555F9" w:rsidRDefault="008E39D1" w:rsidP="007D287B">
      <w:pPr>
        <w:ind w:firstLine="0"/>
        <w:rPr>
          <w:snapToGrid w:val="0"/>
          <w:lang w:val="bg-BG"/>
        </w:rPr>
      </w:pPr>
      <w:r w:rsidRPr="009555F9">
        <w:rPr>
          <w:rFonts w:eastAsia="Calibri"/>
          <w:lang w:val="bg-BG"/>
        </w:rPr>
        <w:t>След изтичане на посочения срок, постъпилите коментари се обобщават и се изготвя обосновка за тяхното  приемане или отхвърляне.</w:t>
      </w:r>
      <w:r w:rsidRPr="009555F9">
        <w:rPr>
          <w:snapToGrid w:val="0"/>
          <w:lang w:val="bg-BG"/>
        </w:rPr>
        <w:t xml:space="preserve"> </w:t>
      </w:r>
      <w:r w:rsidRPr="009555F9">
        <w:rPr>
          <w:rFonts w:eastAsia="Calibri"/>
          <w:lang w:val="bg-BG"/>
        </w:rPr>
        <w:t xml:space="preserve">Коментарите, които се приемат от УО, се отразяват в Условията за кандидатстване, Условията за изпълнение и приложенията към  тях. </w:t>
      </w:r>
    </w:p>
    <w:p w14:paraId="1487151C" w14:textId="77777777" w:rsidR="008E39D1" w:rsidRPr="009555F9" w:rsidRDefault="008E39D1" w:rsidP="007D287B">
      <w:pPr>
        <w:ind w:firstLine="0"/>
        <w:rPr>
          <w:snapToGrid w:val="0"/>
          <w:lang w:val="bg-BG"/>
        </w:rPr>
      </w:pPr>
      <w:r w:rsidRPr="009555F9">
        <w:rPr>
          <w:rFonts w:eastAsia="Calibri"/>
          <w:lang w:val="bg-BG"/>
        </w:rPr>
        <w:t>Пакетът документи и справката с отразените коментари от публично обсъждане се изпращам от УО на МИРГ за окончателно съгласуване, след което се утвърждават със заповед на УО. Същите се въвеждат от МИРГ в ИСУН 2020 и се публикуват от УО в ИСУН 2020, на ЕИП и на интернет страницата на МИРГ от МИРГ, едновременно.</w:t>
      </w:r>
    </w:p>
    <w:p w14:paraId="1D419137" w14:textId="77777777" w:rsidR="008E39D1" w:rsidRPr="009555F9" w:rsidRDefault="008E39D1" w:rsidP="007D287B">
      <w:pPr>
        <w:ind w:firstLine="0"/>
        <w:rPr>
          <w:rFonts w:cstheme="majorHAnsi"/>
          <w:lang w:val="bg-BG"/>
        </w:rPr>
      </w:pPr>
    </w:p>
    <w:p w14:paraId="776CADBD" w14:textId="77777777" w:rsidR="008E39D1" w:rsidRPr="009555F9" w:rsidRDefault="008E39D1" w:rsidP="007D287B">
      <w:pPr>
        <w:ind w:firstLine="0"/>
        <w:rPr>
          <w:rFonts w:cstheme="majorHAnsi"/>
          <w:b/>
          <w:bCs/>
          <w:lang w:val="bg-BG"/>
        </w:rPr>
      </w:pPr>
      <w:r w:rsidRPr="009555F9">
        <w:rPr>
          <w:rFonts w:cstheme="majorHAnsi"/>
          <w:b/>
          <w:bCs/>
          <w:lang w:val="bg-BG"/>
        </w:rPr>
        <w:t>Фаза №2: Обявяване на процедури</w:t>
      </w:r>
    </w:p>
    <w:p w14:paraId="2D80B995" w14:textId="77777777" w:rsidR="008E39D1" w:rsidRPr="009555F9" w:rsidRDefault="008E39D1" w:rsidP="007D287B">
      <w:pPr>
        <w:ind w:firstLine="0"/>
        <w:rPr>
          <w:lang w:val="bg-BG"/>
        </w:rPr>
      </w:pPr>
      <w:r w:rsidRPr="009555F9">
        <w:rPr>
          <w:rFonts w:eastAsiaTheme="majorEastAsia"/>
          <w:lang w:val="bg-BG"/>
        </w:rPr>
        <w:t xml:space="preserve">Мерките се отварят за срок от 3 месеца (в предишния програмен период за срок не по-малък от 45 дни). </w:t>
      </w:r>
      <w:r w:rsidRPr="009555F9">
        <w:rPr>
          <w:rFonts w:eastAsia="Calibri"/>
          <w:lang w:val="bg-BG"/>
        </w:rPr>
        <w:t>Кандидатите могат да задават допълнителни въпроси и да искат разяснения във връзка с Условията за кандидатстване до 3 седмици преди крайния срок за подаване на проектни предложения. Допълнителни въпроси могат да се задават само по електронна поща.</w:t>
      </w:r>
    </w:p>
    <w:p w14:paraId="3E5C64FE" w14:textId="77777777" w:rsidR="008E39D1" w:rsidRPr="009555F9" w:rsidRDefault="008E39D1" w:rsidP="007D287B">
      <w:pPr>
        <w:ind w:firstLine="0"/>
        <w:rPr>
          <w:rFonts w:eastAsia="Calibri"/>
          <w:lang w:val="bg-BG"/>
        </w:rPr>
      </w:pPr>
      <w:r w:rsidRPr="009555F9">
        <w:rPr>
          <w:rFonts w:eastAsia="Calibri"/>
          <w:lang w:val="bg-BG"/>
        </w:rPr>
        <w:t>Разясненията/отговорите се изготвят и съгласуват от МИРГ, и се изпращат за анализ и утвърждаване до УО на ПМДР чрез ИСУН. Утвърдените разяснения/отговори се съобщават по реда на ЗУСЕСИФ в 10-дневен срок от получаване на запитването/искането, но не по-късно от две седмици преди изтичането на срока за кандидатстване и се публикуват на ЕИП /от УО/ и на страницата на МИРГ /от МИРГ, незабавно след получаване от УО/.</w:t>
      </w:r>
    </w:p>
    <w:p w14:paraId="799B3245" w14:textId="77777777" w:rsidR="008E39D1" w:rsidRPr="009555F9" w:rsidRDefault="008E39D1" w:rsidP="007D287B">
      <w:pPr>
        <w:ind w:firstLine="0"/>
        <w:rPr>
          <w:rFonts w:cstheme="majorHAnsi"/>
          <w:lang w:val="bg-BG"/>
        </w:rPr>
      </w:pPr>
    </w:p>
    <w:p w14:paraId="51E484A4" w14:textId="77777777" w:rsidR="008E39D1" w:rsidRPr="009555F9" w:rsidRDefault="008E39D1" w:rsidP="007D287B">
      <w:pPr>
        <w:ind w:firstLine="0"/>
        <w:rPr>
          <w:rFonts w:cstheme="majorHAnsi"/>
          <w:b/>
          <w:bCs/>
          <w:lang w:val="bg-BG"/>
        </w:rPr>
      </w:pPr>
      <w:r w:rsidRPr="009555F9">
        <w:rPr>
          <w:rFonts w:cstheme="majorHAnsi"/>
          <w:b/>
          <w:bCs/>
          <w:lang w:val="bg-BG"/>
        </w:rPr>
        <w:t>Фаза №3: Разработване и подаване на проектно предложение (едновременно с фаза 2)</w:t>
      </w:r>
    </w:p>
    <w:p w14:paraId="03899A22" w14:textId="77777777" w:rsidR="008E39D1" w:rsidRPr="009555F9" w:rsidRDefault="008E39D1" w:rsidP="007D287B">
      <w:pPr>
        <w:ind w:firstLine="0"/>
        <w:rPr>
          <w:lang w:val="bg-BG"/>
        </w:rPr>
      </w:pPr>
      <w:r w:rsidRPr="009555F9">
        <w:rPr>
          <w:lang w:val="bg-BG"/>
        </w:rPr>
        <w:t>Подаването на проектните предложения се извършва изцяло по  електронен път чрез попълване на уеб базиран формуляр за кандидатстване и подаване на формуляра и придружителните документи чрез ИСУН 2020, единствено с използването на Квалифициран електронен подпис (КЕП), чрез модула „Е-кандидатстване“ (в рамките на програмен период (2007 – 2013) подаване на проектно предложение става в офиса на МИРГ на хартиен и електронен носител в офиса на МИРГ).</w:t>
      </w:r>
    </w:p>
    <w:p w14:paraId="50EAC312" w14:textId="77777777" w:rsidR="008E39D1" w:rsidRPr="009555F9" w:rsidRDefault="008E39D1" w:rsidP="007D287B">
      <w:pPr>
        <w:ind w:firstLine="0"/>
        <w:rPr>
          <w:lang w:val="bg-BG"/>
        </w:rPr>
      </w:pPr>
      <w:r w:rsidRPr="009555F9">
        <w:rPr>
          <w:lang w:val="bg-BG"/>
        </w:rPr>
        <w:t>Потенциалния бенефициент трябва да осигури предварителни оферти според изискванията за такива, да посочи предварителни разходи за консултантски услуги, както и ако е необходимо, да осигури необходимите разрешителни от съответните институции (Басейнова дирекция, РИОСВ (ОВОС), БАБХ, ...). Ако има обжалване в 14 дневен срок трябва да осигури допълнителни документи (становище от ИАРА, експертно мнение, ...)</w:t>
      </w:r>
    </w:p>
    <w:p w14:paraId="1BAA7EF0" w14:textId="77777777" w:rsidR="008E39D1" w:rsidRPr="009555F9" w:rsidRDefault="008E39D1" w:rsidP="007D287B">
      <w:pPr>
        <w:ind w:firstLine="0"/>
        <w:rPr>
          <w:rFonts w:cstheme="majorHAnsi"/>
          <w:lang w:val="bg-BG"/>
        </w:rPr>
      </w:pPr>
    </w:p>
    <w:p w14:paraId="6D0A5675" w14:textId="0583947D" w:rsidR="00E5519A" w:rsidRPr="009555F9" w:rsidRDefault="008E39D1" w:rsidP="007D287B">
      <w:pPr>
        <w:ind w:firstLine="0"/>
        <w:rPr>
          <w:rFonts w:cstheme="majorHAnsi"/>
          <w:b/>
          <w:bCs/>
          <w:lang w:val="bg-BG"/>
        </w:rPr>
      </w:pPr>
      <w:r w:rsidRPr="009555F9">
        <w:rPr>
          <w:rFonts w:cstheme="majorHAnsi"/>
          <w:b/>
          <w:bCs/>
          <w:lang w:val="bg-BG"/>
        </w:rPr>
        <w:t xml:space="preserve">Фаза №4: </w:t>
      </w:r>
      <w:r w:rsidR="00E5519A" w:rsidRPr="009555F9">
        <w:rPr>
          <w:rFonts w:cstheme="majorHAnsi"/>
          <w:b/>
          <w:bCs/>
          <w:lang w:val="bg-BG"/>
        </w:rPr>
        <w:t>Подбор на проектните предложения</w:t>
      </w:r>
    </w:p>
    <w:p w14:paraId="76D4789A" w14:textId="47F8C5ED" w:rsidR="008E39D1" w:rsidRPr="009555F9" w:rsidRDefault="008E39D1" w:rsidP="007D287B">
      <w:pPr>
        <w:ind w:firstLine="0"/>
        <w:rPr>
          <w:lang w:val="bg-BG"/>
        </w:rPr>
      </w:pPr>
      <w:r w:rsidRPr="009555F9">
        <w:rPr>
          <w:lang w:val="bg-BG"/>
        </w:rPr>
        <w:t>Подбор</w:t>
      </w:r>
      <w:r w:rsidR="00E5519A" w:rsidRPr="009555F9">
        <w:rPr>
          <w:lang w:val="bg-BG"/>
        </w:rPr>
        <w:t>ът</w:t>
      </w:r>
      <w:r w:rsidRPr="009555F9">
        <w:rPr>
          <w:lang w:val="bg-BG"/>
        </w:rPr>
        <w:t xml:space="preserve"> на проектните предложения по съответния прием </w:t>
      </w:r>
      <w:r w:rsidR="00A41EDC" w:rsidRPr="009555F9">
        <w:rPr>
          <w:lang w:val="bg-BG"/>
        </w:rPr>
        <w:t xml:space="preserve">приключва с </w:t>
      </w:r>
      <w:r w:rsidR="0098000B" w:rsidRPr="009555F9">
        <w:rPr>
          <w:lang w:val="bg-BG"/>
        </w:rPr>
        <w:t xml:space="preserve">изготвяне и изпращане до УО на ПМДР на доклад с резултатите от </w:t>
      </w:r>
      <w:r w:rsidR="00A41EDC" w:rsidRPr="009555F9">
        <w:rPr>
          <w:lang w:val="bg-BG"/>
        </w:rPr>
        <w:t>него</w:t>
      </w:r>
      <w:r w:rsidR="0098000B" w:rsidRPr="009555F9">
        <w:rPr>
          <w:lang w:val="bg-BG"/>
        </w:rPr>
        <w:t xml:space="preserve"> </w:t>
      </w:r>
      <w:r w:rsidRPr="009555F9">
        <w:rPr>
          <w:lang w:val="bg-BG"/>
        </w:rPr>
        <w:t>в срок до 30 календарни дни от датата на приключване на приема по съответната мярка – извършва се от МИРГ и включва:</w:t>
      </w:r>
    </w:p>
    <w:p w14:paraId="5023ADB8" w14:textId="77777777" w:rsidR="008E39D1" w:rsidRPr="009555F9" w:rsidRDefault="008E39D1" w:rsidP="007D287B">
      <w:pPr>
        <w:pStyle w:val="ListParagraph"/>
        <w:numPr>
          <w:ilvl w:val="0"/>
          <w:numId w:val="73"/>
        </w:numPr>
        <w:spacing w:line="300" w:lineRule="auto"/>
        <w:ind w:firstLine="0"/>
      </w:pPr>
      <w:r w:rsidRPr="009555F9">
        <w:t>Проверка за окомплектованост на всички изискуеми документи по съответната процедура и съответствието им с изискванията (в предишния период се прави проверка на място и се приема проектното предложение.)</w:t>
      </w:r>
    </w:p>
    <w:p w14:paraId="03CC5CC4" w14:textId="77777777" w:rsidR="008E39D1" w:rsidRPr="009555F9" w:rsidRDefault="008E39D1" w:rsidP="007D287B">
      <w:pPr>
        <w:pStyle w:val="ListParagraph"/>
        <w:numPr>
          <w:ilvl w:val="0"/>
          <w:numId w:val="73"/>
        </w:numPr>
        <w:spacing w:line="300" w:lineRule="auto"/>
        <w:ind w:firstLine="0"/>
      </w:pPr>
      <w:r w:rsidRPr="009555F9">
        <w:t>Създаване и дейност на КППП</w:t>
      </w:r>
    </w:p>
    <w:p w14:paraId="520F746A" w14:textId="77777777" w:rsidR="008E39D1" w:rsidRPr="009555F9" w:rsidRDefault="008E39D1" w:rsidP="007D287B">
      <w:pPr>
        <w:pStyle w:val="ListParagraph"/>
        <w:numPr>
          <w:ilvl w:val="0"/>
          <w:numId w:val="73"/>
        </w:numPr>
        <w:spacing w:line="300" w:lineRule="auto"/>
        <w:ind w:firstLine="0"/>
      </w:pPr>
      <w:r w:rsidRPr="009555F9">
        <w:t>Оценяване на ниво подбор от външни оценители</w:t>
      </w:r>
    </w:p>
    <w:p w14:paraId="35F1DC9A" w14:textId="77777777" w:rsidR="008E39D1" w:rsidRPr="009555F9" w:rsidRDefault="008E39D1" w:rsidP="007D287B">
      <w:pPr>
        <w:pStyle w:val="ListParagraph"/>
        <w:numPr>
          <w:ilvl w:val="0"/>
          <w:numId w:val="73"/>
        </w:numPr>
        <w:spacing w:line="300" w:lineRule="auto"/>
        <w:ind w:firstLine="0"/>
      </w:pPr>
      <w:r w:rsidRPr="009555F9">
        <w:t>Подбор на проектни предложения за съответствие на същите със стратегията на МИРГ.</w:t>
      </w:r>
    </w:p>
    <w:p w14:paraId="1AA8CE79" w14:textId="77777777" w:rsidR="008E39D1" w:rsidRPr="009555F9" w:rsidRDefault="008E39D1" w:rsidP="007D287B">
      <w:pPr>
        <w:pStyle w:val="ListParagraph"/>
        <w:numPr>
          <w:ilvl w:val="0"/>
          <w:numId w:val="73"/>
        </w:numPr>
        <w:spacing w:line="300" w:lineRule="auto"/>
        <w:ind w:firstLine="0"/>
      </w:pPr>
      <w:r w:rsidRPr="009555F9">
        <w:t xml:space="preserve">Вкарване на </w:t>
      </w:r>
      <w:r w:rsidRPr="009555F9">
        <w:rPr>
          <w:rFonts w:eastAsia="Calibri"/>
        </w:rPr>
        <w:t xml:space="preserve">всички документи, свързани с процеса на оценка </w:t>
      </w:r>
      <w:r w:rsidRPr="009555F9">
        <w:t>от процедурите в ИСУН от страна на МИРГ</w:t>
      </w:r>
    </w:p>
    <w:p w14:paraId="5905B938" w14:textId="77777777" w:rsidR="008E39D1" w:rsidRPr="009555F9" w:rsidRDefault="008E39D1" w:rsidP="007D287B">
      <w:pPr>
        <w:pStyle w:val="ListParagraph"/>
        <w:numPr>
          <w:ilvl w:val="0"/>
          <w:numId w:val="73"/>
        </w:numPr>
        <w:spacing w:line="300" w:lineRule="auto"/>
        <w:ind w:firstLine="0"/>
      </w:pPr>
      <w:r w:rsidRPr="009555F9">
        <w:t>Подготовка на контролни листове</w:t>
      </w:r>
    </w:p>
    <w:p w14:paraId="4B9F7B33" w14:textId="77777777" w:rsidR="008E39D1" w:rsidRPr="009555F9" w:rsidRDefault="008E39D1" w:rsidP="007D287B">
      <w:pPr>
        <w:pStyle w:val="ListParagraph"/>
        <w:numPr>
          <w:ilvl w:val="0"/>
          <w:numId w:val="73"/>
        </w:numPr>
        <w:spacing w:line="300" w:lineRule="auto"/>
        <w:ind w:firstLine="0"/>
      </w:pPr>
      <w:r w:rsidRPr="009555F9">
        <w:t xml:space="preserve">Доклад до УО на ПМДР със съответните </w:t>
      </w:r>
      <w:r w:rsidRPr="009555F9">
        <w:rPr>
          <w:rFonts w:eastAsia="Calibri"/>
        </w:rPr>
        <w:t>списъци за съответстващи на стратегията на МИРГ, несъответстващи на стратегията на МИРГ и резервни ПП (съответстват на стратегията на МИРГ, но за тях няма наличен/достатъчен финансов  ресурс) със съответния брой точки и бюджет за всяко ПП от всички списъци</w:t>
      </w:r>
    </w:p>
    <w:p w14:paraId="608EF213" w14:textId="77777777" w:rsidR="008E39D1" w:rsidRPr="009555F9" w:rsidRDefault="008E39D1" w:rsidP="007D287B">
      <w:pPr>
        <w:pBdr>
          <w:top w:val="single" w:sz="4" w:space="1" w:color="auto"/>
          <w:left w:val="single" w:sz="4" w:space="1" w:color="auto"/>
          <w:bottom w:val="single" w:sz="4" w:space="1" w:color="auto"/>
          <w:right w:val="single" w:sz="4" w:space="1" w:color="auto"/>
        </w:pBdr>
        <w:ind w:firstLine="0"/>
        <w:rPr>
          <w:rFonts w:cstheme="majorHAnsi"/>
          <w:lang w:val="bg-BG"/>
        </w:rPr>
      </w:pPr>
      <w:r w:rsidRPr="009555F9">
        <w:rPr>
          <w:rFonts w:cstheme="majorHAnsi"/>
          <w:lang w:val="bg-BG"/>
        </w:rPr>
        <w:t>В рамките на програмен период (2007 – 2013) първоначално на ниво МИРГ се извършва:</w:t>
      </w:r>
    </w:p>
    <w:p w14:paraId="66E9B936" w14:textId="77777777" w:rsidR="008E39D1" w:rsidRPr="009555F9" w:rsidRDefault="008E39D1" w:rsidP="007D287B">
      <w:pPr>
        <w:pStyle w:val="ListParagraph"/>
        <w:numPr>
          <w:ilvl w:val="0"/>
          <w:numId w:val="72"/>
        </w:numPr>
        <w:spacing w:line="300" w:lineRule="auto"/>
        <w:ind w:firstLine="0"/>
      </w:pPr>
      <w:r w:rsidRPr="009555F9">
        <w:t>Оценка на административното съответствие и допустимостта;</w:t>
      </w:r>
    </w:p>
    <w:p w14:paraId="2F73458E" w14:textId="77777777" w:rsidR="008E39D1" w:rsidRPr="009555F9" w:rsidRDefault="008E39D1" w:rsidP="007D287B">
      <w:pPr>
        <w:pStyle w:val="ListParagraph"/>
        <w:numPr>
          <w:ilvl w:val="0"/>
          <w:numId w:val="72"/>
        </w:numPr>
        <w:spacing w:line="300" w:lineRule="auto"/>
        <w:ind w:firstLine="0"/>
      </w:pPr>
      <w:r w:rsidRPr="009555F9">
        <w:t>Техническа и финансова оценка – прави се от външни експерти (от списък на външни експерти)</w:t>
      </w:r>
    </w:p>
    <w:p w14:paraId="74401281" w14:textId="77777777" w:rsidR="008E39D1" w:rsidRPr="009555F9" w:rsidRDefault="008E39D1" w:rsidP="007D287B">
      <w:pPr>
        <w:pStyle w:val="ListParagraph"/>
        <w:numPr>
          <w:ilvl w:val="0"/>
          <w:numId w:val="72"/>
        </w:numPr>
        <w:spacing w:line="300" w:lineRule="auto"/>
        <w:ind w:firstLine="0"/>
      </w:pPr>
      <w:r w:rsidRPr="009555F9">
        <w:t>Подбор (при първия модел МИРГ прави оценка на ниво КППП - УС на МИРГ) на проектни предложения за съответствие на същите със стратегията на МИРГ.</w:t>
      </w:r>
      <w:r w:rsidRPr="009555F9">
        <w:rPr>
          <w:rFonts w:eastAsia="Verdana"/>
        </w:rPr>
        <w:t xml:space="preserve"> Оценката на проектните предложения се извършват от ИАРА.</w:t>
      </w:r>
    </w:p>
    <w:p w14:paraId="5912C85C" w14:textId="77777777" w:rsidR="008E39D1" w:rsidRPr="009555F9" w:rsidRDefault="008E39D1" w:rsidP="007D287B">
      <w:pPr>
        <w:pStyle w:val="ListParagraph"/>
        <w:numPr>
          <w:ilvl w:val="0"/>
          <w:numId w:val="72"/>
        </w:numPr>
        <w:spacing w:line="300" w:lineRule="auto"/>
        <w:ind w:firstLine="0"/>
      </w:pPr>
      <w:r w:rsidRPr="009555F9">
        <w:t>Решение или отказ за предоставяне на БФП</w:t>
      </w:r>
      <w:r w:rsidRPr="009555F9">
        <w:rPr>
          <w:rFonts w:eastAsiaTheme="majorEastAsia"/>
        </w:rPr>
        <w:t xml:space="preserve"> (при втория модел след получаване на оценката от ИАРА </w:t>
      </w:r>
      <w:r w:rsidRPr="009555F9">
        <w:t>КППП взема решение за или отказ за предоставяне на БФП)</w:t>
      </w:r>
    </w:p>
    <w:p w14:paraId="409D6809" w14:textId="77777777" w:rsidR="008E39D1" w:rsidRPr="009555F9" w:rsidRDefault="008E39D1" w:rsidP="007D287B">
      <w:pPr>
        <w:pStyle w:val="ListParagraph"/>
        <w:numPr>
          <w:ilvl w:val="0"/>
          <w:numId w:val="72"/>
        </w:numPr>
        <w:spacing w:line="300" w:lineRule="auto"/>
        <w:ind w:firstLine="0"/>
      </w:pPr>
      <w:r w:rsidRPr="009555F9">
        <w:t>Възражение</w:t>
      </w:r>
    </w:p>
    <w:p w14:paraId="64749BFE" w14:textId="77777777" w:rsidR="008E39D1" w:rsidRPr="009555F9" w:rsidRDefault="008E39D1" w:rsidP="007D287B">
      <w:pPr>
        <w:ind w:firstLine="0"/>
        <w:rPr>
          <w:rFonts w:cstheme="majorHAnsi"/>
          <w:b/>
          <w:bCs/>
          <w:lang w:val="bg-BG"/>
        </w:rPr>
      </w:pPr>
      <w:r w:rsidRPr="009555F9">
        <w:rPr>
          <w:rFonts w:cstheme="majorHAnsi"/>
          <w:b/>
          <w:bCs/>
          <w:lang w:val="bg-BG"/>
        </w:rPr>
        <w:t>Фаза №5: Оценяване на проектни предложения – извършва се от УО на ПМДР и включва:</w:t>
      </w:r>
    </w:p>
    <w:p w14:paraId="68915D60" w14:textId="77777777" w:rsidR="008E39D1" w:rsidRPr="009555F9" w:rsidRDefault="008E39D1" w:rsidP="007D287B">
      <w:pPr>
        <w:pStyle w:val="ListParagraph"/>
        <w:numPr>
          <w:ilvl w:val="0"/>
          <w:numId w:val="74"/>
        </w:numPr>
        <w:spacing w:line="300" w:lineRule="auto"/>
        <w:ind w:firstLine="0"/>
      </w:pPr>
      <w:r w:rsidRPr="009555F9">
        <w:t>АСД - Оценка на административното съответствие и допустимостта;</w:t>
      </w:r>
    </w:p>
    <w:p w14:paraId="2BB8209D" w14:textId="77777777" w:rsidR="008E39D1" w:rsidRPr="009555F9" w:rsidRDefault="008E39D1" w:rsidP="007D287B">
      <w:pPr>
        <w:pStyle w:val="ListParagraph"/>
        <w:numPr>
          <w:ilvl w:val="0"/>
          <w:numId w:val="74"/>
        </w:numPr>
        <w:spacing w:line="300" w:lineRule="auto"/>
        <w:ind w:firstLine="0"/>
      </w:pPr>
      <w:r w:rsidRPr="009555F9">
        <w:t>Техническа и финансова оценка</w:t>
      </w:r>
    </w:p>
    <w:p w14:paraId="51C800B9" w14:textId="77777777" w:rsidR="008E39D1" w:rsidRPr="009555F9" w:rsidRDefault="008E39D1" w:rsidP="007D287B">
      <w:pPr>
        <w:pStyle w:val="ListParagraph"/>
        <w:numPr>
          <w:ilvl w:val="0"/>
          <w:numId w:val="74"/>
        </w:numPr>
        <w:spacing w:line="300" w:lineRule="auto"/>
        <w:ind w:firstLine="0"/>
      </w:pPr>
      <w:r w:rsidRPr="009555F9">
        <w:t>Решение или отказ за предоставяне на БФП;</w:t>
      </w:r>
    </w:p>
    <w:p w14:paraId="48C20D74" w14:textId="29CE258F" w:rsidR="00D91D42" w:rsidRPr="009555F9" w:rsidRDefault="008E39D1" w:rsidP="007D287B">
      <w:pPr>
        <w:pStyle w:val="ListParagraph"/>
        <w:numPr>
          <w:ilvl w:val="0"/>
          <w:numId w:val="74"/>
        </w:numPr>
        <w:spacing w:line="300" w:lineRule="auto"/>
        <w:ind w:firstLine="0"/>
      </w:pPr>
      <w:r w:rsidRPr="009555F9">
        <w:t>Възражение – 7 дни</w:t>
      </w:r>
    </w:p>
    <w:p w14:paraId="61CB9F92" w14:textId="77777777" w:rsidR="008E39D1" w:rsidRPr="009555F9" w:rsidRDefault="008E39D1" w:rsidP="007D287B">
      <w:pPr>
        <w:ind w:firstLine="0"/>
        <w:rPr>
          <w:rFonts w:cstheme="majorHAnsi"/>
          <w:b/>
          <w:bCs/>
          <w:lang w:val="bg-BG"/>
        </w:rPr>
      </w:pPr>
      <w:r w:rsidRPr="009555F9">
        <w:rPr>
          <w:rFonts w:cstheme="majorHAnsi"/>
          <w:b/>
          <w:bCs/>
          <w:lang w:val="bg-BG"/>
        </w:rPr>
        <w:t xml:space="preserve">Фаза №6: Сключване на </w:t>
      </w:r>
      <w:r w:rsidRPr="009555F9">
        <w:rPr>
          <w:rFonts w:cstheme="majorHAnsi"/>
          <w:b/>
          <w:bCs/>
          <w:shd w:val="clear" w:color="auto" w:fill="FFFFFF"/>
          <w:lang w:val="bg-BG"/>
        </w:rPr>
        <w:t>административен договор за предоставяне на безвъзмездна финансова помощ (</w:t>
      </w:r>
      <w:r w:rsidRPr="009555F9">
        <w:rPr>
          <w:rFonts w:cstheme="majorHAnsi"/>
          <w:b/>
          <w:bCs/>
          <w:lang w:val="bg-BG"/>
        </w:rPr>
        <w:t>АДБФП) – няма срок, вътрешно съгласуване в няколко дирекции</w:t>
      </w:r>
    </w:p>
    <w:p w14:paraId="5BB5824C" w14:textId="77777777" w:rsidR="008E39D1" w:rsidRPr="009555F9" w:rsidRDefault="008E39D1" w:rsidP="007D287B">
      <w:pPr>
        <w:pStyle w:val="ListParagraph"/>
        <w:numPr>
          <w:ilvl w:val="0"/>
          <w:numId w:val="75"/>
        </w:numPr>
        <w:spacing w:line="300" w:lineRule="auto"/>
        <w:ind w:firstLine="0"/>
      </w:pPr>
      <w:r w:rsidRPr="009555F9">
        <w:t>Предварителен контрол - проверка на място преди сключване на АДБФП;</w:t>
      </w:r>
    </w:p>
    <w:p w14:paraId="5D548AC7" w14:textId="77777777" w:rsidR="008E39D1" w:rsidRPr="009555F9" w:rsidRDefault="008E39D1" w:rsidP="007D287B">
      <w:pPr>
        <w:pStyle w:val="ListParagraph"/>
        <w:numPr>
          <w:ilvl w:val="0"/>
          <w:numId w:val="75"/>
        </w:numPr>
        <w:spacing w:line="300" w:lineRule="auto"/>
        <w:ind w:firstLine="0"/>
      </w:pPr>
      <w:r w:rsidRPr="009555F9">
        <w:t>Сключване на АДБФП или решение с отказ за предоставяне на БФП;</w:t>
      </w:r>
    </w:p>
    <w:p w14:paraId="7A19F4F4" w14:textId="77777777" w:rsidR="008E39D1" w:rsidRPr="009555F9" w:rsidRDefault="008E39D1" w:rsidP="007D287B">
      <w:pPr>
        <w:ind w:firstLine="0"/>
        <w:rPr>
          <w:rFonts w:cstheme="majorHAnsi"/>
          <w:b/>
          <w:bCs/>
          <w:lang w:val="bg-BG"/>
        </w:rPr>
      </w:pPr>
      <w:r w:rsidRPr="009555F9">
        <w:rPr>
          <w:rFonts w:cstheme="majorHAnsi"/>
          <w:b/>
          <w:bCs/>
          <w:lang w:val="bg-BG"/>
        </w:rPr>
        <w:t>Фаза №7: Избор на изпълнители на дейностите по проекта по реда на ЗОП или ПМС 160/2016</w:t>
      </w:r>
    </w:p>
    <w:p w14:paraId="50D73D29" w14:textId="77777777" w:rsidR="008E39D1" w:rsidRPr="009555F9" w:rsidRDefault="008E39D1" w:rsidP="007D287B">
      <w:pPr>
        <w:numPr>
          <w:ilvl w:val="0"/>
          <w:numId w:val="71"/>
        </w:numPr>
        <w:ind w:firstLine="0"/>
        <w:rPr>
          <w:rFonts w:cstheme="majorHAnsi"/>
          <w:lang w:val="bg-BG"/>
        </w:rPr>
      </w:pPr>
      <w:r w:rsidRPr="009555F9">
        <w:rPr>
          <w:rFonts w:cstheme="majorHAnsi"/>
          <w:lang w:val="bg-BG"/>
        </w:rPr>
        <w:t>Последващ контрол на процедурите за избор на изпълнител – 1 месец</w:t>
      </w:r>
    </w:p>
    <w:p w14:paraId="6C5225EF" w14:textId="7EF295A0" w:rsidR="00C23DA3" w:rsidRPr="009555F9" w:rsidRDefault="008E39D1" w:rsidP="007D287B">
      <w:pPr>
        <w:numPr>
          <w:ilvl w:val="0"/>
          <w:numId w:val="71"/>
        </w:numPr>
        <w:ind w:firstLine="0"/>
        <w:rPr>
          <w:rFonts w:cstheme="majorHAnsi"/>
          <w:lang w:val="bg-BG"/>
        </w:rPr>
      </w:pPr>
      <w:r w:rsidRPr="009555F9">
        <w:rPr>
          <w:rFonts w:cstheme="majorHAnsi"/>
          <w:lang w:val="bg-BG"/>
        </w:rPr>
        <w:t>Сключване на допълнително споразумение след последващ контрол;</w:t>
      </w:r>
    </w:p>
    <w:p w14:paraId="18F80C0A" w14:textId="1C5F038E" w:rsidR="008E39D1" w:rsidRPr="009555F9" w:rsidRDefault="00C23DA3" w:rsidP="007D287B">
      <w:pPr>
        <w:ind w:firstLine="0"/>
        <w:jc w:val="right"/>
        <w:rPr>
          <w:rFonts w:cstheme="majorHAnsi"/>
          <w:lang w:val="bg-BG"/>
        </w:rPr>
      </w:pPr>
      <w:r w:rsidRPr="009555F9">
        <w:rPr>
          <w:rFonts w:cstheme="majorHAnsi"/>
          <w:lang w:val="bg-BG"/>
        </w:rPr>
        <w:br w:type="page"/>
      </w:r>
    </w:p>
    <w:p w14:paraId="1B7D5EFB" w14:textId="4475AE98" w:rsidR="009C063A" w:rsidRPr="009555F9" w:rsidRDefault="009C063A" w:rsidP="007D287B">
      <w:pPr>
        <w:pStyle w:val="Heading3"/>
        <w:rPr>
          <w:color w:val="auto"/>
        </w:rPr>
      </w:pPr>
      <w:r w:rsidRPr="009555F9">
        <w:rPr>
          <w:color w:val="auto"/>
        </w:rPr>
        <w:t>Критерии за оценяване</w:t>
      </w:r>
    </w:p>
    <w:p w14:paraId="42FD67FC" w14:textId="6F4EBF13" w:rsidR="00A00117" w:rsidRPr="009555F9" w:rsidRDefault="00A00117" w:rsidP="007D287B">
      <w:pPr>
        <w:ind w:firstLine="0"/>
        <w:rPr>
          <w:lang w:val="bg-BG"/>
        </w:rPr>
      </w:pPr>
      <w:r w:rsidRPr="009555F9">
        <w:rPr>
          <w:lang w:val="bg-BG"/>
        </w:rPr>
        <w:t xml:space="preserve">Критериите за подбор се използват, за да се гарантира, че избраните за финансиране проектни предложения подкрепят целите, заложени в СВОМР на МИРГ и ПМДР 2014 – 2020, както е посочено в чл. 113 от Регламент (ЕС) № 508/2014 и чл. 125 (3) от Регламент (ЕС) № 1303/2013 критериите за подбор са изготвени от МИРГ и одобрени от УО на ПМДР. По този начин се гарантира, че МИРГ има ясни насоки зададени от УО на ПМДР и извършвания подбор на проектни предложения за финансиране от ЕФМДР е в съответствие с целите на Програмата за морско дело и рибарство, както и на тази основа те се прилагат от УО на ПМДР в процеса на оценяване. </w:t>
      </w:r>
      <w:r w:rsidRPr="009555F9">
        <w:rPr>
          <w:bCs/>
          <w:lang w:val="bg-BG"/>
        </w:rPr>
        <w:t>За проектните предложения се определя минимален брой точки и в случай че проектното предложение получи по-малко от тези точки, същото се отхвърля. На етап „Подбор на проектните предложения за съответствие на същите със Стратегията на МИРГ “, се класират в низходящ ред съобразно получената оценка, като за финансиране се предлагат всички или част от проектите по реда на класирането до покриване на бюджета по настоящата процедура.</w:t>
      </w:r>
    </w:p>
    <w:p w14:paraId="582B88F0" w14:textId="16BF0FF9" w:rsidR="00D91D42" w:rsidRPr="009555F9" w:rsidRDefault="00A00117" w:rsidP="007D287B">
      <w:pPr>
        <w:ind w:firstLine="0"/>
        <w:rPr>
          <w:bCs/>
          <w:lang w:val="bg-BG"/>
        </w:rPr>
      </w:pPr>
      <w:r w:rsidRPr="009555F9">
        <w:rPr>
          <w:bCs/>
          <w:lang w:val="bg-BG"/>
        </w:rPr>
        <w:t>За проектни предложения, които са получили еднакъв брой точки, класирането се извърши по реда на подаване на проектните предложения в ИСУН 2020.</w:t>
      </w:r>
    </w:p>
    <w:p w14:paraId="14822C18" w14:textId="77777777" w:rsidR="00C3752B" w:rsidRPr="009555F9" w:rsidRDefault="007B11F5" w:rsidP="007D287B">
      <w:pPr>
        <w:ind w:firstLine="0"/>
        <w:rPr>
          <w:bCs/>
          <w:lang w:val="bg-BG"/>
        </w:rPr>
      </w:pPr>
      <w:r w:rsidRPr="009555F9">
        <w:rPr>
          <w:bCs/>
          <w:lang w:val="bg-BG"/>
        </w:rPr>
        <w:t>Оценяването се извършва на ниво мерки, а не на ниво стратегии</w:t>
      </w:r>
      <w:r w:rsidR="00F17B23" w:rsidRPr="009555F9">
        <w:rPr>
          <w:bCs/>
          <w:lang w:val="bg-BG"/>
        </w:rPr>
        <w:t>. Това не позволява</w:t>
      </w:r>
      <w:r w:rsidR="00E73AA7" w:rsidRPr="009555F9">
        <w:rPr>
          <w:bCs/>
          <w:lang w:val="bg-BG"/>
        </w:rPr>
        <w:t xml:space="preserve"> </w:t>
      </w:r>
      <w:r w:rsidR="00A00117" w:rsidRPr="009555F9">
        <w:rPr>
          <w:bCs/>
          <w:lang w:val="bg-BG"/>
        </w:rPr>
        <w:t>практически</w:t>
      </w:r>
      <w:r w:rsidR="00F17B23" w:rsidRPr="009555F9">
        <w:rPr>
          <w:bCs/>
          <w:lang w:val="bg-BG"/>
        </w:rPr>
        <w:t xml:space="preserve"> (с малки изключения</w:t>
      </w:r>
      <w:r w:rsidR="00E73AA7" w:rsidRPr="009555F9">
        <w:rPr>
          <w:bCs/>
          <w:lang w:val="bg-BG"/>
        </w:rPr>
        <w:t xml:space="preserve"> в рамките на някои група критерии има такива на ниво стратегия</w:t>
      </w:r>
      <w:r w:rsidR="00F17B23" w:rsidRPr="009555F9">
        <w:rPr>
          <w:bCs/>
          <w:lang w:val="bg-BG"/>
        </w:rPr>
        <w:t>)</w:t>
      </w:r>
      <w:r w:rsidR="00E73AA7" w:rsidRPr="009555F9">
        <w:rPr>
          <w:bCs/>
          <w:lang w:val="bg-BG"/>
        </w:rPr>
        <w:t xml:space="preserve"> да се оценява приноса на даден проект на ниво стратегия.</w:t>
      </w:r>
    </w:p>
    <w:p w14:paraId="46680D79" w14:textId="2676199E" w:rsidR="00E374BF" w:rsidRPr="009555F9" w:rsidRDefault="00321D84" w:rsidP="007D287B">
      <w:pPr>
        <w:ind w:firstLine="0"/>
        <w:rPr>
          <w:bCs/>
          <w:lang w:val="bg-BG"/>
        </w:rPr>
      </w:pPr>
      <w:r w:rsidRPr="009555F9">
        <w:rPr>
          <w:lang w:val="bg-BG"/>
        </w:rPr>
        <w:t xml:space="preserve">За всяка мярка в рамките на всяка СМР са определени набор от критерии за подбор. </w:t>
      </w:r>
      <w:r w:rsidR="00956746" w:rsidRPr="009555F9">
        <w:rPr>
          <w:lang w:val="bg-BG"/>
        </w:rPr>
        <w:t xml:space="preserve">Този набор от критерии не представлява консистентна система от критерии. </w:t>
      </w:r>
      <w:r w:rsidR="001A3324" w:rsidRPr="009555F9">
        <w:rPr>
          <w:lang w:val="bg-BG"/>
        </w:rPr>
        <w:t xml:space="preserve">Освен това определянето на точките по всеки един критерии </w:t>
      </w:r>
      <w:r w:rsidR="00A92D79" w:rsidRPr="009555F9">
        <w:rPr>
          <w:lang w:val="bg-BG"/>
        </w:rPr>
        <w:t>не е обосновано</w:t>
      </w:r>
      <w:r w:rsidR="001A3324" w:rsidRPr="009555F9">
        <w:rPr>
          <w:lang w:val="bg-BG"/>
        </w:rPr>
        <w:t xml:space="preserve">, </w:t>
      </w:r>
      <w:r w:rsidR="00A92D79" w:rsidRPr="009555F9">
        <w:rPr>
          <w:lang w:val="bg-BG"/>
        </w:rPr>
        <w:t xml:space="preserve">както и за критериите няма тегло/тежест, </w:t>
      </w:r>
      <w:r w:rsidR="001A3324" w:rsidRPr="009555F9">
        <w:rPr>
          <w:lang w:val="bg-BG"/>
        </w:rPr>
        <w:t>което влияе върху крайния резултат</w:t>
      </w:r>
      <w:r w:rsidR="00E374BF" w:rsidRPr="009555F9">
        <w:rPr>
          <w:lang w:val="bg-BG"/>
        </w:rPr>
        <w:t>.</w:t>
      </w:r>
    </w:p>
    <w:p w14:paraId="53EF6C7C" w14:textId="4AF15F6F" w:rsidR="00A315AF" w:rsidRPr="009555F9" w:rsidRDefault="00A315AF" w:rsidP="007D287B">
      <w:pPr>
        <w:ind w:firstLine="0"/>
        <w:rPr>
          <w:bCs/>
          <w:lang w:val="bg-BG"/>
        </w:rPr>
      </w:pPr>
      <w:r w:rsidRPr="009555F9">
        <w:rPr>
          <w:lang w:val="bg-BG"/>
        </w:rPr>
        <w:t>Оценяването на проектните предложения трябва да се прави на ниво МИРГ</w:t>
      </w:r>
      <w:r w:rsidRPr="009555F9">
        <w:rPr>
          <w:rStyle w:val="FootnoteReference"/>
          <w:rFonts w:cstheme="majorHAnsi"/>
          <w:lang w:val="bg-BG"/>
        </w:rPr>
        <w:footnoteReference w:id="10"/>
      </w:r>
      <w:r w:rsidRPr="009555F9">
        <w:rPr>
          <w:lang w:val="bg-BG"/>
        </w:rPr>
        <w:t xml:space="preserve"> на основата на</w:t>
      </w:r>
      <w:r w:rsidR="00A40532" w:rsidRPr="009555F9">
        <w:rPr>
          <w:lang w:val="bg-BG"/>
        </w:rPr>
        <w:t>:</w:t>
      </w:r>
    </w:p>
    <w:p w14:paraId="2321BF6B" w14:textId="77777777" w:rsidR="00A315AF" w:rsidRPr="009555F9" w:rsidRDefault="00A315AF" w:rsidP="007B563B">
      <w:pPr>
        <w:pStyle w:val="CM4"/>
        <w:numPr>
          <w:ilvl w:val="0"/>
          <w:numId w:val="180"/>
        </w:numPr>
        <w:ind w:firstLine="0"/>
        <w:rPr>
          <w:rFonts w:eastAsia="Calibri"/>
        </w:rPr>
      </w:pPr>
      <w:r w:rsidRPr="009555F9">
        <w:rPr>
          <w:rFonts w:eastAsia="Calibri"/>
        </w:rPr>
        <w:t>разработена система, процедури (с фиксирани крайни срокове за всеки етап и отговорност за всички участващи в тях), методология и (изисквания за) базисни критерии за оценяване на проектни предложения и писмени насоки/инструкции за прилагане от страна на ЪО на ПМДР</w:t>
      </w:r>
    </w:p>
    <w:p w14:paraId="60B934B3" w14:textId="77777777" w:rsidR="00A315AF" w:rsidRPr="009555F9" w:rsidRDefault="00A315AF" w:rsidP="007B563B">
      <w:pPr>
        <w:pStyle w:val="CM4"/>
        <w:numPr>
          <w:ilvl w:val="0"/>
          <w:numId w:val="180"/>
        </w:numPr>
        <w:ind w:firstLine="0"/>
      </w:pPr>
      <w:r w:rsidRPr="009555F9">
        <w:rPr>
          <w:rFonts w:eastAsia="Calibri"/>
        </w:rPr>
        <w:t>повишаване на капацитета за прилагане на системата, процедурите, методологията и критериите за оценяване на проектни предложения</w:t>
      </w:r>
      <w:r w:rsidRPr="009555F9">
        <w:t xml:space="preserve"> на всички нива – УО на ПМДР, оперативен екип и УС на МИРГ, кандидат бенефициенти и бенефициенти</w:t>
      </w:r>
    </w:p>
    <w:p w14:paraId="3C27A626" w14:textId="77777777" w:rsidR="00A315AF" w:rsidRPr="009555F9" w:rsidRDefault="00A315AF" w:rsidP="007B563B">
      <w:pPr>
        <w:pStyle w:val="CM4"/>
        <w:numPr>
          <w:ilvl w:val="0"/>
          <w:numId w:val="180"/>
        </w:numPr>
        <w:ind w:firstLine="0"/>
      </w:pPr>
      <w:r w:rsidRPr="009555F9">
        <w:t>пренасяне на нивото на отговорност за грешки и евентуално злоупотреби на ниво УС на МИРГ</w:t>
      </w:r>
    </w:p>
    <w:p w14:paraId="581DC197" w14:textId="77777777" w:rsidR="00A315AF" w:rsidRPr="009555F9" w:rsidRDefault="00A315AF" w:rsidP="007B563B">
      <w:pPr>
        <w:pStyle w:val="CM4"/>
        <w:numPr>
          <w:ilvl w:val="0"/>
          <w:numId w:val="180"/>
        </w:numPr>
        <w:ind w:firstLine="0"/>
      </w:pPr>
      <w:r w:rsidRPr="009555F9">
        <w:t xml:space="preserve">въвеждане на изисквания за цялостна публичност и прозрачност на всеки един етап на основата на </w:t>
      </w:r>
      <w:r w:rsidRPr="009555F9">
        <w:rPr>
          <w:rFonts w:eastAsia="Calibri"/>
        </w:rPr>
        <w:t>разработена процедури (с фиксирани отговорност за всички участващи в тях) и писмени насоки/инструкции за прилагане от страна на УО на ПМДР</w:t>
      </w:r>
    </w:p>
    <w:p w14:paraId="0898AA21" w14:textId="77777777" w:rsidR="00A315AF" w:rsidRPr="009555F9" w:rsidRDefault="00A315AF" w:rsidP="007B563B">
      <w:pPr>
        <w:pStyle w:val="CM4"/>
        <w:numPr>
          <w:ilvl w:val="0"/>
          <w:numId w:val="180"/>
        </w:numPr>
        <w:ind w:firstLine="0"/>
      </w:pPr>
      <w:r w:rsidRPr="009555F9">
        <w:t>регламентиране на отговорности на участващите в системата за оценяване и прилагането на санкции при неизпълнението им (от персонални до такива на ниво МИРГ, предполагащи прекратяване на договор за изпълнение на СМР при определена степен на неспазването им)</w:t>
      </w:r>
    </w:p>
    <w:p w14:paraId="63C37985" w14:textId="77777777" w:rsidR="00A315AF" w:rsidRPr="009555F9" w:rsidRDefault="00A315AF" w:rsidP="007D287B">
      <w:pPr>
        <w:pStyle w:val="CM4"/>
        <w:rPr>
          <w:rFonts w:cstheme="majorHAnsi"/>
        </w:rPr>
      </w:pPr>
    </w:p>
    <w:p w14:paraId="0A7F8C8B" w14:textId="04963FF1" w:rsidR="001A4420" w:rsidRPr="009555F9" w:rsidRDefault="001A4420" w:rsidP="007D287B">
      <w:pPr>
        <w:ind w:firstLine="0"/>
        <w:rPr>
          <w:lang w:val="bg-BG"/>
        </w:rPr>
      </w:pPr>
      <w:r w:rsidRPr="009555F9">
        <w:rPr>
          <w:lang w:val="bg-BG"/>
        </w:rPr>
        <w:t>Необходимо е осигуряване на публично и прозрачно оценяване на проектните предложения по система от ясно формулирани критерии, съпътствана с писмено разработени насоки за тяхното прилагане.</w:t>
      </w:r>
    </w:p>
    <w:p w14:paraId="5A3F7966" w14:textId="65EA64C4" w:rsidR="001A4420" w:rsidRPr="009555F9" w:rsidRDefault="001A4420" w:rsidP="007D287B">
      <w:pPr>
        <w:ind w:firstLine="0"/>
        <w:rPr>
          <w:lang w:val="bg-BG"/>
        </w:rPr>
      </w:pPr>
      <w:r w:rsidRPr="009555F9">
        <w:rPr>
          <w:lang w:val="bg-BG"/>
        </w:rPr>
        <w:t xml:space="preserve">Системата от критерии трябва да е вътрешно синхронизирана и да включва пакет от показатели за измерване на няколко нива (стратегия, нужди/интереси, проект, изпълнител). Първоначално това може да бъде на ниво постигане на една или повече цели в рамките на СМР, а след това оценяване по отношение на нуждите и общите публично-частни интереси на основните заинтересовани страни, след това на ниво проектното планиране и накрая на ниво изпълнител. </w:t>
      </w:r>
    </w:p>
    <w:p w14:paraId="50213424" w14:textId="77777777" w:rsidR="001A4420" w:rsidRPr="009555F9" w:rsidRDefault="001A4420" w:rsidP="007D287B">
      <w:pPr>
        <w:ind w:firstLine="0"/>
        <w:rPr>
          <w:lang w:val="bg-BG"/>
        </w:rPr>
      </w:pPr>
      <w:r w:rsidRPr="009555F9">
        <w:rPr>
          <w:lang w:val="bg-BG"/>
        </w:rPr>
        <w:t>Всеки критерий трябва да има собствено тегло в рамките на групата критерии както и всяка група критерии може да има собствено тегло в рамката на всички групи критерии. На основата на оценяването и “претеглянето” всеки проект се приоритизира в рамките на съответната мярка, по която кандидатства за финансиране.</w:t>
      </w:r>
    </w:p>
    <w:p w14:paraId="24DA2D1C" w14:textId="77777777" w:rsidR="001A4420" w:rsidRPr="009555F9" w:rsidRDefault="001A4420" w:rsidP="007D287B">
      <w:pPr>
        <w:ind w:firstLine="0"/>
        <w:rPr>
          <w:lang w:val="bg-BG"/>
        </w:rPr>
      </w:pPr>
      <w:r w:rsidRPr="009555F9">
        <w:rPr>
          <w:lang w:val="bg-BG"/>
        </w:rPr>
        <w:t xml:space="preserve">Всеки проект се оценява  първоначално от двама експерти, които освен количественото оценяване писмено аргументират и представят пред оценяващите членове на УС на МИРГ техните оценки и аргументи. След това на тази основа и наличната проектна документация (досие на предложението за проект), оценяващите членове на УС на МИРГ индивидуално и самостоятелно оценяват всеки един проект по всички критерии. На основата на всички индивидуални оценки на експертите и оценяващите членове на УС на МИРГ се формира средна обща оценка на всеки един проект. </w:t>
      </w:r>
    </w:p>
    <w:p w14:paraId="61015174" w14:textId="77777777" w:rsidR="001A4420" w:rsidRPr="009555F9" w:rsidRDefault="001A4420" w:rsidP="007D287B">
      <w:pPr>
        <w:ind w:firstLine="0"/>
        <w:rPr>
          <w:lang w:val="bg-BG"/>
        </w:rPr>
      </w:pPr>
      <w:r w:rsidRPr="009555F9">
        <w:rPr>
          <w:lang w:val="bg-BG"/>
        </w:rPr>
        <w:t xml:space="preserve">Проектите, които получат средна обща оценка над минималните прагове по всяко едно направление участват в окончателното приоритизиране за вземане на решение за предложение за финансиране в рамките на съответната мярка. </w:t>
      </w:r>
    </w:p>
    <w:p w14:paraId="3D553E36" w14:textId="0A405F68" w:rsidR="009C063A" w:rsidRPr="009555F9" w:rsidRDefault="009C063A" w:rsidP="007D287B">
      <w:pPr>
        <w:ind w:firstLine="0"/>
        <w:rPr>
          <w:rFonts w:cstheme="majorHAnsi"/>
          <w:lang w:val="bg-BG"/>
        </w:rPr>
      </w:pPr>
    </w:p>
    <w:p w14:paraId="6298DEB0" w14:textId="77777777" w:rsidR="009C063A" w:rsidRPr="009555F9" w:rsidRDefault="009C063A" w:rsidP="007D287B">
      <w:pPr>
        <w:ind w:firstLine="0"/>
        <w:rPr>
          <w:rFonts w:cstheme="majorHAnsi"/>
          <w:lang w:val="bg-BG"/>
        </w:rPr>
      </w:pPr>
    </w:p>
    <w:p w14:paraId="605E3EAC" w14:textId="539E6189" w:rsidR="008E39D1" w:rsidRPr="009555F9" w:rsidRDefault="008E39D1" w:rsidP="007D287B">
      <w:pPr>
        <w:ind w:firstLine="0"/>
        <w:rPr>
          <w:rFonts w:cstheme="majorHAnsi"/>
          <w:lang w:val="bg-BG"/>
        </w:rPr>
      </w:pPr>
      <w:r w:rsidRPr="009555F9">
        <w:rPr>
          <w:rFonts w:cstheme="majorHAnsi"/>
          <w:lang w:val="bg-BG"/>
        </w:rPr>
        <w:br w:type="page"/>
      </w:r>
    </w:p>
    <w:p w14:paraId="7E10AC04" w14:textId="04D7DD40" w:rsidR="007F27A7" w:rsidRPr="009555F9" w:rsidRDefault="0001707C" w:rsidP="007D287B">
      <w:pPr>
        <w:pStyle w:val="Heading3"/>
        <w:rPr>
          <w:color w:val="auto"/>
        </w:rPr>
      </w:pPr>
      <w:r w:rsidRPr="009555F9">
        <w:rPr>
          <w:color w:val="auto"/>
        </w:rPr>
        <w:t>Основни отговорности на ниво МИРГ</w:t>
      </w:r>
    </w:p>
    <w:p w14:paraId="7A74090A" w14:textId="67572288" w:rsidR="00F1428E" w:rsidRPr="009555F9" w:rsidRDefault="00F1428E" w:rsidP="007D287B">
      <w:pPr>
        <w:ind w:firstLine="0"/>
        <w:rPr>
          <w:rFonts w:cstheme="majorHAnsi"/>
          <w:lang w:val="bg-BG"/>
        </w:rPr>
      </w:pPr>
      <w:r w:rsidRPr="009555F9">
        <w:rPr>
          <w:rFonts w:cstheme="majorHAnsi"/>
          <w:lang w:val="bg-BG"/>
        </w:rPr>
        <w:t>Основни отговорности на ниво МИРГ (проучване на ФАРНЕТ</w:t>
      </w:r>
      <w:r w:rsidR="00A018A4" w:rsidRPr="009555F9">
        <w:rPr>
          <w:rStyle w:val="FootnoteReference"/>
          <w:rFonts w:cstheme="majorHAnsi"/>
          <w:lang w:val="bg-BG"/>
        </w:rPr>
        <w:footnoteReference w:id="11"/>
      </w:r>
      <w:r w:rsidRPr="009555F9">
        <w:rPr>
          <w:rFonts w:cstheme="majorHAnsi"/>
          <w:lang w:val="bg-BG"/>
        </w:rPr>
        <w:t xml:space="preserve"> сред </w:t>
      </w:r>
      <w:r w:rsidR="004813B1" w:rsidRPr="009555F9">
        <w:rPr>
          <w:rFonts w:cstheme="majorHAnsi"/>
          <w:lang w:val="bg-BG"/>
        </w:rPr>
        <w:t>198</w:t>
      </w:r>
      <w:r w:rsidRPr="009555F9">
        <w:rPr>
          <w:rFonts w:cstheme="majorHAnsi"/>
          <w:lang w:val="bg-BG"/>
        </w:rPr>
        <w:t xml:space="preserve"> МИРГ</w:t>
      </w:r>
      <w:r w:rsidR="004813B1" w:rsidRPr="009555F9">
        <w:rPr>
          <w:rFonts w:cstheme="majorHAnsi"/>
          <w:lang w:val="bg-BG"/>
        </w:rPr>
        <w:t>, проведено през 01/2019 год.</w:t>
      </w:r>
      <w:r w:rsidR="00430C56" w:rsidRPr="009555F9">
        <w:rPr>
          <w:rFonts w:cstheme="majorHAnsi"/>
          <w:lang w:val="bg-BG"/>
        </w:rPr>
        <w:t xml:space="preserve"> </w:t>
      </w:r>
      <w:r w:rsidR="00A018A4" w:rsidRPr="009555F9">
        <w:rPr>
          <w:rFonts w:cstheme="majorHAnsi"/>
          <w:lang w:val="bg-BG"/>
        </w:rPr>
        <w:t>и</w:t>
      </w:r>
      <w:r w:rsidR="00430C56" w:rsidRPr="009555F9">
        <w:rPr>
          <w:rFonts w:cstheme="majorHAnsi"/>
          <w:lang w:val="bg-BG"/>
        </w:rPr>
        <w:t xml:space="preserve"> допълнително </w:t>
      </w:r>
      <w:r w:rsidR="00512917" w:rsidRPr="009555F9">
        <w:rPr>
          <w:rFonts w:cstheme="majorHAnsi"/>
          <w:lang w:val="bg-BG"/>
        </w:rPr>
        <w:t xml:space="preserve">задълбочено </w:t>
      </w:r>
      <w:r w:rsidR="00430C56" w:rsidRPr="009555F9">
        <w:rPr>
          <w:rFonts w:cstheme="majorHAnsi"/>
          <w:lang w:val="bg-BG"/>
        </w:rPr>
        <w:t xml:space="preserve">проучване в 5 </w:t>
      </w:r>
      <w:r w:rsidR="00512917" w:rsidRPr="009555F9">
        <w:rPr>
          <w:rFonts w:cstheme="majorHAnsi"/>
          <w:lang w:val="bg-BG"/>
        </w:rPr>
        <w:t xml:space="preserve">от 20-те </w:t>
      </w:r>
      <w:r w:rsidR="00430C56" w:rsidRPr="009555F9">
        <w:rPr>
          <w:rFonts w:cstheme="majorHAnsi"/>
          <w:lang w:val="bg-BG"/>
        </w:rPr>
        <w:t>държави</w:t>
      </w:r>
      <w:r w:rsidR="00512917" w:rsidRPr="009555F9">
        <w:rPr>
          <w:rFonts w:cstheme="majorHAnsi"/>
          <w:lang w:val="bg-BG"/>
        </w:rPr>
        <w:t xml:space="preserve">, прилагащи ВОМР в рамките на ПМДР </w:t>
      </w:r>
      <w:r w:rsidR="005818FF" w:rsidRPr="009555F9">
        <w:rPr>
          <w:rFonts w:cstheme="majorHAnsi"/>
          <w:lang w:val="bg-BG"/>
        </w:rPr>
        <w:t xml:space="preserve"> – Естония, Франция, Гърция, Пол</w:t>
      </w:r>
      <w:r w:rsidR="00A018A4" w:rsidRPr="009555F9">
        <w:rPr>
          <w:rFonts w:cstheme="majorHAnsi"/>
          <w:lang w:val="bg-BG"/>
        </w:rPr>
        <w:t>ш</w:t>
      </w:r>
      <w:r w:rsidR="005818FF" w:rsidRPr="009555F9">
        <w:rPr>
          <w:rFonts w:cstheme="majorHAnsi"/>
          <w:lang w:val="bg-BG"/>
        </w:rPr>
        <w:t>а и Швеция</w:t>
      </w:r>
      <w:r w:rsidRPr="009555F9">
        <w:rPr>
          <w:rFonts w:cstheme="majorHAnsi"/>
          <w:lang w:val="bg-BG"/>
        </w:rPr>
        <w:t>)</w:t>
      </w:r>
    </w:p>
    <w:p w14:paraId="54D2F29E" w14:textId="614BB91E" w:rsidR="00FA6F1B" w:rsidRPr="009555F9" w:rsidRDefault="00FA6F1B" w:rsidP="007D287B">
      <w:pPr>
        <w:pStyle w:val="Caption"/>
        <w:rPr>
          <w:rFonts w:asciiTheme="majorHAnsi" w:hAnsiTheme="majorHAnsi" w:cstheme="majorHAnsi"/>
        </w:rPr>
      </w:pPr>
      <w:bookmarkStart w:id="61" w:name="_Toc64338471"/>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11</w:t>
      </w:r>
      <w:r w:rsidR="003B3286" w:rsidRPr="009555F9">
        <w:fldChar w:fldCharType="end"/>
      </w:r>
      <w:r w:rsidR="00747B90" w:rsidRPr="009555F9">
        <w:t>: Роли на МИРГ в проектния цикъл</w:t>
      </w:r>
      <w:bookmarkEnd w:id="61"/>
    </w:p>
    <w:p w14:paraId="120EA64F" w14:textId="77777777" w:rsidR="00F343BC" w:rsidRPr="009555F9" w:rsidRDefault="00F343BC" w:rsidP="007D287B">
      <w:pPr>
        <w:ind w:firstLine="0"/>
        <w:rPr>
          <w:rFonts w:cstheme="majorHAnsi"/>
          <w:lang w:val="bg-BG"/>
        </w:rPr>
      </w:pPr>
      <w:r w:rsidRPr="009555F9">
        <w:rPr>
          <w:noProof/>
          <w:lang w:eastAsia="en-US"/>
        </w:rPr>
        <w:drawing>
          <wp:inline distT="0" distB="0" distL="0" distR="0" wp14:anchorId="5454E113" wp14:editId="574B8013">
            <wp:extent cx="2875085" cy="2056702"/>
            <wp:effectExtent l="0" t="0" r="0" b="1270"/>
            <wp:docPr id="12" name="Picture 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96574" cy="2072074"/>
                    </a:xfrm>
                    <a:prstGeom prst="rect">
                      <a:avLst/>
                    </a:prstGeom>
                  </pic:spPr>
                </pic:pic>
              </a:graphicData>
            </a:graphic>
          </wp:inline>
        </w:drawing>
      </w:r>
    </w:p>
    <w:p w14:paraId="71D26DA2" w14:textId="10F73167" w:rsidR="00F343BC" w:rsidRPr="009555F9" w:rsidRDefault="00F343BC" w:rsidP="007D287B">
      <w:pPr>
        <w:pStyle w:val="ListParagraph"/>
        <w:numPr>
          <w:ilvl w:val="0"/>
          <w:numId w:val="29"/>
        </w:numPr>
        <w:spacing w:line="300" w:lineRule="auto"/>
        <w:ind w:firstLine="0"/>
      </w:pPr>
      <w:r w:rsidRPr="009555F9">
        <w:t>4/5 от отговорилите обявяват процедури за предложения за проекти</w:t>
      </w:r>
      <w:r w:rsidR="00A7076A" w:rsidRPr="009555F9">
        <w:t>;</w:t>
      </w:r>
    </w:p>
    <w:p w14:paraId="30C4E2E7" w14:textId="04F006D5" w:rsidR="00F343BC" w:rsidRPr="009555F9" w:rsidRDefault="00F343BC" w:rsidP="007D287B">
      <w:pPr>
        <w:pStyle w:val="ListParagraph"/>
        <w:numPr>
          <w:ilvl w:val="0"/>
          <w:numId w:val="29"/>
        </w:numPr>
        <w:spacing w:line="300" w:lineRule="auto"/>
        <w:ind w:firstLine="0"/>
      </w:pPr>
      <w:r w:rsidRPr="009555F9">
        <w:t>9/10 от отговорилите извършват избор на проекти (включително и на ниво оценяване)</w:t>
      </w:r>
      <w:r w:rsidR="00A7076A" w:rsidRPr="009555F9">
        <w:t>;</w:t>
      </w:r>
    </w:p>
    <w:p w14:paraId="0C4185EC" w14:textId="436299D2" w:rsidR="00F343BC" w:rsidRPr="009555F9" w:rsidRDefault="00F343BC" w:rsidP="007D287B">
      <w:pPr>
        <w:pStyle w:val="ListParagraph"/>
        <w:numPr>
          <w:ilvl w:val="0"/>
          <w:numId w:val="29"/>
        </w:numPr>
        <w:spacing w:line="300" w:lineRule="auto"/>
        <w:ind w:firstLine="0"/>
      </w:pPr>
      <w:r w:rsidRPr="009555F9">
        <w:t>1/7 от отговорилите окончателно одобряват избраните проекти (включително и на ниво сключване на договори) – вероятно това са МИРГ-и, които изпълняват ролята на МЗ</w:t>
      </w:r>
      <w:r w:rsidR="00A7076A" w:rsidRPr="009555F9">
        <w:t>;</w:t>
      </w:r>
    </w:p>
    <w:p w14:paraId="48BB6595" w14:textId="6DE19A44" w:rsidR="00F343BC" w:rsidRPr="009555F9" w:rsidRDefault="00F343BC" w:rsidP="007D287B">
      <w:pPr>
        <w:pStyle w:val="ListParagraph"/>
        <w:numPr>
          <w:ilvl w:val="0"/>
          <w:numId w:val="29"/>
        </w:numPr>
        <w:spacing w:line="300" w:lineRule="auto"/>
        <w:ind w:firstLine="0"/>
      </w:pPr>
      <w:r w:rsidRPr="009555F9">
        <w:t>1/10 от отговорилите одобряват заявките за плащания на бенефициентите и извършват тези плащания – вероятно това са МИРГ-и, които изпълняват ролята на МЗ</w:t>
      </w:r>
      <w:r w:rsidR="00A7076A" w:rsidRPr="009555F9">
        <w:t>.</w:t>
      </w:r>
    </w:p>
    <w:p w14:paraId="357C6FC8" w14:textId="41039157" w:rsidR="00F343BC" w:rsidRPr="009555F9" w:rsidRDefault="00F343BC" w:rsidP="007D287B">
      <w:pPr>
        <w:ind w:firstLine="0"/>
        <w:rPr>
          <w:rFonts w:cstheme="majorHAnsi"/>
          <w:lang w:val="bg-BG"/>
        </w:rPr>
      </w:pPr>
      <w:r w:rsidRPr="009555F9">
        <w:rPr>
          <w:rFonts w:cstheme="majorHAnsi"/>
          <w:lang w:val="bg-BG"/>
        </w:rPr>
        <w:t>В България</w:t>
      </w:r>
      <w:r w:rsidR="00B25A84">
        <w:rPr>
          <w:rFonts w:cstheme="majorHAnsi"/>
          <w:lang w:val="bg-BG"/>
        </w:rPr>
        <w:t>:</w:t>
      </w:r>
    </w:p>
    <w:p w14:paraId="01D91278" w14:textId="380FE4A6" w:rsidR="00F343BC" w:rsidRPr="009555F9" w:rsidRDefault="00F343BC" w:rsidP="007D287B">
      <w:pPr>
        <w:pStyle w:val="ListParagraph"/>
        <w:numPr>
          <w:ilvl w:val="0"/>
          <w:numId w:val="30"/>
        </w:numPr>
        <w:spacing w:line="300" w:lineRule="auto"/>
        <w:ind w:firstLine="0"/>
      </w:pPr>
      <w:r w:rsidRPr="009555F9">
        <w:t>МИРГ обявяват процедури за процедури за предложения за проекти</w:t>
      </w:r>
      <w:r w:rsidR="00A7076A" w:rsidRPr="009555F9">
        <w:t>;</w:t>
      </w:r>
    </w:p>
    <w:p w14:paraId="7FA62BA7" w14:textId="535F6064" w:rsidR="00F343BC" w:rsidRPr="009555F9" w:rsidRDefault="00F343BC" w:rsidP="007D287B">
      <w:pPr>
        <w:pStyle w:val="ListParagraph"/>
        <w:numPr>
          <w:ilvl w:val="0"/>
          <w:numId w:val="30"/>
        </w:numPr>
        <w:spacing w:line="300" w:lineRule="auto"/>
        <w:ind w:firstLine="0"/>
      </w:pPr>
      <w:r w:rsidRPr="009555F9">
        <w:t xml:space="preserve">МИРГ извършват първоначален подбор на проекти, но окончателният изборът на проекти (включващ и на ниво оценяване) се извършва от УО на ПМДР </w:t>
      </w:r>
      <w:r w:rsidR="00A7076A" w:rsidRPr="009555F9">
        <w:t>.</w:t>
      </w:r>
    </w:p>
    <w:p w14:paraId="2F3989C7" w14:textId="0409519B" w:rsidR="00F343BC" w:rsidRPr="009555F9" w:rsidRDefault="00747B90" w:rsidP="007D287B">
      <w:pPr>
        <w:pStyle w:val="Caption"/>
      </w:pPr>
      <w:bookmarkStart w:id="62" w:name="_Toc64338472"/>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12</w:t>
      </w:r>
      <w:r w:rsidR="003B3286" w:rsidRPr="009555F9">
        <w:fldChar w:fldCharType="end"/>
      </w:r>
      <w:r w:rsidRPr="009555F9">
        <w:t xml:space="preserve">: </w:t>
      </w:r>
      <w:r w:rsidR="00F343BC" w:rsidRPr="009555F9">
        <w:t>Времетраене на различните фази на проектния цикъл</w:t>
      </w:r>
      <w:bookmarkEnd w:id="62"/>
    </w:p>
    <w:p w14:paraId="4D6768AA" w14:textId="77777777" w:rsidR="00F343BC" w:rsidRPr="009555F9" w:rsidRDefault="00F343BC" w:rsidP="007D287B">
      <w:pPr>
        <w:ind w:firstLine="0"/>
        <w:rPr>
          <w:rFonts w:cstheme="majorHAnsi"/>
          <w:lang w:val="bg-BG"/>
        </w:rPr>
      </w:pPr>
      <w:r w:rsidRPr="009555F9">
        <w:rPr>
          <w:noProof/>
          <w:lang w:eastAsia="en-US"/>
        </w:rPr>
        <w:drawing>
          <wp:inline distT="0" distB="0" distL="0" distR="0" wp14:anchorId="067D4182" wp14:editId="68674386">
            <wp:extent cx="4443223" cy="1874067"/>
            <wp:effectExtent l="0" t="0" r="1905" b="5715"/>
            <wp:docPr id="13" name="Picture 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11995" cy="1903074"/>
                    </a:xfrm>
                    <a:prstGeom prst="rect">
                      <a:avLst/>
                    </a:prstGeom>
                  </pic:spPr>
                </pic:pic>
              </a:graphicData>
            </a:graphic>
          </wp:inline>
        </w:drawing>
      </w:r>
    </w:p>
    <w:p w14:paraId="0BEB9A5B" w14:textId="7F42198E" w:rsidR="00F343BC" w:rsidRPr="009555F9" w:rsidRDefault="00F343BC" w:rsidP="007D287B">
      <w:pPr>
        <w:pStyle w:val="ListParagraph"/>
        <w:numPr>
          <w:ilvl w:val="0"/>
          <w:numId w:val="33"/>
        </w:numPr>
        <w:spacing w:line="300" w:lineRule="auto"/>
        <w:ind w:firstLine="0"/>
      </w:pPr>
      <w:r w:rsidRPr="009555F9">
        <w:t>Изборът на проекти (включително и на ниво оценяване) се извършва за по малко от един месец за ¼ от МИРГ и за по малко от 3 месеца за повече от половината от останалите отговорили МИРГ (или близо 4/5 - за по малко от 3 месеца)</w:t>
      </w:r>
      <w:r w:rsidR="00A7076A" w:rsidRPr="009555F9">
        <w:t>;</w:t>
      </w:r>
    </w:p>
    <w:p w14:paraId="688D48C2" w14:textId="27E518B7" w:rsidR="00F343BC" w:rsidRPr="009555F9" w:rsidRDefault="00F343BC" w:rsidP="007D287B">
      <w:pPr>
        <w:pStyle w:val="ListParagraph"/>
        <w:numPr>
          <w:ilvl w:val="0"/>
          <w:numId w:val="33"/>
        </w:numPr>
        <w:spacing w:line="300" w:lineRule="auto"/>
        <w:ind w:firstLine="0"/>
      </w:pPr>
      <w:r w:rsidRPr="009555F9">
        <w:t>Окончателното одобряване на избраните проекти (включително и на ниво сключване на договори) се извършва за по малко от един месец за 1/10 от МИРГ и за по малко от 3 месеца за 4/5 от останалите отговорили МИРГ (или за близо 1/2  за по малко от 3 месеца)</w:t>
      </w:r>
      <w:r w:rsidR="00A7076A" w:rsidRPr="009555F9">
        <w:t>;</w:t>
      </w:r>
    </w:p>
    <w:p w14:paraId="0F2D210F" w14:textId="614CF430" w:rsidR="00F343BC" w:rsidRPr="009555F9" w:rsidRDefault="00F343BC" w:rsidP="007D287B">
      <w:pPr>
        <w:pStyle w:val="ListParagraph"/>
        <w:numPr>
          <w:ilvl w:val="0"/>
          <w:numId w:val="33"/>
        </w:numPr>
        <w:spacing w:line="300" w:lineRule="auto"/>
        <w:ind w:firstLine="0"/>
      </w:pPr>
      <w:r w:rsidRPr="009555F9">
        <w:t>плащания на бенефициентите се извършват при малко над 1/10 от отговорилите за по малко от месец и за по малко от 3 месеца за 4/5 от останалите отговорили МИРГ (или за 1/2  от отговорилите това става за по малко от 3 месеца)</w:t>
      </w:r>
      <w:r w:rsidR="00A7076A" w:rsidRPr="009555F9">
        <w:t>.</w:t>
      </w:r>
    </w:p>
    <w:p w14:paraId="648F98DC" w14:textId="77777777" w:rsidR="00F96A90" w:rsidRPr="009555F9" w:rsidRDefault="00F96A90" w:rsidP="007D287B">
      <w:pPr>
        <w:ind w:firstLine="0"/>
        <w:rPr>
          <w:rFonts w:cstheme="majorHAnsi"/>
          <w:lang w:val="bg-BG"/>
        </w:rPr>
      </w:pPr>
    </w:p>
    <w:p w14:paraId="155E2BA8" w14:textId="642B44B4" w:rsidR="00F343BC" w:rsidRPr="009555F9" w:rsidRDefault="00F343BC" w:rsidP="007D287B">
      <w:pPr>
        <w:ind w:firstLine="0"/>
        <w:rPr>
          <w:lang w:val="bg-BG"/>
        </w:rPr>
      </w:pPr>
      <w:r w:rsidRPr="009555F9">
        <w:rPr>
          <w:lang w:val="bg-BG"/>
        </w:rPr>
        <w:t xml:space="preserve">Времетраене на различните фази на проектния цикъл – на ниво бенчмарк (референтна стойност/показател) и на ниво най-ефективните страни в ЕС (според ФАРНЕТ на основата на проучването сред </w:t>
      </w:r>
      <w:r w:rsidR="00512917" w:rsidRPr="009555F9">
        <w:rPr>
          <w:lang w:val="bg-BG"/>
        </w:rPr>
        <w:t>198</w:t>
      </w:r>
      <w:r w:rsidRPr="009555F9">
        <w:rPr>
          <w:lang w:val="bg-BG"/>
        </w:rPr>
        <w:t xml:space="preserve"> МИРГ)</w:t>
      </w:r>
    </w:p>
    <w:p w14:paraId="7F7D1E2A" w14:textId="48F3B651" w:rsidR="00B33B87" w:rsidRPr="009555F9" w:rsidRDefault="00B33B87" w:rsidP="007D287B">
      <w:pPr>
        <w:pStyle w:val="Caption"/>
      </w:pPr>
      <w:bookmarkStart w:id="63" w:name="_Toc64338473"/>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13</w:t>
      </w:r>
      <w:r w:rsidR="003B3286" w:rsidRPr="009555F9">
        <w:fldChar w:fldCharType="end"/>
      </w:r>
      <w:r w:rsidRPr="009555F9">
        <w:t>: Времетраене на различните фази на проектния цикъл като референтна стойност и на ниво най-ефективните страни в ЕС</w:t>
      </w:r>
      <w:bookmarkEnd w:id="63"/>
    </w:p>
    <w:p w14:paraId="78F9B996" w14:textId="77777777" w:rsidR="00F343BC" w:rsidRPr="009555F9" w:rsidRDefault="00F343BC" w:rsidP="007D287B">
      <w:pPr>
        <w:ind w:firstLine="0"/>
        <w:rPr>
          <w:rFonts w:cstheme="majorHAnsi"/>
          <w:lang w:val="bg-BG"/>
        </w:rPr>
      </w:pPr>
      <w:r w:rsidRPr="009555F9">
        <w:rPr>
          <w:noProof/>
          <w:lang w:eastAsia="en-US"/>
        </w:rPr>
        <w:drawing>
          <wp:inline distT="0" distB="0" distL="0" distR="0" wp14:anchorId="4A892684" wp14:editId="5288F53F">
            <wp:extent cx="2674448" cy="2193030"/>
            <wp:effectExtent l="0" t="0" r="5715" b="4445"/>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87605" cy="2203819"/>
                    </a:xfrm>
                    <a:prstGeom prst="rect">
                      <a:avLst/>
                    </a:prstGeom>
                  </pic:spPr>
                </pic:pic>
              </a:graphicData>
            </a:graphic>
          </wp:inline>
        </w:drawing>
      </w:r>
    </w:p>
    <w:p w14:paraId="1F51AA87" w14:textId="77777777" w:rsidR="00F343BC" w:rsidRPr="009555F9" w:rsidRDefault="00F343BC" w:rsidP="007D287B">
      <w:pPr>
        <w:pStyle w:val="ListParagraph"/>
        <w:numPr>
          <w:ilvl w:val="0"/>
          <w:numId w:val="32"/>
        </w:numPr>
        <w:spacing w:line="300" w:lineRule="auto"/>
        <w:ind w:firstLine="0"/>
      </w:pPr>
      <w:r w:rsidRPr="009555F9">
        <w:t xml:space="preserve">Изборът на проекти (включително и на ниво оценяване) трябва да се извършва като референта стойност за около 1 месец и половина (в шестте най-ефективни страни това става за между 0.5 и 1.6 месеца </w:t>
      </w:r>
    </w:p>
    <w:p w14:paraId="12871EEC" w14:textId="77777777" w:rsidR="00F343BC" w:rsidRPr="009555F9" w:rsidRDefault="00F343BC" w:rsidP="007D287B">
      <w:pPr>
        <w:pStyle w:val="ListParagraph"/>
        <w:numPr>
          <w:ilvl w:val="0"/>
          <w:numId w:val="32"/>
        </w:numPr>
        <w:spacing w:line="300" w:lineRule="auto"/>
        <w:ind w:firstLine="0"/>
      </w:pPr>
      <w:r w:rsidRPr="009555F9">
        <w:t xml:space="preserve">Одобряването на проекти (включително и на ниво сключване на договори) трябва да се извършва като референта стойност за около два месеца и половина (в шестте най-ефективни страни това става за между 2 и 2.8 месеца) </w:t>
      </w:r>
    </w:p>
    <w:p w14:paraId="4C33F0F6" w14:textId="77777777" w:rsidR="00F343BC" w:rsidRPr="009555F9" w:rsidRDefault="00F343BC" w:rsidP="007D287B">
      <w:pPr>
        <w:pStyle w:val="ListParagraph"/>
        <w:numPr>
          <w:ilvl w:val="0"/>
          <w:numId w:val="32"/>
        </w:numPr>
        <w:spacing w:line="300" w:lineRule="auto"/>
        <w:ind w:firstLine="0"/>
      </w:pPr>
      <w:r w:rsidRPr="009555F9">
        <w:t>Плащания на бенефициентите трябва да се извършва като референта стойност за около два месеца (в шестте най-ефективни страни това става за между 1.1 и 2.4 месеца)</w:t>
      </w:r>
    </w:p>
    <w:p w14:paraId="5081512A" w14:textId="266C7EE3" w:rsidR="00F343BC" w:rsidRPr="009555F9" w:rsidRDefault="00F343BC" w:rsidP="007D287B">
      <w:pPr>
        <w:ind w:firstLine="0"/>
        <w:rPr>
          <w:lang w:val="bg-BG"/>
        </w:rPr>
      </w:pPr>
      <w:r w:rsidRPr="009555F9">
        <w:rPr>
          <w:lang w:val="bg-BG"/>
        </w:rPr>
        <w:t xml:space="preserve">В България </w:t>
      </w:r>
      <w:r w:rsidR="005667EA" w:rsidRPr="009555F9">
        <w:rPr>
          <w:lang w:val="bg-BG"/>
        </w:rPr>
        <w:t>и</w:t>
      </w:r>
      <w:r w:rsidRPr="009555F9">
        <w:rPr>
          <w:lang w:val="bg-BG"/>
        </w:rPr>
        <w:t xml:space="preserve">зборът на проекти (включително и на ниво оценяване) се извършва за </w:t>
      </w:r>
      <w:r w:rsidR="007510D7" w:rsidRPr="009555F9">
        <w:rPr>
          <w:lang w:val="bg-BG"/>
        </w:rPr>
        <w:t xml:space="preserve">6 – 9 месеца, а </w:t>
      </w:r>
      <w:r w:rsidR="00512917" w:rsidRPr="009555F9">
        <w:rPr>
          <w:lang w:val="bg-BG"/>
        </w:rPr>
        <w:t>окончателното</w:t>
      </w:r>
      <w:r w:rsidRPr="009555F9">
        <w:rPr>
          <w:lang w:val="bg-BG"/>
        </w:rPr>
        <w:t xml:space="preserve"> одобряване на избраните проекти (включително и на ниво сключване на договори) се извършва за </w:t>
      </w:r>
      <w:r w:rsidR="00795480" w:rsidRPr="009555F9">
        <w:rPr>
          <w:lang w:val="bg-BG"/>
        </w:rPr>
        <w:t>3 – 6 месеца.</w:t>
      </w:r>
    </w:p>
    <w:p w14:paraId="680962F3" w14:textId="1678C19F" w:rsidR="00B25A84" w:rsidRDefault="00B25A84" w:rsidP="007D287B">
      <w:pPr>
        <w:widowControl/>
        <w:adjustRightInd/>
        <w:snapToGrid/>
        <w:ind w:firstLine="0"/>
        <w:jc w:val="right"/>
        <w:rPr>
          <w:rFonts w:cstheme="majorHAnsi"/>
          <w:lang w:val="bg-BG"/>
        </w:rPr>
      </w:pPr>
      <w:r>
        <w:rPr>
          <w:rFonts w:cstheme="majorHAnsi"/>
          <w:lang w:val="bg-BG"/>
        </w:rPr>
        <w:br w:type="page"/>
      </w:r>
    </w:p>
    <w:p w14:paraId="31A8AF2E" w14:textId="77777777" w:rsidR="00021D4C" w:rsidRPr="009555F9" w:rsidRDefault="00021D4C" w:rsidP="007D287B">
      <w:pPr>
        <w:ind w:firstLine="0"/>
        <w:rPr>
          <w:rFonts w:cstheme="majorHAnsi"/>
          <w:lang w:val="bg-BG"/>
        </w:rPr>
      </w:pPr>
    </w:p>
    <w:p w14:paraId="650C83EF" w14:textId="5DC60E1A" w:rsidR="00F343BC" w:rsidRPr="009555F9" w:rsidRDefault="00D126A8" w:rsidP="007D287B">
      <w:pPr>
        <w:pStyle w:val="Caption"/>
      </w:pPr>
      <w:bookmarkStart w:id="64" w:name="_Toc64338474"/>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14</w:t>
      </w:r>
      <w:r w:rsidR="003B3286" w:rsidRPr="009555F9">
        <w:fldChar w:fldCharType="end"/>
      </w:r>
      <w:r w:rsidRPr="009555F9">
        <w:t xml:space="preserve">: </w:t>
      </w:r>
      <w:r w:rsidR="00F343BC" w:rsidRPr="009555F9">
        <w:t>Влияние на системата на администриране на проектния цикъл върху прилагането на ВОМР стратегии</w:t>
      </w:r>
      <w:bookmarkEnd w:id="64"/>
    </w:p>
    <w:p w14:paraId="09235FB2" w14:textId="77777777" w:rsidR="00F343BC" w:rsidRPr="009555F9" w:rsidRDefault="00F343BC" w:rsidP="007D287B">
      <w:pPr>
        <w:ind w:firstLine="0"/>
        <w:rPr>
          <w:rFonts w:cstheme="majorHAnsi"/>
          <w:lang w:val="bg-BG"/>
        </w:rPr>
      </w:pPr>
      <w:r w:rsidRPr="009555F9">
        <w:rPr>
          <w:noProof/>
          <w:lang w:eastAsia="en-US"/>
        </w:rPr>
        <w:drawing>
          <wp:inline distT="0" distB="0" distL="0" distR="0" wp14:anchorId="6C7AE981" wp14:editId="425CF379">
            <wp:extent cx="3327482" cy="2461846"/>
            <wp:effectExtent l="0" t="0" r="0" b="2540"/>
            <wp:docPr id="8" name="Picture 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34142" cy="2466773"/>
                    </a:xfrm>
                    <a:prstGeom prst="rect">
                      <a:avLst/>
                    </a:prstGeom>
                  </pic:spPr>
                </pic:pic>
              </a:graphicData>
            </a:graphic>
          </wp:inline>
        </w:drawing>
      </w:r>
    </w:p>
    <w:p w14:paraId="70AC51B8" w14:textId="2E72B0DE" w:rsidR="00F343BC" w:rsidRPr="009555F9" w:rsidRDefault="00F343BC" w:rsidP="007D287B">
      <w:pPr>
        <w:pStyle w:val="ListParagraph"/>
        <w:numPr>
          <w:ilvl w:val="0"/>
          <w:numId w:val="31"/>
        </w:numPr>
        <w:spacing w:line="300" w:lineRule="auto"/>
        <w:ind w:firstLine="0"/>
      </w:pPr>
      <w:r w:rsidRPr="009555F9">
        <w:t>при малко над 1/10 от отговорилите влиянието на системата на администриране на проектния цикъл върху прилагането на ВОМР стратегии  е сериозно ограничаващо</w:t>
      </w:r>
      <w:r w:rsidR="00A7076A" w:rsidRPr="009555F9">
        <w:t>;</w:t>
      </w:r>
    </w:p>
    <w:p w14:paraId="1DC7EB12" w14:textId="46CC4815" w:rsidR="00F343BC" w:rsidRPr="009555F9" w:rsidRDefault="00F343BC" w:rsidP="007D287B">
      <w:pPr>
        <w:pStyle w:val="ListParagraph"/>
        <w:numPr>
          <w:ilvl w:val="0"/>
          <w:numId w:val="31"/>
        </w:numPr>
        <w:spacing w:line="300" w:lineRule="auto"/>
        <w:ind w:firstLine="0"/>
      </w:pPr>
      <w:r w:rsidRPr="009555F9">
        <w:t>при малко над 1/4 от отговорилите влиянието на системата на администриране на проектния цикъл върху прилагането на ВОМР стратегии е ограничаващо, т.е. за 4/10 влиянието на системата на администриране на проектния цикъл върху прилагането на ВОМР стратегии е ограничаващо</w:t>
      </w:r>
      <w:r w:rsidR="00A7076A" w:rsidRPr="009555F9">
        <w:t>;</w:t>
      </w:r>
    </w:p>
    <w:p w14:paraId="07D880C9" w14:textId="17313A5A" w:rsidR="00F343BC" w:rsidRPr="009555F9" w:rsidRDefault="00F343BC" w:rsidP="007D287B">
      <w:pPr>
        <w:pStyle w:val="ListParagraph"/>
        <w:numPr>
          <w:ilvl w:val="0"/>
          <w:numId w:val="31"/>
        </w:numPr>
        <w:spacing w:line="300" w:lineRule="auto"/>
        <w:ind w:firstLine="0"/>
      </w:pPr>
      <w:r w:rsidRPr="009555F9">
        <w:t>при над 1/20 от отговорилите влиянието на системата на администриране на проектния цикъл върху прилагането на ВОМР стратегии е много полезно</w:t>
      </w:r>
      <w:r w:rsidR="00A7076A" w:rsidRPr="009555F9">
        <w:t>;</w:t>
      </w:r>
    </w:p>
    <w:p w14:paraId="3D24A5A4" w14:textId="77777777" w:rsidR="00F86E51" w:rsidRPr="009555F9" w:rsidRDefault="00F343BC" w:rsidP="007D287B">
      <w:pPr>
        <w:pStyle w:val="ListParagraph"/>
        <w:numPr>
          <w:ilvl w:val="0"/>
          <w:numId w:val="31"/>
        </w:numPr>
        <w:spacing w:line="300" w:lineRule="auto"/>
        <w:ind w:firstLine="0"/>
      </w:pPr>
      <w:r w:rsidRPr="009555F9">
        <w:t>при малко под 1/4 от отговорилите влиянието на системата на администриране на проектния цикъл върху прилагането на ВОМР стратегии е полезно, т.е. за 3/10 влиянието на системата на администриране на проектния цикъл върху прилагането на ВОМР стратегии е полезно</w:t>
      </w:r>
    </w:p>
    <w:p w14:paraId="3087C11A" w14:textId="32FE4FED" w:rsidR="00285B89" w:rsidRPr="009555F9" w:rsidRDefault="00F96A90" w:rsidP="007D287B">
      <w:pPr>
        <w:ind w:firstLine="0"/>
        <w:rPr>
          <w:rFonts w:cstheme="majorHAnsi"/>
          <w:lang w:val="bg-BG"/>
        </w:rPr>
      </w:pPr>
      <w:r w:rsidRPr="009555F9">
        <w:rPr>
          <w:rFonts w:cstheme="majorHAnsi"/>
          <w:lang w:val="bg-BG"/>
        </w:rPr>
        <w:t>О</w:t>
      </w:r>
      <w:r w:rsidR="008F2560" w:rsidRPr="009555F9">
        <w:rPr>
          <w:rFonts w:cstheme="majorHAnsi"/>
          <w:lang w:val="bg-BG"/>
        </w:rPr>
        <w:t xml:space="preserve">граничаващото </w:t>
      </w:r>
      <w:r w:rsidR="00F40B4B" w:rsidRPr="009555F9">
        <w:rPr>
          <w:rFonts w:cstheme="majorHAnsi"/>
          <w:lang w:val="bg-BG"/>
        </w:rPr>
        <w:t xml:space="preserve">влияние на системата на администриране на проектния цикъл </w:t>
      </w:r>
      <w:r w:rsidR="004F1E60" w:rsidRPr="009555F9">
        <w:rPr>
          <w:rFonts w:cstheme="majorHAnsi"/>
          <w:lang w:val="bg-BG"/>
        </w:rPr>
        <w:t>също оказва влияние върху потенциалните бенефициенти:</w:t>
      </w:r>
    </w:p>
    <w:p w14:paraId="6635A9BA" w14:textId="10C39392" w:rsidR="004F1E60" w:rsidRPr="009555F9" w:rsidRDefault="004F1E60" w:rsidP="007D287B">
      <w:pPr>
        <w:pStyle w:val="ListParagraph"/>
        <w:numPr>
          <w:ilvl w:val="0"/>
          <w:numId w:val="48"/>
        </w:numPr>
        <w:spacing w:line="300" w:lineRule="auto"/>
        <w:ind w:firstLine="0"/>
      </w:pPr>
      <w:r w:rsidRPr="009555F9">
        <w:t>според ½ от МИРГ</w:t>
      </w:r>
      <w:r w:rsidR="00D71DBA" w:rsidRPr="009555F9">
        <w:t>-и</w:t>
      </w:r>
      <w:r w:rsidRPr="009555F9">
        <w:t xml:space="preserve"> това води до отказ </w:t>
      </w:r>
      <w:r w:rsidR="00A2194C" w:rsidRPr="009555F9">
        <w:t>от разработване на проектни предложения сред потенциални бенефициенти</w:t>
      </w:r>
      <w:r w:rsidR="00A7076A" w:rsidRPr="009555F9">
        <w:t>;</w:t>
      </w:r>
    </w:p>
    <w:p w14:paraId="7CDF8170" w14:textId="3C4C6083" w:rsidR="00900E27" w:rsidRPr="009555F9" w:rsidRDefault="00900E27" w:rsidP="007D287B">
      <w:pPr>
        <w:pStyle w:val="ListParagraph"/>
        <w:numPr>
          <w:ilvl w:val="0"/>
          <w:numId w:val="48"/>
        </w:numPr>
        <w:spacing w:line="300" w:lineRule="auto"/>
        <w:ind w:firstLine="0"/>
      </w:pPr>
      <w:r w:rsidRPr="009555F9">
        <w:t>според 1/3 от МИРГ</w:t>
      </w:r>
      <w:r w:rsidR="00D71DBA" w:rsidRPr="009555F9">
        <w:t>-и</w:t>
      </w:r>
      <w:r w:rsidRPr="009555F9">
        <w:t xml:space="preserve"> това води до загуба ба доверие сред потенциални бенефициенти към МИРГ</w:t>
      </w:r>
      <w:r w:rsidR="00A7076A" w:rsidRPr="009555F9">
        <w:t>;</w:t>
      </w:r>
    </w:p>
    <w:p w14:paraId="7A6D67CE" w14:textId="45FF480F" w:rsidR="00D71DBA" w:rsidRPr="009555F9" w:rsidRDefault="00D71DBA" w:rsidP="007D287B">
      <w:pPr>
        <w:pStyle w:val="ListParagraph"/>
        <w:numPr>
          <w:ilvl w:val="0"/>
          <w:numId w:val="48"/>
        </w:numPr>
        <w:spacing w:line="300" w:lineRule="auto"/>
        <w:ind w:firstLine="0"/>
      </w:pPr>
      <w:r w:rsidRPr="009555F9">
        <w:t xml:space="preserve">според 1/5 от МИРГ-и това води до ориентиране </w:t>
      </w:r>
      <w:r w:rsidR="00A878CE" w:rsidRPr="009555F9">
        <w:t>към</w:t>
      </w:r>
      <w:r w:rsidRPr="009555F9">
        <w:t xml:space="preserve"> разработване на проектни предложения</w:t>
      </w:r>
      <w:r w:rsidR="00A878CE" w:rsidRPr="009555F9">
        <w:t xml:space="preserve">, които са по лесни </w:t>
      </w:r>
      <w:r w:rsidR="00A401F8" w:rsidRPr="009555F9">
        <w:t>като отчитане на разходите</w:t>
      </w:r>
      <w:r w:rsidR="00A878CE" w:rsidRPr="009555F9">
        <w:t xml:space="preserve"> </w:t>
      </w:r>
      <w:r w:rsidRPr="009555F9">
        <w:t>сред потенциални бенефициенти</w:t>
      </w:r>
      <w:r w:rsidR="00A7076A" w:rsidRPr="009555F9">
        <w:t>;</w:t>
      </w:r>
    </w:p>
    <w:p w14:paraId="346AD56D" w14:textId="474719E0" w:rsidR="00A401F8" w:rsidRPr="009555F9" w:rsidRDefault="00A401F8" w:rsidP="007D287B">
      <w:pPr>
        <w:pStyle w:val="ListParagraph"/>
        <w:numPr>
          <w:ilvl w:val="0"/>
          <w:numId w:val="48"/>
        </w:numPr>
        <w:spacing w:line="300" w:lineRule="auto"/>
        <w:ind w:firstLine="0"/>
      </w:pPr>
      <w:r w:rsidRPr="009555F9">
        <w:t xml:space="preserve">според 1/5 от МИРГ това води до отказ от </w:t>
      </w:r>
      <w:r w:rsidR="006F7813" w:rsidRPr="009555F9">
        <w:t>изпълнение на одобрени</w:t>
      </w:r>
      <w:r w:rsidRPr="009555F9">
        <w:t xml:space="preserve"> проектни предложения сред бенефициенти</w:t>
      </w:r>
      <w:r w:rsidR="00A7076A" w:rsidRPr="009555F9">
        <w:t>.</w:t>
      </w:r>
    </w:p>
    <w:p w14:paraId="1EF19195" w14:textId="405C2028" w:rsidR="00A401F8" w:rsidRPr="009555F9" w:rsidRDefault="00A401F8" w:rsidP="007D287B">
      <w:pPr>
        <w:ind w:left="720" w:firstLine="0"/>
        <w:rPr>
          <w:lang w:val="bg-BG"/>
        </w:rPr>
      </w:pPr>
    </w:p>
    <w:p w14:paraId="2F68A2B4" w14:textId="79C7518E" w:rsidR="00B9368C" w:rsidRPr="009555F9" w:rsidRDefault="00B9368C" w:rsidP="007D287B">
      <w:pPr>
        <w:ind w:firstLine="0"/>
        <w:jc w:val="right"/>
        <w:rPr>
          <w:rFonts w:cstheme="majorHAnsi"/>
          <w:lang w:val="bg-BG"/>
        </w:rPr>
      </w:pPr>
      <w:r w:rsidRPr="009555F9">
        <w:rPr>
          <w:rFonts w:cstheme="majorHAnsi"/>
          <w:lang w:val="bg-BG"/>
        </w:rPr>
        <w:br w:type="page"/>
      </w:r>
    </w:p>
    <w:p w14:paraId="414EA79D" w14:textId="19708E3A" w:rsidR="00F86E51" w:rsidRPr="009555F9" w:rsidRDefault="00F86E51" w:rsidP="007D287B">
      <w:pPr>
        <w:pStyle w:val="Heading3"/>
        <w:rPr>
          <w:color w:val="auto"/>
        </w:rPr>
      </w:pPr>
      <w:r w:rsidRPr="009555F9">
        <w:rPr>
          <w:color w:val="auto"/>
        </w:rPr>
        <w:t>Изводи</w:t>
      </w:r>
      <w:r w:rsidR="00D524A5" w:rsidRPr="009555F9">
        <w:rPr>
          <w:color w:val="auto"/>
        </w:rPr>
        <w:t xml:space="preserve"> на ниво ЕС</w:t>
      </w:r>
    </w:p>
    <w:p w14:paraId="4A87C105" w14:textId="77777777" w:rsidR="009E5AFA" w:rsidRPr="009555F9" w:rsidRDefault="009E5AFA" w:rsidP="007D287B">
      <w:pPr>
        <w:ind w:firstLine="0"/>
        <w:rPr>
          <w:rFonts w:cstheme="majorHAnsi"/>
          <w:lang w:val="bg-BG"/>
        </w:rPr>
      </w:pPr>
      <w:r w:rsidRPr="009555F9">
        <w:rPr>
          <w:rStyle w:val="ts-alignment-element"/>
          <w:rFonts w:cstheme="majorHAnsi"/>
          <w:lang w:val="bg-BG"/>
        </w:rPr>
        <w:t>Ключови</w:t>
      </w:r>
      <w:r w:rsidRPr="009555F9">
        <w:rPr>
          <w:rFonts w:cstheme="majorHAnsi"/>
          <w:lang w:val="bg-BG"/>
        </w:rPr>
        <w:t xml:space="preserve"> </w:t>
      </w:r>
      <w:r w:rsidRPr="009555F9">
        <w:rPr>
          <w:rStyle w:val="ts-alignment-element"/>
          <w:rFonts w:cstheme="majorHAnsi"/>
          <w:lang w:val="bg-BG"/>
        </w:rPr>
        <w:t>заключения</w:t>
      </w:r>
      <w:r w:rsidRPr="009555F9">
        <w:rPr>
          <w:rFonts w:cstheme="majorHAnsi"/>
          <w:lang w:val="bg-BG"/>
        </w:rPr>
        <w:t xml:space="preserve"> </w:t>
      </w:r>
      <w:r w:rsidRPr="009555F9">
        <w:rPr>
          <w:rStyle w:val="ts-alignment-element"/>
          <w:rFonts w:cstheme="majorHAnsi"/>
          <w:lang w:val="bg-BG"/>
        </w:rPr>
        <w:t>от</w:t>
      </w:r>
      <w:r w:rsidRPr="009555F9">
        <w:rPr>
          <w:rFonts w:cstheme="majorHAnsi"/>
          <w:lang w:val="bg-BG"/>
        </w:rPr>
        <w:t xml:space="preserve"> </w:t>
      </w:r>
      <w:r w:rsidRPr="009555F9">
        <w:rPr>
          <w:rStyle w:val="ts-alignment-element"/>
          <w:rFonts w:cstheme="majorHAnsi"/>
          <w:lang w:val="bg-BG"/>
        </w:rPr>
        <w:t>проучването</w:t>
      </w:r>
      <w:r w:rsidRPr="009555F9">
        <w:rPr>
          <w:rFonts w:cstheme="majorHAnsi"/>
          <w:lang w:val="bg-BG"/>
        </w:rPr>
        <w:t xml:space="preserve"> </w:t>
      </w:r>
      <w:r w:rsidRPr="009555F9">
        <w:rPr>
          <w:rStyle w:val="ts-alignment-element"/>
          <w:rFonts w:cstheme="majorHAnsi"/>
          <w:lang w:val="bg-BG"/>
        </w:rPr>
        <w:t>на</w:t>
      </w:r>
      <w:r w:rsidRPr="009555F9">
        <w:rPr>
          <w:rFonts w:cstheme="majorHAnsi"/>
          <w:lang w:val="bg-BG"/>
        </w:rPr>
        <w:t xml:space="preserve"> </w:t>
      </w:r>
      <w:r w:rsidRPr="009555F9">
        <w:rPr>
          <w:rStyle w:val="ts-alignment-element"/>
          <w:rFonts w:cstheme="majorHAnsi"/>
          <w:lang w:val="bg-BG"/>
        </w:rPr>
        <w:t>МИРГ</w:t>
      </w:r>
    </w:p>
    <w:p w14:paraId="40C2878D" w14:textId="0AFEF27F" w:rsidR="00664E38" w:rsidRPr="009555F9" w:rsidRDefault="009E5AFA" w:rsidP="007D287B">
      <w:pPr>
        <w:ind w:firstLine="0"/>
        <w:rPr>
          <w:rFonts w:cstheme="majorHAnsi"/>
          <w:lang w:val="bg-BG"/>
        </w:rPr>
      </w:pPr>
      <w:r w:rsidRPr="009555F9">
        <w:rPr>
          <w:rStyle w:val="ts-alignment-element"/>
          <w:rFonts w:cstheme="majorHAnsi"/>
          <w:lang w:val="bg-BG"/>
        </w:rPr>
        <w:t>1.</w:t>
      </w:r>
      <w:r w:rsidRPr="009555F9">
        <w:rPr>
          <w:rFonts w:cstheme="majorHAnsi"/>
          <w:lang w:val="bg-BG"/>
        </w:rPr>
        <w:t xml:space="preserve"> </w:t>
      </w:r>
      <w:r w:rsidRPr="009555F9">
        <w:rPr>
          <w:rStyle w:val="ts-alignment-element"/>
          <w:rFonts w:cstheme="majorHAnsi"/>
          <w:lang w:val="bg-BG"/>
        </w:rPr>
        <w:t>В</w:t>
      </w:r>
      <w:r w:rsidRPr="009555F9">
        <w:rPr>
          <w:rFonts w:cstheme="majorHAnsi"/>
          <w:lang w:val="bg-BG"/>
        </w:rPr>
        <w:t xml:space="preserve"> </w:t>
      </w:r>
      <w:r w:rsidRPr="009555F9">
        <w:rPr>
          <w:rStyle w:val="ts-alignment-element"/>
          <w:rFonts w:cstheme="majorHAnsi"/>
          <w:lang w:val="bg-BG"/>
        </w:rPr>
        <w:t>повечето</w:t>
      </w:r>
      <w:r w:rsidRPr="009555F9">
        <w:rPr>
          <w:rFonts w:cstheme="majorHAnsi"/>
          <w:lang w:val="bg-BG"/>
        </w:rPr>
        <w:t xml:space="preserve"> </w:t>
      </w:r>
      <w:r w:rsidRPr="009555F9">
        <w:rPr>
          <w:rStyle w:val="ts-alignment-element"/>
          <w:rFonts w:cstheme="majorHAnsi"/>
          <w:lang w:val="bg-BG"/>
        </w:rPr>
        <w:t>държави</w:t>
      </w:r>
      <w:r w:rsidRPr="009555F9">
        <w:rPr>
          <w:rFonts w:cstheme="majorHAnsi"/>
          <w:lang w:val="bg-BG"/>
        </w:rPr>
        <w:t xml:space="preserve"> </w:t>
      </w:r>
      <w:r w:rsidRPr="009555F9">
        <w:rPr>
          <w:rStyle w:val="ts-alignment-element"/>
          <w:rFonts w:cstheme="majorHAnsi"/>
          <w:lang w:val="bg-BG"/>
        </w:rPr>
        <w:t>членки</w:t>
      </w:r>
      <w:r w:rsidRPr="009555F9">
        <w:rPr>
          <w:rFonts w:cstheme="majorHAnsi"/>
          <w:lang w:val="bg-BG"/>
        </w:rPr>
        <w:t xml:space="preserve"> </w:t>
      </w:r>
      <w:r w:rsidR="001D4C38" w:rsidRPr="009555F9">
        <w:rPr>
          <w:rFonts w:cstheme="majorHAnsi"/>
          <w:lang w:val="bg-BG"/>
        </w:rPr>
        <w:t>администриране на проектния цикъл</w:t>
      </w:r>
      <w:r w:rsidR="001D4C38" w:rsidRPr="009555F9">
        <w:rPr>
          <w:rStyle w:val="ts-alignment-element"/>
          <w:rFonts w:cstheme="majorHAnsi"/>
          <w:lang w:val="bg-BG"/>
        </w:rPr>
        <w:t xml:space="preserve"> в рамките на</w:t>
      </w:r>
      <w:r w:rsidRPr="009555F9">
        <w:rPr>
          <w:rFonts w:cstheme="majorHAnsi"/>
          <w:lang w:val="bg-BG"/>
        </w:rPr>
        <w:t xml:space="preserve"> </w:t>
      </w:r>
      <w:r w:rsidRPr="009555F9">
        <w:rPr>
          <w:rStyle w:val="ts-alignment-element"/>
          <w:rFonts w:cstheme="majorHAnsi"/>
          <w:lang w:val="bg-BG"/>
        </w:rPr>
        <w:t>ВОМР</w:t>
      </w:r>
      <w:r w:rsidR="001D4C38" w:rsidRPr="009555F9">
        <w:rPr>
          <w:rStyle w:val="ts-alignment-element"/>
          <w:rFonts w:cstheme="majorHAnsi"/>
          <w:lang w:val="bg-BG"/>
        </w:rPr>
        <w:t xml:space="preserve"> е </w:t>
      </w:r>
      <w:r w:rsidR="00DF0FB3" w:rsidRPr="009555F9">
        <w:rPr>
          <w:rStyle w:val="ts-alignment-element"/>
          <w:rFonts w:cstheme="majorHAnsi"/>
          <w:lang w:val="bg-BG"/>
        </w:rPr>
        <w:t>комплексно</w:t>
      </w:r>
      <w:r w:rsidR="001D4C38" w:rsidRPr="009555F9">
        <w:rPr>
          <w:rStyle w:val="ts-alignment-element"/>
          <w:rFonts w:cstheme="majorHAnsi"/>
          <w:lang w:val="bg-BG"/>
        </w:rPr>
        <w:t xml:space="preserve"> и отне</w:t>
      </w:r>
      <w:r w:rsidR="00664E38" w:rsidRPr="009555F9">
        <w:rPr>
          <w:rStyle w:val="ts-alignment-element"/>
          <w:rFonts w:cstheme="majorHAnsi"/>
          <w:lang w:val="bg-BG"/>
        </w:rPr>
        <w:t>мащо твърде много време</w:t>
      </w:r>
      <w:r w:rsidRPr="009555F9">
        <w:rPr>
          <w:rStyle w:val="ts-alignment-element"/>
          <w:rFonts w:cstheme="majorHAnsi"/>
          <w:lang w:val="bg-BG"/>
        </w:rPr>
        <w:t>.</w:t>
      </w:r>
    </w:p>
    <w:p w14:paraId="4083AF4B" w14:textId="77777777" w:rsidR="002B1E96" w:rsidRPr="009555F9" w:rsidRDefault="009E5AFA" w:rsidP="007D287B">
      <w:pPr>
        <w:ind w:firstLine="0"/>
        <w:rPr>
          <w:rStyle w:val="ts-alignment-element"/>
          <w:rFonts w:cstheme="majorHAnsi"/>
          <w:lang w:val="bg-BG"/>
        </w:rPr>
      </w:pPr>
      <w:r w:rsidRPr="009555F9">
        <w:rPr>
          <w:rStyle w:val="ts-alignment-element"/>
          <w:rFonts w:cstheme="majorHAnsi"/>
          <w:lang w:val="bg-BG"/>
        </w:rPr>
        <w:t>2.</w:t>
      </w:r>
      <w:r w:rsidRPr="009555F9">
        <w:rPr>
          <w:rFonts w:cstheme="majorHAnsi"/>
          <w:lang w:val="bg-BG"/>
        </w:rPr>
        <w:t xml:space="preserve"> </w:t>
      </w:r>
      <w:r w:rsidRPr="009555F9">
        <w:rPr>
          <w:rStyle w:val="ts-alignment-element"/>
          <w:rFonts w:cstheme="majorHAnsi"/>
          <w:lang w:val="bg-BG"/>
        </w:rPr>
        <w:t>Най-съществени</w:t>
      </w:r>
      <w:r w:rsidRPr="009555F9">
        <w:rPr>
          <w:rFonts w:cstheme="majorHAnsi"/>
          <w:lang w:val="bg-BG"/>
        </w:rPr>
        <w:t xml:space="preserve"> </w:t>
      </w:r>
      <w:r w:rsidRPr="009555F9">
        <w:rPr>
          <w:rStyle w:val="ts-alignment-element"/>
          <w:rFonts w:cstheme="majorHAnsi"/>
          <w:lang w:val="bg-BG"/>
        </w:rPr>
        <w:t>пречк</w:t>
      </w:r>
      <w:r w:rsidR="00664E38" w:rsidRPr="009555F9">
        <w:rPr>
          <w:rStyle w:val="ts-alignment-element"/>
          <w:rFonts w:cstheme="majorHAnsi"/>
          <w:lang w:val="bg-BG"/>
        </w:rPr>
        <w:t xml:space="preserve">и </w:t>
      </w:r>
      <w:r w:rsidR="002B1E96" w:rsidRPr="009555F9">
        <w:rPr>
          <w:rStyle w:val="ts-alignment-element"/>
          <w:rFonts w:cstheme="majorHAnsi"/>
          <w:lang w:val="bg-BG"/>
        </w:rPr>
        <w:t xml:space="preserve">при кандидатстване </w:t>
      </w:r>
      <w:r w:rsidR="00664E38" w:rsidRPr="009555F9">
        <w:rPr>
          <w:rStyle w:val="ts-alignment-element"/>
          <w:rFonts w:cstheme="majorHAnsi"/>
          <w:lang w:val="bg-BG"/>
        </w:rPr>
        <w:t xml:space="preserve">са </w:t>
      </w:r>
      <w:r w:rsidRPr="009555F9">
        <w:rPr>
          <w:rStyle w:val="ts-alignment-element"/>
          <w:rFonts w:cstheme="majorHAnsi"/>
          <w:lang w:val="bg-BG"/>
        </w:rPr>
        <w:t>прилагане</w:t>
      </w:r>
      <w:r w:rsidRPr="009555F9">
        <w:rPr>
          <w:rFonts w:cstheme="majorHAnsi"/>
          <w:lang w:val="bg-BG"/>
        </w:rPr>
        <w:t xml:space="preserve"> </w:t>
      </w:r>
      <w:r w:rsidRPr="009555F9">
        <w:rPr>
          <w:rStyle w:val="ts-alignment-element"/>
          <w:rFonts w:cstheme="majorHAnsi"/>
          <w:lang w:val="bg-BG"/>
        </w:rPr>
        <w:t>допълнителни</w:t>
      </w:r>
      <w:r w:rsidRPr="009555F9">
        <w:rPr>
          <w:rFonts w:cstheme="majorHAnsi"/>
          <w:lang w:val="bg-BG"/>
        </w:rPr>
        <w:t xml:space="preserve"> </w:t>
      </w:r>
      <w:r w:rsidRPr="009555F9">
        <w:rPr>
          <w:rStyle w:val="ts-alignment-element"/>
          <w:rFonts w:cstheme="majorHAnsi"/>
          <w:lang w:val="bg-BG"/>
        </w:rPr>
        <w:t>правила</w:t>
      </w:r>
      <w:r w:rsidRPr="009555F9">
        <w:rPr>
          <w:rFonts w:cstheme="majorHAnsi"/>
          <w:lang w:val="bg-BG"/>
        </w:rPr>
        <w:t xml:space="preserve"> </w:t>
      </w:r>
      <w:r w:rsidRPr="009555F9">
        <w:rPr>
          <w:rStyle w:val="ts-alignment-element"/>
          <w:rFonts w:cstheme="majorHAnsi"/>
          <w:lang w:val="bg-BG"/>
        </w:rPr>
        <w:t>в</w:t>
      </w:r>
      <w:r w:rsidRPr="009555F9">
        <w:rPr>
          <w:rFonts w:cstheme="majorHAnsi"/>
          <w:lang w:val="bg-BG"/>
        </w:rPr>
        <w:t xml:space="preserve"> </w:t>
      </w:r>
      <w:r w:rsidRPr="009555F9">
        <w:rPr>
          <w:rStyle w:val="ts-alignment-element"/>
          <w:rFonts w:cstheme="majorHAnsi"/>
          <w:lang w:val="bg-BG"/>
        </w:rPr>
        <w:t>националното</w:t>
      </w:r>
      <w:r w:rsidRPr="009555F9">
        <w:rPr>
          <w:rFonts w:cstheme="majorHAnsi"/>
          <w:lang w:val="bg-BG"/>
        </w:rPr>
        <w:t xml:space="preserve"> </w:t>
      </w:r>
      <w:r w:rsidRPr="009555F9">
        <w:rPr>
          <w:rStyle w:val="ts-alignment-element"/>
          <w:rFonts w:cstheme="majorHAnsi"/>
          <w:lang w:val="bg-BG"/>
        </w:rPr>
        <w:t>законодателство</w:t>
      </w:r>
      <w:r w:rsidRPr="009555F9">
        <w:rPr>
          <w:rFonts w:cstheme="majorHAnsi"/>
          <w:lang w:val="bg-BG"/>
        </w:rPr>
        <w:t xml:space="preserve"> </w:t>
      </w:r>
      <w:r w:rsidRPr="009555F9">
        <w:rPr>
          <w:rStyle w:val="ts-alignment-element"/>
          <w:rFonts w:cstheme="majorHAnsi"/>
          <w:lang w:val="bg-BG"/>
        </w:rPr>
        <w:t>и</w:t>
      </w:r>
      <w:r w:rsidRPr="009555F9">
        <w:rPr>
          <w:rFonts w:cstheme="majorHAnsi"/>
          <w:lang w:val="bg-BG"/>
        </w:rPr>
        <w:t xml:space="preserve"> </w:t>
      </w:r>
      <w:r w:rsidRPr="009555F9">
        <w:rPr>
          <w:rStyle w:val="ts-alignment-element"/>
          <w:rFonts w:cstheme="majorHAnsi"/>
          <w:lang w:val="bg-BG"/>
        </w:rPr>
        <w:t>сложни</w:t>
      </w:r>
      <w:r w:rsidRPr="009555F9">
        <w:rPr>
          <w:rFonts w:cstheme="majorHAnsi"/>
          <w:lang w:val="bg-BG"/>
        </w:rPr>
        <w:t xml:space="preserve"> </w:t>
      </w:r>
      <w:r w:rsidRPr="009555F9">
        <w:rPr>
          <w:rStyle w:val="ts-alignment-element"/>
          <w:rFonts w:cstheme="majorHAnsi"/>
          <w:lang w:val="bg-BG"/>
        </w:rPr>
        <w:t>формуляри</w:t>
      </w:r>
      <w:r w:rsidRPr="009555F9">
        <w:rPr>
          <w:rFonts w:cstheme="majorHAnsi"/>
          <w:lang w:val="bg-BG"/>
        </w:rPr>
        <w:t xml:space="preserve"> </w:t>
      </w:r>
      <w:r w:rsidRPr="009555F9">
        <w:rPr>
          <w:rStyle w:val="ts-alignment-element"/>
          <w:rFonts w:cstheme="majorHAnsi"/>
          <w:lang w:val="bg-BG"/>
        </w:rPr>
        <w:t>за</w:t>
      </w:r>
      <w:r w:rsidRPr="009555F9">
        <w:rPr>
          <w:rFonts w:cstheme="majorHAnsi"/>
          <w:lang w:val="bg-BG"/>
        </w:rPr>
        <w:t xml:space="preserve"> </w:t>
      </w:r>
      <w:r w:rsidRPr="009555F9">
        <w:rPr>
          <w:rStyle w:val="ts-alignment-element"/>
          <w:rFonts w:cstheme="majorHAnsi"/>
          <w:lang w:val="bg-BG"/>
        </w:rPr>
        <w:t>кандидатстване</w:t>
      </w:r>
    </w:p>
    <w:p w14:paraId="43486BA5" w14:textId="77777777" w:rsidR="00502D53" w:rsidRPr="009555F9" w:rsidRDefault="002B1E96" w:rsidP="007D287B">
      <w:pPr>
        <w:ind w:firstLine="0"/>
        <w:rPr>
          <w:rStyle w:val="ts-alignment-element"/>
          <w:rFonts w:cstheme="majorHAnsi"/>
          <w:lang w:val="bg-BG"/>
        </w:rPr>
      </w:pPr>
      <w:r w:rsidRPr="009555F9">
        <w:rPr>
          <w:rStyle w:val="ts-alignment-element"/>
          <w:rFonts w:cstheme="majorHAnsi"/>
          <w:lang w:val="bg-BG"/>
        </w:rPr>
        <w:t>3.</w:t>
      </w:r>
      <w:r w:rsidRPr="009555F9">
        <w:rPr>
          <w:rFonts w:cstheme="majorHAnsi"/>
          <w:lang w:val="bg-BG"/>
        </w:rPr>
        <w:t xml:space="preserve"> </w:t>
      </w:r>
      <w:r w:rsidRPr="009555F9">
        <w:rPr>
          <w:rStyle w:val="ts-alignment-element"/>
          <w:rFonts w:cstheme="majorHAnsi"/>
          <w:lang w:val="bg-BG"/>
        </w:rPr>
        <w:t>Най-съществени</w:t>
      </w:r>
      <w:r w:rsidRPr="009555F9">
        <w:rPr>
          <w:rFonts w:cstheme="majorHAnsi"/>
          <w:lang w:val="bg-BG"/>
        </w:rPr>
        <w:t xml:space="preserve"> </w:t>
      </w:r>
      <w:r w:rsidRPr="009555F9">
        <w:rPr>
          <w:rStyle w:val="ts-alignment-element"/>
          <w:rFonts w:cstheme="majorHAnsi"/>
          <w:lang w:val="bg-BG"/>
        </w:rPr>
        <w:t xml:space="preserve">пречки при </w:t>
      </w:r>
      <w:r w:rsidR="009E5AFA" w:rsidRPr="009555F9">
        <w:rPr>
          <w:rStyle w:val="ts-alignment-element"/>
          <w:rFonts w:cstheme="majorHAnsi"/>
          <w:lang w:val="bg-BG"/>
        </w:rPr>
        <w:t>одобрение</w:t>
      </w:r>
      <w:r w:rsidRPr="009555F9">
        <w:rPr>
          <w:rFonts w:cstheme="majorHAnsi"/>
          <w:lang w:val="bg-BG"/>
        </w:rPr>
        <w:t xml:space="preserve"> са </w:t>
      </w:r>
      <w:r w:rsidRPr="009555F9">
        <w:rPr>
          <w:rStyle w:val="ts-alignment-element"/>
          <w:rFonts w:cstheme="majorHAnsi"/>
          <w:lang w:val="bg-BG"/>
        </w:rPr>
        <w:t>продължителните</w:t>
      </w:r>
      <w:r w:rsidR="009E5AFA" w:rsidRPr="009555F9">
        <w:rPr>
          <w:rFonts w:cstheme="majorHAnsi"/>
          <w:lang w:val="bg-BG"/>
        </w:rPr>
        <w:t xml:space="preserve"> </w:t>
      </w:r>
      <w:r w:rsidR="009E5AFA" w:rsidRPr="009555F9">
        <w:rPr>
          <w:rStyle w:val="ts-alignment-element"/>
          <w:rFonts w:cstheme="majorHAnsi"/>
          <w:lang w:val="bg-BG"/>
        </w:rPr>
        <w:t>проверки,</w:t>
      </w:r>
      <w:r w:rsidR="009E5AFA" w:rsidRPr="009555F9">
        <w:rPr>
          <w:rFonts w:cstheme="majorHAnsi"/>
          <w:lang w:val="bg-BG"/>
        </w:rPr>
        <w:t xml:space="preserve"> </w:t>
      </w:r>
      <w:r w:rsidR="009E5AFA" w:rsidRPr="009555F9">
        <w:rPr>
          <w:rStyle w:val="ts-alignment-element"/>
          <w:rFonts w:cstheme="majorHAnsi"/>
          <w:lang w:val="bg-BG"/>
        </w:rPr>
        <w:t>извършвани</w:t>
      </w:r>
      <w:r w:rsidR="009E5AFA" w:rsidRPr="009555F9">
        <w:rPr>
          <w:rFonts w:cstheme="majorHAnsi"/>
          <w:lang w:val="bg-BG"/>
        </w:rPr>
        <w:t xml:space="preserve"> </w:t>
      </w:r>
      <w:r w:rsidR="009E5AFA" w:rsidRPr="009555F9">
        <w:rPr>
          <w:rStyle w:val="ts-alignment-element"/>
          <w:rFonts w:cstheme="majorHAnsi"/>
          <w:lang w:val="bg-BG"/>
        </w:rPr>
        <w:t>от</w:t>
      </w:r>
      <w:r w:rsidR="009E5AFA" w:rsidRPr="009555F9">
        <w:rPr>
          <w:rFonts w:cstheme="majorHAnsi"/>
          <w:lang w:val="bg-BG"/>
        </w:rPr>
        <w:t xml:space="preserve"> </w:t>
      </w:r>
      <w:r w:rsidR="009E5AFA" w:rsidRPr="009555F9">
        <w:rPr>
          <w:rStyle w:val="ts-alignment-element"/>
          <w:rFonts w:cstheme="majorHAnsi"/>
          <w:lang w:val="bg-BG"/>
        </w:rPr>
        <w:t>УО</w:t>
      </w:r>
      <w:r w:rsidR="009E5AFA" w:rsidRPr="009555F9">
        <w:rPr>
          <w:rFonts w:cstheme="majorHAnsi"/>
          <w:lang w:val="bg-BG"/>
        </w:rPr>
        <w:t xml:space="preserve"> </w:t>
      </w:r>
      <w:r w:rsidR="009E5AFA" w:rsidRPr="009555F9">
        <w:rPr>
          <w:rStyle w:val="ts-alignment-element"/>
          <w:rFonts w:cstheme="majorHAnsi"/>
          <w:lang w:val="bg-BG"/>
        </w:rPr>
        <w:t>или</w:t>
      </w:r>
      <w:r w:rsidR="009E5AFA" w:rsidRPr="009555F9">
        <w:rPr>
          <w:rFonts w:cstheme="majorHAnsi"/>
          <w:lang w:val="bg-BG"/>
        </w:rPr>
        <w:t xml:space="preserve"> </w:t>
      </w:r>
      <w:r w:rsidR="009E5AFA" w:rsidRPr="009555F9">
        <w:rPr>
          <w:rStyle w:val="ts-alignment-element"/>
          <w:rFonts w:cstheme="majorHAnsi"/>
          <w:lang w:val="bg-BG"/>
        </w:rPr>
        <w:t>МЗ</w:t>
      </w:r>
      <w:r w:rsidR="009E5AFA" w:rsidRPr="009555F9">
        <w:rPr>
          <w:rFonts w:cstheme="majorHAnsi"/>
          <w:lang w:val="bg-BG"/>
        </w:rPr>
        <w:t xml:space="preserve"> </w:t>
      </w:r>
      <w:r w:rsidR="009E5AFA" w:rsidRPr="009555F9">
        <w:rPr>
          <w:rStyle w:val="ts-alignment-element"/>
          <w:rFonts w:cstheme="majorHAnsi"/>
          <w:lang w:val="bg-BG"/>
        </w:rPr>
        <w:t>и</w:t>
      </w:r>
      <w:r w:rsidR="009E5AFA" w:rsidRPr="009555F9">
        <w:rPr>
          <w:rFonts w:cstheme="majorHAnsi"/>
          <w:lang w:val="bg-BG"/>
        </w:rPr>
        <w:t xml:space="preserve"> </w:t>
      </w:r>
      <w:r w:rsidR="009E5AFA" w:rsidRPr="009555F9">
        <w:rPr>
          <w:rStyle w:val="ts-alignment-element"/>
          <w:rFonts w:cstheme="majorHAnsi"/>
          <w:lang w:val="bg-BG"/>
        </w:rPr>
        <w:t>ограничително</w:t>
      </w:r>
      <w:r w:rsidR="009E5AFA" w:rsidRPr="009555F9">
        <w:rPr>
          <w:rFonts w:cstheme="majorHAnsi"/>
          <w:lang w:val="bg-BG"/>
        </w:rPr>
        <w:t xml:space="preserve"> </w:t>
      </w:r>
      <w:r w:rsidR="009E5AFA" w:rsidRPr="009555F9">
        <w:rPr>
          <w:rStyle w:val="ts-alignment-element"/>
          <w:rFonts w:cstheme="majorHAnsi"/>
          <w:lang w:val="bg-BG"/>
        </w:rPr>
        <w:t>тълкуване</w:t>
      </w:r>
      <w:r w:rsidR="009E5AFA" w:rsidRPr="009555F9">
        <w:rPr>
          <w:rFonts w:cstheme="majorHAnsi"/>
          <w:lang w:val="bg-BG"/>
        </w:rPr>
        <w:t xml:space="preserve"> </w:t>
      </w:r>
      <w:r w:rsidR="009E5AFA" w:rsidRPr="009555F9">
        <w:rPr>
          <w:rStyle w:val="ts-alignment-element"/>
          <w:rFonts w:cstheme="majorHAnsi"/>
          <w:lang w:val="bg-BG"/>
        </w:rPr>
        <w:t>на</w:t>
      </w:r>
      <w:r w:rsidR="009E5AFA" w:rsidRPr="009555F9">
        <w:rPr>
          <w:rFonts w:cstheme="majorHAnsi"/>
          <w:lang w:val="bg-BG"/>
        </w:rPr>
        <w:t xml:space="preserve"> </w:t>
      </w:r>
      <w:r w:rsidR="009E5AFA" w:rsidRPr="009555F9">
        <w:rPr>
          <w:rStyle w:val="ts-alignment-element"/>
          <w:rFonts w:cstheme="majorHAnsi"/>
          <w:lang w:val="bg-BG"/>
        </w:rPr>
        <w:t>условията</w:t>
      </w:r>
      <w:r w:rsidR="009E5AFA" w:rsidRPr="009555F9">
        <w:rPr>
          <w:rFonts w:cstheme="majorHAnsi"/>
          <w:lang w:val="bg-BG"/>
        </w:rPr>
        <w:t xml:space="preserve"> за </w:t>
      </w:r>
      <w:r w:rsidR="009E5AFA" w:rsidRPr="009555F9">
        <w:rPr>
          <w:rStyle w:val="ts-alignment-element"/>
          <w:rFonts w:cstheme="majorHAnsi"/>
          <w:lang w:val="bg-BG"/>
        </w:rPr>
        <w:t>участие</w:t>
      </w:r>
    </w:p>
    <w:p w14:paraId="48BD63C4" w14:textId="52D60B1C" w:rsidR="00FC6A1E" w:rsidRPr="009555F9" w:rsidRDefault="00502D53" w:rsidP="007D287B">
      <w:pPr>
        <w:ind w:firstLine="0"/>
        <w:rPr>
          <w:rFonts w:cstheme="majorHAnsi"/>
          <w:lang w:val="bg-BG"/>
        </w:rPr>
      </w:pPr>
      <w:r w:rsidRPr="009555F9">
        <w:rPr>
          <w:rStyle w:val="ts-alignment-element"/>
          <w:rFonts w:cstheme="majorHAnsi"/>
          <w:lang w:val="bg-BG"/>
        </w:rPr>
        <w:t>4</w:t>
      </w:r>
      <w:r w:rsidR="009E5AFA" w:rsidRPr="009555F9">
        <w:rPr>
          <w:rStyle w:val="ts-alignment-element"/>
          <w:rFonts w:cstheme="majorHAnsi"/>
          <w:lang w:val="bg-BG"/>
        </w:rPr>
        <w:t>.</w:t>
      </w:r>
      <w:r w:rsidR="009E5AFA" w:rsidRPr="009555F9">
        <w:rPr>
          <w:rFonts w:cstheme="majorHAnsi"/>
          <w:lang w:val="bg-BG"/>
        </w:rPr>
        <w:t xml:space="preserve"> </w:t>
      </w:r>
      <w:r w:rsidR="009E5AFA" w:rsidRPr="009555F9">
        <w:rPr>
          <w:rStyle w:val="ts-alignment-element"/>
          <w:rFonts w:cstheme="majorHAnsi"/>
          <w:lang w:val="bg-BG"/>
        </w:rPr>
        <w:t>Отрицателни</w:t>
      </w:r>
      <w:r w:rsidR="009E5AFA" w:rsidRPr="009555F9">
        <w:rPr>
          <w:rFonts w:cstheme="majorHAnsi"/>
          <w:lang w:val="bg-BG"/>
        </w:rPr>
        <w:t xml:space="preserve"> </w:t>
      </w:r>
      <w:r w:rsidR="009E5AFA" w:rsidRPr="009555F9">
        <w:rPr>
          <w:rStyle w:val="ts-alignment-element"/>
          <w:rFonts w:cstheme="majorHAnsi"/>
          <w:lang w:val="bg-BG"/>
        </w:rPr>
        <w:t>последици</w:t>
      </w:r>
      <w:r w:rsidR="00386AE3" w:rsidRPr="009555F9">
        <w:rPr>
          <w:rStyle w:val="ts-alignment-element"/>
          <w:rFonts w:cstheme="majorHAnsi"/>
          <w:lang w:val="bg-BG"/>
        </w:rPr>
        <w:t xml:space="preserve"> са отразяват върху качеството на </w:t>
      </w:r>
      <w:r w:rsidR="003617C6" w:rsidRPr="009555F9">
        <w:rPr>
          <w:rStyle w:val="ts-alignment-element"/>
          <w:rFonts w:cstheme="majorHAnsi"/>
          <w:lang w:val="bg-BG"/>
        </w:rPr>
        <w:t>проектните</w:t>
      </w:r>
      <w:r w:rsidR="00386AE3" w:rsidRPr="009555F9">
        <w:rPr>
          <w:rStyle w:val="ts-alignment-element"/>
          <w:rFonts w:cstheme="majorHAnsi"/>
          <w:lang w:val="bg-BG"/>
        </w:rPr>
        <w:t xml:space="preserve"> предложения </w:t>
      </w:r>
      <w:r w:rsidR="00F37CAA" w:rsidRPr="009555F9">
        <w:rPr>
          <w:rStyle w:val="ts-alignment-element"/>
          <w:rFonts w:cstheme="majorHAnsi"/>
          <w:lang w:val="bg-BG"/>
        </w:rPr>
        <w:t xml:space="preserve">- </w:t>
      </w:r>
      <w:r w:rsidR="009E5AFA" w:rsidRPr="009555F9">
        <w:rPr>
          <w:rStyle w:val="ts-alignment-element"/>
          <w:rFonts w:cstheme="majorHAnsi"/>
          <w:lang w:val="bg-BG"/>
        </w:rPr>
        <w:t>бенефициентите</w:t>
      </w:r>
      <w:r w:rsidR="009E5AFA" w:rsidRPr="009555F9">
        <w:rPr>
          <w:rFonts w:cstheme="majorHAnsi"/>
          <w:lang w:val="bg-BG"/>
        </w:rPr>
        <w:t xml:space="preserve"> </w:t>
      </w:r>
      <w:r w:rsidR="009E5AFA" w:rsidRPr="009555F9">
        <w:rPr>
          <w:rStyle w:val="ts-alignment-element"/>
          <w:rFonts w:cstheme="majorHAnsi"/>
          <w:lang w:val="bg-BG"/>
        </w:rPr>
        <w:t>са</w:t>
      </w:r>
      <w:r w:rsidR="009E5AFA" w:rsidRPr="009555F9">
        <w:rPr>
          <w:rFonts w:cstheme="majorHAnsi"/>
          <w:lang w:val="bg-BG"/>
        </w:rPr>
        <w:t xml:space="preserve"> </w:t>
      </w:r>
      <w:r w:rsidR="00F37CAA" w:rsidRPr="009555F9">
        <w:rPr>
          <w:rStyle w:val="ts-alignment-element"/>
          <w:rFonts w:cstheme="majorHAnsi"/>
          <w:lang w:val="bg-BG"/>
        </w:rPr>
        <w:t>отказват</w:t>
      </w:r>
      <w:r w:rsidR="009E5AFA" w:rsidRPr="009555F9">
        <w:rPr>
          <w:rFonts w:cstheme="majorHAnsi"/>
          <w:lang w:val="bg-BG"/>
        </w:rPr>
        <w:t xml:space="preserve"> </w:t>
      </w:r>
      <w:r w:rsidR="009E5AFA" w:rsidRPr="009555F9">
        <w:rPr>
          <w:rStyle w:val="ts-alignment-element"/>
          <w:rFonts w:cstheme="majorHAnsi"/>
          <w:lang w:val="bg-BG"/>
        </w:rPr>
        <w:t>да</w:t>
      </w:r>
      <w:r w:rsidR="009E5AFA" w:rsidRPr="009555F9">
        <w:rPr>
          <w:rFonts w:cstheme="majorHAnsi"/>
          <w:lang w:val="bg-BG"/>
        </w:rPr>
        <w:t xml:space="preserve"> </w:t>
      </w:r>
      <w:r w:rsidR="009E5AFA" w:rsidRPr="009555F9">
        <w:rPr>
          <w:rStyle w:val="ts-alignment-element"/>
          <w:rFonts w:cstheme="majorHAnsi"/>
          <w:lang w:val="bg-BG"/>
        </w:rPr>
        <w:t>кандидатстват</w:t>
      </w:r>
      <w:r w:rsidR="009E5AFA" w:rsidRPr="009555F9">
        <w:rPr>
          <w:rFonts w:cstheme="majorHAnsi"/>
          <w:lang w:val="bg-BG"/>
        </w:rPr>
        <w:t xml:space="preserve"> </w:t>
      </w:r>
      <w:r w:rsidR="00F37CAA" w:rsidRPr="009555F9">
        <w:rPr>
          <w:rStyle w:val="ts-alignment-element"/>
          <w:rFonts w:cstheme="majorHAnsi"/>
          <w:lang w:val="bg-BG"/>
        </w:rPr>
        <w:t>или дори след одобрение,</w:t>
      </w:r>
      <w:r w:rsidR="00F37CAA" w:rsidRPr="009555F9">
        <w:rPr>
          <w:rFonts w:cstheme="majorHAnsi"/>
          <w:lang w:val="bg-BG"/>
        </w:rPr>
        <w:t xml:space="preserve"> п</w:t>
      </w:r>
      <w:r w:rsidR="009E5AFA" w:rsidRPr="009555F9">
        <w:rPr>
          <w:rStyle w:val="ts-alignment-element"/>
          <w:rFonts w:cstheme="majorHAnsi"/>
          <w:lang w:val="bg-BG"/>
        </w:rPr>
        <w:t>реминава</w:t>
      </w:r>
      <w:r w:rsidR="00190EAB" w:rsidRPr="009555F9">
        <w:rPr>
          <w:rStyle w:val="ts-alignment-element"/>
          <w:rFonts w:cstheme="majorHAnsi"/>
          <w:lang w:val="bg-BG"/>
        </w:rPr>
        <w:t xml:space="preserve"> се</w:t>
      </w:r>
      <w:r w:rsidR="009E5AFA" w:rsidRPr="009555F9">
        <w:rPr>
          <w:rFonts w:cstheme="majorHAnsi"/>
          <w:lang w:val="bg-BG"/>
        </w:rPr>
        <w:t xml:space="preserve"> </w:t>
      </w:r>
      <w:r w:rsidR="009E5AFA" w:rsidRPr="009555F9">
        <w:rPr>
          <w:rStyle w:val="ts-alignment-element"/>
          <w:rFonts w:cstheme="majorHAnsi"/>
          <w:lang w:val="bg-BG"/>
        </w:rPr>
        <w:t>към</w:t>
      </w:r>
      <w:r w:rsidR="009E5AFA" w:rsidRPr="009555F9">
        <w:rPr>
          <w:rFonts w:cstheme="majorHAnsi"/>
          <w:lang w:val="bg-BG"/>
        </w:rPr>
        <w:t xml:space="preserve"> </w:t>
      </w:r>
      <w:r w:rsidR="009E5AFA" w:rsidRPr="009555F9">
        <w:rPr>
          <w:rStyle w:val="ts-alignment-element"/>
          <w:rFonts w:cstheme="majorHAnsi"/>
          <w:lang w:val="bg-BG"/>
        </w:rPr>
        <w:t>"лесно</w:t>
      </w:r>
      <w:r w:rsidR="009E5AFA" w:rsidRPr="009555F9">
        <w:rPr>
          <w:rFonts w:cstheme="majorHAnsi"/>
          <w:lang w:val="bg-BG"/>
        </w:rPr>
        <w:t xml:space="preserve"> </w:t>
      </w:r>
      <w:r w:rsidR="009E5AFA" w:rsidRPr="009555F9">
        <w:rPr>
          <w:rStyle w:val="ts-alignment-element"/>
          <w:rFonts w:cstheme="majorHAnsi"/>
          <w:lang w:val="bg-BG"/>
        </w:rPr>
        <w:t>разходваеми</w:t>
      </w:r>
      <w:r w:rsidR="009E5AFA" w:rsidRPr="009555F9">
        <w:rPr>
          <w:rFonts w:cstheme="majorHAnsi"/>
          <w:lang w:val="bg-BG"/>
        </w:rPr>
        <w:t xml:space="preserve"> </w:t>
      </w:r>
      <w:r w:rsidR="009E5AFA" w:rsidRPr="009555F9">
        <w:rPr>
          <w:rStyle w:val="ts-alignment-element"/>
          <w:rFonts w:cstheme="majorHAnsi"/>
          <w:lang w:val="bg-BG"/>
        </w:rPr>
        <w:t>проекти"</w:t>
      </w:r>
      <w:r w:rsidR="009E5AFA" w:rsidRPr="009555F9">
        <w:rPr>
          <w:rFonts w:cstheme="majorHAnsi"/>
          <w:lang w:val="bg-BG"/>
        </w:rPr>
        <w:t xml:space="preserve"> </w:t>
      </w:r>
      <w:r w:rsidR="00190EAB" w:rsidRPr="009555F9">
        <w:rPr>
          <w:rStyle w:val="ts-alignment-element"/>
          <w:rFonts w:cstheme="majorHAnsi"/>
          <w:lang w:val="bg-BG"/>
        </w:rPr>
        <w:t>и се насочва</w:t>
      </w:r>
      <w:r w:rsidR="009E5AFA" w:rsidRPr="009555F9">
        <w:rPr>
          <w:rFonts w:cstheme="majorHAnsi"/>
          <w:lang w:val="bg-BG"/>
        </w:rPr>
        <w:t xml:space="preserve"> </w:t>
      </w:r>
      <w:r w:rsidR="009E5AFA" w:rsidRPr="009555F9">
        <w:rPr>
          <w:rStyle w:val="ts-alignment-element"/>
          <w:rFonts w:cstheme="majorHAnsi"/>
          <w:lang w:val="bg-BG"/>
        </w:rPr>
        <w:t>финансирането</w:t>
      </w:r>
      <w:r w:rsidR="009E5AFA" w:rsidRPr="009555F9">
        <w:rPr>
          <w:rFonts w:cstheme="majorHAnsi"/>
          <w:lang w:val="bg-BG"/>
        </w:rPr>
        <w:t xml:space="preserve"> </w:t>
      </w:r>
      <w:r w:rsidR="009E5AFA" w:rsidRPr="009555F9">
        <w:rPr>
          <w:rStyle w:val="ts-alignment-element"/>
          <w:rFonts w:cstheme="majorHAnsi"/>
          <w:lang w:val="bg-BG"/>
        </w:rPr>
        <w:t>за</w:t>
      </w:r>
      <w:r w:rsidR="009E5AFA" w:rsidRPr="009555F9">
        <w:rPr>
          <w:rFonts w:cstheme="majorHAnsi"/>
          <w:lang w:val="bg-BG"/>
        </w:rPr>
        <w:t xml:space="preserve"> </w:t>
      </w:r>
      <w:r w:rsidR="00FC6A1E" w:rsidRPr="009555F9">
        <w:rPr>
          <w:rStyle w:val="ts-alignment-element"/>
          <w:rFonts w:cstheme="majorHAnsi"/>
          <w:lang w:val="bg-BG"/>
        </w:rPr>
        <w:t>неособено полезни или качествени</w:t>
      </w:r>
      <w:r w:rsidR="009E5AFA" w:rsidRPr="009555F9">
        <w:rPr>
          <w:rFonts w:cstheme="majorHAnsi"/>
          <w:lang w:val="bg-BG"/>
        </w:rPr>
        <w:t xml:space="preserve"> </w:t>
      </w:r>
      <w:r w:rsidR="009E5AFA" w:rsidRPr="009555F9">
        <w:rPr>
          <w:rStyle w:val="ts-alignment-element"/>
          <w:rFonts w:cstheme="majorHAnsi"/>
          <w:lang w:val="bg-BG"/>
        </w:rPr>
        <w:t>проекти.</w:t>
      </w:r>
      <w:r w:rsidR="009E5AFA" w:rsidRPr="009555F9">
        <w:rPr>
          <w:rFonts w:cstheme="majorHAnsi"/>
          <w:lang w:val="bg-BG"/>
        </w:rPr>
        <w:t xml:space="preserve"> </w:t>
      </w:r>
    </w:p>
    <w:p w14:paraId="130C87A7" w14:textId="77777777" w:rsidR="00FC6A1E" w:rsidRPr="009555F9" w:rsidRDefault="00FC6A1E" w:rsidP="007D287B">
      <w:pPr>
        <w:ind w:firstLine="0"/>
        <w:rPr>
          <w:rFonts w:cstheme="majorHAnsi"/>
          <w:lang w:val="bg-BG"/>
        </w:rPr>
      </w:pPr>
      <w:r w:rsidRPr="009555F9">
        <w:rPr>
          <w:rStyle w:val="ts-alignment-element"/>
          <w:rFonts w:cstheme="majorHAnsi"/>
          <w:lang w:val="bg-BG"/>
        </w:rPr>
        <w:t>5. 2/3</w:t>
      </w:r>
      <w:r w:rsidR="009E5AFA" w:rsidRPr="009555F9">
        <w:rPr>
          <w:rFonts w:cstheme="majorHAnsi"/>
          <w:lang w:val="bg-BG"/>
        </w:rPr>
        <w:t xml:space="preserve"> </w:t>
      </w:r>
      <w:r w:rsidR="009E5AFA" w:rsidRPr="009555F9">
        <w:rPr>
          <w:rStyle w:val="ts-alignment-element"/>
          <w:rFonts w:cstheme="majorHAnsi"/>
          <w:lang w:val="bg-BG"/>
        </w:rPr>
        <w:t>от</w:t>
      </w:r>
      <w:r w:rsidR="009E5AFA" w:rsidRPr="009555F9">
        <w:rPr>
          <w:rFonts w:cstheme="majorHAnsi"/>
          <w:lang w:val="bg-BG"/>
        </w:rPr>
        <w:t xml:space="preserve"> </w:t>
      </w:r>
      <w:r w:rsidR="009E5AFA" w:rsidRPr="009555F9">
        <w:rPr>
          <w:rStyle w:val="ts-alignment-element"/>
          <w:rFonts w:cstheme="majorHAnsi"/>
          <w:lang w:val="bg-BG"/>
        </w:rPr>
        <w:t>МИРГ</w:t>
      </w:r>
      <w:r w:rsidRPr="009555F9">
        <w:rPr>
          <w:rStyle w:val="ts-alignment-element"/>
          <w:rFonts w:cstheme="majorHAnsi"/>
          <w:lang w:val="bg-BG"/>
        </w:rPr>
        <w:t xml:space="preserve">  </w:t>
      </w:r>
      <w:r w:rsidR="009E5AFA" w:rsidRPr="009555F9">
        <w:rPr>
          <w:rStyle w:val="ts-alignment-element"/>
          <w:rFonts w:cstheme="majorHAnsi"/>
          <w:lang w:val="bg-BG"/>
        </w:rPr>
        <w:t>не</w:t>
      </w:r>
      <w:r w:rsidR="009E5AFA" w:rsidRPr="009555F9">
        <w:rPr>
          <w:rFonts w:cstheme="majorHAnsi"/>
          <w:lang w:val="bg-BG"/>
        </w:rPr>
        <w:t xml:space="preserve"> </w:t>
      </w:r>
      <w:r w:rsidR="009E5AFA" w:rsidRPr="009555F9">
        <w:rPr>
          <w:rStyle w:val="ts-alignment-element"/>
          <w:rFonts w:cstheme="majorHAnsi"/>
          <w:lang w:val="bg-BG"/>
        </w:rPr>
        <w:t>участват</w:t>
      </w:r>
      <w:r w:rsidR="009E5AFA" w:rsidRPr="009555F9">
        <w:rPr>
          <w:rFonts w:cstheme="majorHAnsi"/>
          <w:lang w:val="bg-BG"/>
        </w:rPr>
        <w:t xml:space="preserve"> </w:t>
      </w:r>
      <w:r w:rsidR="009E5AFA" w:rsidRPr="009555F9">
        <w:rPr>
          <w:rStyle w:val="ts-alignment-element"/>
          <w:rFonts w:cstheme="majorHAnsi"/>
          <w:lang w:val="bg-BG"/>
        </w:rPr>
        <w:t>в</w:t>
      </w:r>
      <w:r w:rsidR="009E5AFA" w:rsidRPr="009555F9">
        <w:rPr>
          <w:rFonts w:cstheme="majorHAnsi"/>
          <w:lang w:val="bg-BG"/>
        </w:rPr>
        <w:t xml:space="preserve"> </w:t>
      </w:r>
      <w:r w:rsidR="009E5AFA" w:rsidRPr="009555F9">
        <w:rPr>
          <w:rStyle w:val="ts-alignment-element"/>
          <w:rFonts w:cstheme="majorHAnsi"/>
          <w:lang w:val="bg-BG"/>
        </w:rPr>
        <w:t>разработването</w:t>
      </w:r>
      <w:r w:rsidR="009E5AFA" w:rsidRPr="009555F9">
        <w:rPr>
          <w:rFonts w:cstheme="majorHAnsi"/>
          <w:lang w:val="bg-BG"/>
        </w:rPr>
        <w:t xml:space="preserve"> </w:t>
      </w:r>
      <w:r w:rsidR="009E5AFA" w:rsidRPr="009555F9">
        <w:rPr>
          <w:rStyle w:val="ts-alignment-element"/>
          <w:rFonts w:cstheme="majorHAnsi"/>
          <w:lang w:val="bg-BG"/>
        </w:rPr>
        <w:t>на</w:t>
      </w:r>
      <w:r w:rsidR="009E5AFA" w:rsidRPr="009555F9">
        <w:rPr>
          <w:rFonts w:cstheme="majorHAnsi"/>
          <w:lang w:val="bg-BG"/>
        </w:rPr>
        <w:t xml:space="preserve"> </w:t>
      </w:r>
      <w:r w:rsidR="009E5AFA" w:rsidRPr="009555F9">
        <w:rPr>
          <w:rStyle w:val="ts-alignment-element"/>
          <w:rFonts w:cstheme="majorHAnsi"/>
          <w:lang w:val="bg-BG"/>
        </w:rPr>
        <w:t>системи</w:t>
      </w:r>
      <w:r w:rsidR="009E5AFA" w:rsidRPr="009555F9">
        <w:rPr>
          <w:rFonts w:cstheme="majorHAnsi"/>
          <w:lang w:val="bg-BG"/>
        </w:rPr>
        <w:t xml:space="preserve"> за </w:t>
      </w:r>
      <w:r w:rsidRPr="009555F9">
        <w:rPr>
          <w:rFonts w:cstheme="majorHAnsi"/>
          <w:lang w:val="bg-BG"/>
        </w:rPr>
        <w:t>администриране на проектния цикъл</w:t>
      </w:r>
      <w:r w:rsidR="009E5AFA" w:rsidRPr="009555F9">
        <w:rPr>
          <w:rFonts w:cstheme="majorHAnsi"/>
          <w:lang w:val="bg-BG"/>
        </w:rPr>
        <w:t xml:space="preserve"> </w:t>
      </w:r>
      <w:r w:rsidR="009E5AFA" w:rsidRPr="009555F9">
        <w:rPr>
          <w:rStyle w:val="ts-alignment-element"/>
          <w:rFonts w:cstheme="majorHAnsi"/>
          <w:lang w:val="bg-BG"/>
        </w:rPr>
        <w:t>или</w:t>
      </w:r>
      <w:r w:rsidR="009E5AFA" w:rsidRPr="009555F9">
        <w:rPr>
          <w:rFonts w:cstheme="majorHAnsi"/>
          <w:lang w:val="bg-BG"/>
        </w:rPr>
        <w:t xml:space="preserve"> </w:t>
      </w:r>
      <w:r w:rsidR="009E5AFA" w:rsidRPr="009555F9">
        <w:rPr>
          <w:rStyle w:val="ts-alignment-element"/>
          <w:rFonts w:cstheme="majorHAnsi"/>
          <w:lang w:val="bg-BG"/>
        </w:rPr>
        <w:t>участват</w:t>
      </w:r>
      <w:r w:rsidR="009E5AFA" w:rsidRPr="009555F9">
        <w:rPr>
          <w:rFonts w:cstheme="majorHAnsi"/>
          <w:lang w:val="bg-BG"/>
        </w:rPr>
        <w:t xml:space="preserve"> </w:t>
      </w:r>
      <w:r w:rsidR="009E5AFA" w:rsidRPr="009555F9">
        <w:rPr>
          <w:rStyle w:val="ts-alignment-element"/>
          <w:rFonts w:cstheme="majorHAnsi"/>
          <w:lang w:val="bg-BG"/>
        </w:rPr>
        <w:t>само</w:t>
      </w:r>
      <w:r w:rsidR="009E5AFA" w:rsidRPr="009555F9">
        <w:rPr>
          <w:rFonts w:cstheme="majorHAnsi"/>
          <w:lang w:val="bg-BG"/>
        </w:rPr>
        <w:t xml:space="preserve"> </w:t>
      </w:r>
      <w:r w:rsidR="009E5AFA" w:rsidRPr="009555F9">
        <w:rPr>
          <w:rStyle w:val="ts-alignment-element"/>
          <w:rFonts w:cstheme="majorHAnsi"/>
          <w:lang w:val="bg-BG"/>
        </w:rPr>
        <w:t>ad</w:t>
      </w:r>
      <w:r w:rsidR="009E5AFA" w:rsidRPr="009555F9">
        <w:rPr>
          <w:rFonts w:cstheme="majorHAnsi"/>
          <w:lang w:val="bg-BG"/>
        </w:rPr>
        <w:t xml:space="preserve"> </w:t>
      </w:r>
      <w:r w:rsidR="009E5AFA" w:rsidRPr="009555F9">
        <w:rPr>
          <w:rStyle w:val="ts-alignment-element"/>
          <w:rFonts w:cstheme="majorHAnsi"/>
          <w:lang w:val="bg-BG"/>
        </w:rPr>
        <w:t>hoc.</w:t>
      </w:r>
    </w:p>
    <w:p w14:paraId="0EFC8F27" w14:textId="3F232D3D" w:rsidR="009E5AFA" w:rsidRPr="009555F9" w:rsidRDefault="00FC6A1E" w:rsidP="007D287B">
      <w:pPr>
        <w:ind w:firstLine="0"/>
        <w:rPr>
          <w:rFonts w:cstheme="majorHAnsi"/>
          <w:lang w:val="bg-BG"/>
        </w:rPr>
      </w:pPr>
      <w:r w:rsidRPr="009555F9">
        <w:rPr>
          <w:rFonts w:cstheme="majorHAnsi"/>
          <w:lang w:val="bg-BG"/>
        </w:rPr>
        <w:t xml:space="preserve">6. </w:t>
      </w:r>
      <w:r w:rsidR="009E5AFA" w:rsidRPr="009555F9">
        <w:rPr>
          <w:rStyle w:val="ts-alignment-element"/>
          <w:rFonts w:cstheme="majorHAnsi"/>
          <w:lang w:val="bg-BG"/>
        </w:rPr>
        <w:t>Националните</w:t>
      </w:r>
      <w:r w:rsidR="009E5AFA" w:rsidRPr="009555F9">
        <w:rPr>
          <w:rFonts w:cstheme="majorHAnsi"/>
          <w:lang w:val="bg-BG"/>
        </w:rPr>
        <w:t xml:space="preserve"> </w:t>
      </w:r>
      <w:r w:rsidR="009E5AFA" w:rsidRPr="009555F9">
        <w:rPr>
          <w:rStyle w:val="ts-alignment-element"/>
          <w:rFonts w:cstheme="majorHAnsi"/>
          <w:lang w:val="bg-BG"/>
        </w:rPr>
        <w:t>системи</w:t>
      </w:r>
      <w:r w:rsidRPr="009555F9">
        <w:rPr>
          <w:rStyle w:val="ts-alignment-element"/>
          <w:rFonts w:cstheme="majorHAnsi"/>
          <w:lang w:val="bg-BG"/>
        </w:rPr>
        <w:t xml:space="preserve"> за </w:t>
      </w:r>
      <w:r w:rsidRPr="009555F9">
        <w:rPr>
          <w:rFonts w:cstheme="majorHAnsi"/>
          <w:lang w:val="bg-BG"/>
        </w:rPr>
        <w:t>администриране на проектния цикъл</w:t>
      </w:r>
      <w:r w:rsidRPr="009555F9">
        <w:rPr>
          <w:rStyle w:val="ts-alignment-element"/>
          <w:rFonts w:cstheme="majorHAnsi"/>
          <w:lang w:val="bg-BG"/>
        </w:rPr>
        <w:t xml:space="preserve"> се приемат като</w:t>
      </w:r>
      <w:r w:rsidR="009E5AFA" w:rsidRPr="009555F9">
        <w:rPr>
          <w:rFonts w:cstheme="majorHAnsi"/>
          <w:lang w:val="bg-BG"/>
        </w:rPr>
        <w:t xml:space="preserve"> </w:t>
      </w:r>
      <w:r w:rsidR="009E5AFA" w:rsidRPr="009555F9">
        <w:rPr>
          <w:rStyle w:val="ts-alignment-element"/>
          <w:rFonts w:cstheme="majorHAnsi"/>
          <w:lang w:val="bg-BG"/>
        </w:rPr>
        <w:t>полезни</w:t>
      </w:r>
      <w:r w:rsidR="009E5AFA" w:rsidRPr="009555F9">
        <w:rPr>
          <w:rFonts w:cstheme="majorHAnsi"/>
          <w:lang w:val="bg-BG"/>
        </w:rPr>
        <w:t xml:space="preserve"> </w:t>
      </w:r>
      <w:r w:rsidR="009E5AFA" w:rsidRPr="009555F9">
        <w:rPr>
          <w:rStyle w:val="ts-alignment-element"/>
          <w:rFonts w:cstheme="majorHAnsi"/>
          <w:lang w:val="bg-BG"/>
        </w:rPr>
        <w:t>за</w:t>
      </w:r>
      <w:r w:rsidR="009E5AFA" w:rsidRPr="009555F9">
        <w:rPr>
          <w:rFonts w:cstheme="majorHAnsi"/>
          <w:lang w:val="bg-BG"/>
        </w:rPr>
        <w:t xml:space="preserve"> </w:t>
      </w:r>
      <w:r w:rsidR="009E5AFA" w:rsidRPr="009555F9">
        <w:rPr>
          <w:rStyle w:val="ts-alignment-element"/>
          <w:rFonts w:cstheme="majorHAnsi"/>
          <w:lang w:val="bg-BG"/>
        </w:rPr>
        <w:t>изпълнението</w:t>
      </w:r>
      <w:r w:rsidR="009E5AFA" w:rsidRPr="009555F9">
        <w:rPr>
          <w:rFonts w:cstheme="majorHAnsi"/>
          <w:lang w:val="bg-BG"/>
        </w:rPr>
        <w:t xml:space="preserve"> </w:t>
      </w:r>
      <w:r w:rsidR="009E5AFA" w:rsidRPr="009555F9">
        <w:rPr>
          <w:rStyle w:val="ts-alignment-element"/>
          <w:rFonts w:cstheme="majorHAnsi"/>
          <w:lang w:val="bg-BG"/>
        </w:rPr>
        <w:t>на</w:t>
      </w:r>
      <w:r w:rsidR="009E5AFA" w:rsidRPr="009555F9">
        <w:rPr>
          <w:rFonts w:cstheme="majorHAnsi"/>
          <w:lang w:val="bg-BG"/>
        </w:rPr>
        <w:t xml:space="preserve"> </w:t>
      </w:r>
      <w:r w:rsidR="009E5AFA" w:rsidRPr="009555F9">
        <w:rPr>
          <w:rStyle w:val="ts-alignment-element"/>
          <w:rFonts w:cstheme="majorHAnsi"/>
          <w:lang w:val="bg-BG"/>
        </w:rPr>
        <w:t>местната</w:t>
      </w:r>
      <w:r w:rsidR="009E5AFA" w:rsidRPr="009555F9">
        <w:rPr>
          <w:rFonts w:cstheme="majorHAnsi"/>
          <w:lang w:val="bg-BG"/>
        </w:rPr>
        <w:t xml:space="preserve"> </w:t>
      </w:r>
      <w:r w:rsidR="009E5AFA" w:rsidRPr="009555F9">
        <w:rPr>
          <w:rStyle w:val="ts-alignment-element"/>
          <w:rFonts w:cstheme="majorHAnsi"/>
          <w:lang w:val="bg-BG"/>
        </w:rPr>
        <w:t>стратегия,</w:t>
      </w:r>
      <w:r w:rsidR="009E5AFA" w:rsidRPr="009555F9">
        <w:rPr>
          <w:rFonts w:cstheme="majorHAnsi"/>
          <w:lang w:val="bg-BG"/>
        </w:rPr>
        <w:t xml:space="preserve"> </w:t>
      </w:r>
      <w:r w:rsidR="009E5AFA" w:rsidRPr="009555F9">
        <w:rPr>
          <w:rStyle w:val="ts-alignment-element"/>
          <w:rFonts w:cstheme="majorHAnsi"/>
          <w:lang w:val="bg-BG"/>
        </w:rPr>
        <w:t>когато</w:t>
      </w:r>
      <w:r w:rsidR="009E5AFA" w:rsidRPr="009555F9">
        <w:rPr>
          <w:rFonts w:cstheme="majorHAnsi"/>
          <w:lang w:val="bg-BG"/>
        </w:rPr>
        <w:t xml:space="preserve"> </w:t>
      </w:r>
      <w:r w:rsidR="009E5AFA" w:rsidRPr="009555F9">
        <w:rPr>
          <w:rStyle w:val="ts-alignment-element"/>
          <w:rFonts w:cstheme="majorHAnsi"/>
          <w:lang w:val="bg-BG"/>
        </w:rPr>
        <w:t>МИРГ</w:t>
      </w:r>
      <w:r w:rsidR="009E5AFA" w:rsidRPr="009555F9">
        <w:rPr>
          <w:rFonts w:cstheme="majorHAnsi"/>
          <w:lang w:val="bg-BG"/>
        </w:rPr>
        <w:t xml:space="preserve"> </w:t>
      </w:r>
      <w:r w:rsidR="009E5AFA" w:rsidRPr="009555F9">
        <w:rPr>
          <w:rStyle w:val="ts-alignment-element"/>
          <w:rFonts w:cstheme="majorHAnsi"/>
          <w:lang w:val="bg-BG"/>
        </w:rPr>
        <w:t>са</w:t>
      </w:r>
      <w:r w:rsidR="009E5AFA" w:rsidRPr="009555F9">
        <w:rPr>
          <w:rFonts w:cstheme="majorHAnsi"/>
          <w:lang w:val="bg-BG"/>
        </w:rPr>
        <w:t xml:space="preserve"> </w:t>
      </w:r>
      <w:r w:rsidR="009E5AFA" w:rsidRPr="009555F9">
        <w:rPr>
          <w:rStyle w:val="ts-alignment-element"/>
          <w:rFonts w:cstheme="majorHAnsi"/>
          <w:lang w:val="bg-BG"/>
        </w:rPr>
        <w:t>участвали</w:t>
      </w:r>
      <w:r w:rsidR="009E5AFA" w:rsidRPr="009555F9">
        <w:rPr>
          <w:rFonts w:cstheme="majorHAnsi"/>
          <w:lang w:val="bg-BG"/>
        </w:rPr>
        <w:t xml:space="preserve"> </w:t>
      </w:r>
      <w:r w:rsidR="009E5AFA" w:rsidRPr="009555F9">
        <w:rPr>
          <w:rStyle w:val="ts-alignment-element"/>
          <w:rFonts w:cstheme="majorHAnsi"/>
          <w:lang w:val="bg-BG"/>
        </w:rPr>
        <w:t>както</w:t>
      </w:r>
      <w:r w:rsidR="009E5AFA" w:rsidRPr="009555F9">
        <w:rPr>
          <w:rFonts w:cstheme="majorHAnsi"/>
          <w:lang w:val="bg-BG"/>
        </w:rPr>
        <w:t xml:space="preserve"> </w:t>
      </w:r>
      <w:r w:rsidR="009E5AFA" w:rsidRPr="009555F9">
        <w:rPr>
          <w:rStyle w:val="ts-alignment-element"/>
          <w:rFonts w:cstheme="majorHAnsi"/>
          <w:lang w:val="bg-BG"/>
        </w:rPr>
        <w:t>в</w:t>
      </w:r>
      <w:r w:rsidR="009E5AFA" w:rsidRPr="009555F9">
        <w:rPr>
          <w:rFonts w:cstheme="majorHAnsi"/>
          <w:lang w:val="bg-BG"/>
        </w:rPr>
        <w:t xml:space="preserve"> </w:t>
      </w:r>
      <w:r w:rsidRPr="009555F9">
        <w:rPr>
          <w:rStyle w:val="ts-alignment-element"/>
          <w:rFonts w:cstheme="majorHAnsi"/>
          <w:lang w:val="bg-BG"/>
        </w:rPr>
        <w:t>планирането</w:t>
      </w:r>
      <w:r w:rsidR="009E5AFA" w:rsidRPr="009555F9">
        <w:rPr>
          <w:rStyle w:val="ts-alignment-element"/>
          <w:rFonts w:cstheme="majorHAnsi"/>
          <w:lang w:val="bg-BG"/>
        </w:rPr>
        <w:t>,</w:t>
      </w:r>
      <w:r w:rsidR="009E5AFA" w:rsidRPr="009555F9">
        <w:rPr>
          <w:rFonts w:cstheme="majorHAnsi"/>
          <w:lang w:val="bg-BG"/>
        </w:rPr>
        <w:t xml:space="preserve"> </w:t>
      </w:r>
      <w:r w:rsidR="009E5AFA" w:rsidRPr="009555F9">
        <w:rPr>
          <w:rStyle w:val="ts-alignment-element"/>
          <w:rFonts w:cstheme="majorHAnsi"/>
          <w:lang w:val="bg-BG"/>
        </w:rPr>
        <w:t>така</w:t>
      </w:r>
      <w:r w:rsidR="009E5AFA" w:rsidRPr="009555F9">
        <w:rPr>
          <w:rFonts w:cstheme="majorHAnsi"/>
          <w:lang w:val="bg-BG"/>
        </w:rPr>
        <w:t xml:space="preserve"> </w:t>
      </w:r>
      <w:r w:rsidR="009E5AFA" w:rsidRPr="009555F9">
        <w:rPr>
          <w:rStyle w:val="ts-alignment-element"/>
          <w:rFonts w:cstheme="majorHAnsi"/>
          <w:lang w:val="bg-BG"/>
        </w:rPr>
        <w:t>и</w:t>
      </w:r>
      <w:r w:rsidR="009E5AFA" w:rsidRPr="009555F9">
        <w:rPr>
          <w:rFonts w:cstheme="majorHAnsi"/>
          <w:lang w:val="bg-BG"/>
        </w:rPr>
        <w:t xml:space="preserve"> </w:t>
      </w:r>
      <w:r w:rsidR="009E5AFA" w:rsidRPr="009555F9">
        <w:rPr>
          <w:rStyle w:val="ts-alignment-element"/>
          <w:rFonts w:cstheme="majorHAnsi"/>
          <w:lang w:val="bg-BG"/>
        </w:rPr>
        <w:t>в</w:t>
      </w:r>
      <w:r w:rsidR="009E5AFA" w:rsidRPr="009555F9">
        <w:rPr>
          <w:rFonts w:cstheme="majorHAnsi"/>
          <w:lang w:val="bg-BG"/>
        </w:rPr>
        <w:t xml:space="preserve"> </w:t>
      </w:r>
      <w:r w:rsidR="009E5AFA" w:rsidRPr="009555F9">
        <w:rPr>
          <w:rStyle w:val="ts-alignment-element"/>
          <w:rFonts w:cstheme="majorHAnsi"/>
          <w:lang w:val="bg-BG"/>
        </w:rPr>
        <w:t>прегледа</w:t>
      </w:r>
      <w:r w:rsidR="009E5AFA" w:rsidRPr="009555F9">
        <w:rPr>
          <w:rFonts w:cstheme="majorHAnsi"/>
          <w:lang w:val="bg-BG"/>
        </w:rPr>
        <w:t xml:space="preserve"> </w:t>
      </w:r>
      <w:r w:rsidR="009E5AFA" w:rsidRPr="009555F9">
        <w:rPr>
          <w:rStyle w:val="ts-alignment-element"/>
          <w:rFonts w:cstheme="majorHAnsi"/>
          <w:lang w:val="bg-BG"/>
        </w:rPr>
        <w:t>на</w:t>
      </w:r>
      <w:r w:rsidR="009E5AFA" w:rsidRPr="009555F9">
        <w:rPr>
          <w:rFonts w:cstheme="majorHAnsi"/>
          <w:lang w:val="bg-BG"/>
        </w:rPr>
        <w:t xml:space="preserve"> </w:t>
      </w:r>
      <w:r w:rsidR="009E5AFA" w:rsidRPr="009555F9">
        <w:rPr>
          <w:rStyle w:val="ts-alignment-element"/>
          <w:rFonts w:cstheme="majorHAnsi"/>
          <w:lang w:val="bg-BG"/>
        </w:rPr>
        <w:t>системата.</w:t>
      </w:r>
    </w:p>
    <w:p w14:paraId="0D2D74D4" w14:textId="77777777" w:rsidR="009E5AFA" w:rsidRPr="009555F9" w:rsidRDefault="009E5AFA" w:rsidP="007D287B">
      <w:pPr>
        <w:ind w:firstLine="0"/>
        <w:rPr>
          <w:rFonts w:cstheme="majorHAnsi"/>
          <w:lang w:val="bg-BG"/>
        </w:rPr>
      </w:pPr>
    </w:p>
    <w:p w14:paraId="14DCBD3A" w14:textId="77777777" w:rsidR="00CF0CF4" w:rsidRPr="009555F9" w:rsidRDefault="00CF0CF4" w:rsidP="007D287B">
      <w:pPr>
        <w:ind w:firstLine="0"/>
        <w:rPr>
          <w:rFonts w:cstheme="majorHAnsi"/>
          <w:lang w:val="bg-BG"/>
        </w:rPr>
      </w:pPr>
    </w:p>
    <w:p w14:paraId="2B6D71A4" w14:textId="54344751" w:rsidR="00E95DE7" w:rsidRPr="009555F9" w:rsidRDefault="00E95DE7" w:rsidP="007D287B">
      <w:pPr>
        <w:ind w:firstLine="0"/>
        <w:rPr>
          <w:rFonts w:cstheme="majorHAnsi"/>
          <w:lang w:val="bg-BG"/>
        </w:rPr>
      </w:pPr>
      <w:r w:rsidRPr="009555F9">
        <w:rPr>
          <w:rFonts w:cstheme="majorHAnsi"/>
          <w:lang w:val="bg-BG"/>
        </w:rPr>
        <w:br w:type="page"/>
      </w:r>
    </w:p>
    <w:p w14:paraId="48070252" w14:textId="7CF1470E" w:rsidR="00B6123D" w:rsidRPr="009555F9" w:rsidRDefault="00B6123D" w:rsidP="007D287B">
      <w:pPr>
        <w:pStyle w:val="Heading3"/>
        <w:rPr>
          <w:color w:val="auto"/>
        </w:rPr>
      </w:pPr>
      <w:r w:rsidRPr="009555F9">
        <w:rPr>
          <w:color w:val="auto"/>
        </w:rPr>
        <w:t>планиране, управление и изпълнение на ниво проекти</w:t>
      </w:r>
      <w:r w:rsidR="007A2402" w:rsidRPr="009555F9">
        <w:rPr>
          <w:color w:val="auto"/>
        </w:rPr>
        <w:t xml:space="preserve"> в ЕС</w:t>
      </w:r>
    </w:p>
    <w:p w14:paraId="4CB9B84A" w14:textId="67C84DDC" w:rsidR="00E60DBF" w:rsidRPr="009555F9" w:rsidRDefault="00E60DBF" w:rsidP="007D287B">
      <w:pPr>
        <w:ind w:firstLine="0"/>
        <w:rPr>
          <w:rFonts w:cstheme="majorHAnsi"/>
          <w:bCs/>
          <w:lang w:val="bg-BG"/>
        </w:rPr>
      </w:pPr>
      <w:r w:rsidRPr="009555F9">
        <w:rPr>
          <w:rFonts w:cstheme="majorHAnsi"/>
          <w:bCs/>
          <w:lang w:val="bg-BG"/>
        </w:rPr>
        <w:t>Проучване на ФАРНЕТ сред представители на УО на ПМДР в страните членки показва, че:</w:t>
      </w:r>
    </w:p>
    <w:p w14:paraId="0A5FD8A0" w14:textId="272DA1B5" w:rsidR="00E60DBF" w:rsidRPr="009555F9" w:rsidRDefault="00A034D0" w:rsidP="007D287B">
      <w:pPr>
        <w:pStyle w:val="ListParagraph"/>
        <w:numPr>
          <w:ilvl w:val="0"/>
          <w:numId w:val="53"/>
        </w:numPr>
        <w:spacing w:line="300" w:lineRule="auto"/>
        <w:ind w:firstLine="0"/>
      </w:pPr>
      <w:r w:rsidRPr="009555F9">
        <w:t xml:space="preserve">Повече от половината отговорили </w:t>
      </w:r>
      <w:r w:rsidR="0069145D" w:rsidRPr="009555F9">
        <w:t xml:space="preserve">представители на УО на ПМДР </w:t>
      </w:r>
      <w:r w:rsidRPr="009555F9">
        <w:t xml:space="preserve">декларират намерения за </w:t>
      </w:r>
      <w:r w:rsidR="00807154" w:rsidRPr="009555F9">
        <w:t>намаляване на правилата за избираемост</w:t>
      </w:r>
      <w:r w:rsidR="00F63FDC" w:rsidRPr="009555F9">
        <w:t xml:space="preserve"> на проектни предложения</w:t>
      </w:r>
      <w:r w:rsidR="009B63C9" w:rsidRPr="009555F9">
        <w:t xml:space="preserve"> (19 от 31 отговорили)</w:t>
      </w:r>
    </w:p>
    <w:p w14:paraId="2137E44E" w14:textId="3C8F6CA7" w:rsidR="00995CC1" w:rsidRPr="009555F9" w:rsidRDefault="008D0206" w:rsidP="007D287B">
      <w:pPr>
        <w:pStyle w:val="ListParagraph"/>
        <w:numPr>
          <w:ilvl w:val="0"/>
          <w:numId w:val="53"/>
        </w:numPr>
        <w:spacing w:line="300" w:lineRule="auto"/>
        <w:ind w:firstLine="0"/>
      </w:pPr>
      <w:r w:rsidRPr="009555F9">
        <w:t>Около</w:t>
      </w:r>
      <w:r w:rsidR="00995CC1" w:rsidRPr="009555F9">
        <w:t xml:space="preserve"> </w:t>
      </w:r>
      <w:r w:rsidRPr="009555F9">
        <w:t>2/5</w:t>
      </w:r>
      <w:r w:rsidR="00995CC1" w:rsidRPr="009555F9">
        <w:t xml:space="preserve"> </w:t>
      </w:r>
      <w:r w:rsidRPr="009555F9">
        <w:t xml:space="preserve">от </w:t>
      </w:r>
      <w:r w:rsidR="00995CC1" w:rsidRPr="009555F9">
        <w:t xml:space="preserve">отговорили декларират намерения за </w:t>
      </w:r>
      <w:r w:rsidR="003848C9" w:rsidRPr="009555F9">
        <w:t>опростяване</w:t>
      </w:r>
      <w:r w:rsidR="00995CC1" w:rsidRPr="009555F9">
        <w:t xml:space="preserve"> на </w:t>
      </w:r>
      <w:r w:rsidR="003848C9" w:rsidRPr="009555F9">
        <w:t xml:space="preserve">процеса на </w:t>
      </w:r>
      <w:r w:rsidR="00081585" w:rsidRPr="009555F9">
        <w:t>верифициране</w:t>
      </w:r>
      <w:r w:rsidR="00995CC1" w:rsidRPr="009555F9">
        <w:t xml:space="preserve"> на </w:t>
      </w:r>
      <w:r w:rsidR="00081585" w:rsidRPr="009555F9">
        <w:t xml:space="preserve">одобрените </w:t>
      </w:r>
      <w:r w:rsidR="00995CC1" w:rsidRPr="009555F9">
        <w:t xml:space="preserve">проектни предложения </w:t>
      </w:r>
      <w:r w:rsidR="00081585" w:rsidRPr="009555F9">
        <w:t xml:space="preserve">от опитни администратори на ниво МИРГ-и, т.е. такива които са демонстрирали вече, че </w:t>
      </w:r>
      <w:r w:rsidR="00A22331" w:rsidRPr="009555F9">
        <w:t xml:space="preserve">прилагат процедурите за оценяване според утвърдените правила за такива </w:t>
      </w:r>
      <w:r w:rsidR="00081585" w:rsidRPr="009555F9">
        <w:t xml:space="preserve"> </w:t>
      </w:r>
      <w:r w:rsidR="00995CC1" w:rsidRPr="009555F9">
        <w:t>(12 от 29 отговорили)</w:t>
      </w:r>
    </w:p>
    <w:p w14:paraId="65480DD2" w14:textId="7B71C76E" w:rsidR="004933AF" w:rsidRPr="009555F9" w:rsidRDefault="005F0901" w:rsidP="007D287B">
      <w:pPr>
        <w:pStyle w:val="ListParagraph"/>
        <w:numPr>
          <w:ilvl w:val="0"/>
          <w:numId w:val="53"/>
        </w:numPr>
        <w:spacing w:line="300" w:lineRule="auto"/>
        <w:ind w:firstLine="0"/>
      </w:pPr>
      <w:r w:rsidRPr="009555F9">
        <w:t>Повече от половината отговорили декларират намерения за в</w:t>
      </w:r>
      <w:r w:rsidR="004933AF" w:rsidRPr="009555F9">
        <w:t xml:space="preserve">ъвеждане на така наречените </w:t>
      </w:r>
      <w:r w:rsidR="001F72C2" w:rsidRPr="009555F9">
        <w:t xml:space="preserve">umbrella projects </w:t>
      </w:r>
      <w:r w:rsidR="0056275F" w:rsidRPr="009555F9">
        <w:t xml:space="preserve">- </w:t>
      </w:r>
      <w:r w:rsidR="00851E65" w:rsidRPr="009555F9">
        <w:t>проекти под общ чадър</w:t>
      </w:r>
      <w:r w:rsidR="00060C68" w:rsidRPr="009555F9">
        <w:t>/шапка</w:t>
      </w:r>
      <w:r w:rsidR="00616FC3" w:rsidRPr="009555F9">
        <w:t xml:space="preserve">, т.е. група </w:t>
      </w:r>
      <w:r w:rsidR="00C075FB" w:rsidRPr="009555F9">
        <w:t>прости</w:t>
      </w:r>
      <w:r w:rsidR="001E3158" w:rsidRPr="009555F9">
        <w:t xml:space="preserve"> </w:t>
      </w:r>
      <w:r w:rsidR="00616FC3" w:rsidRPr="009555F9">
        <w:t>еднотипни проекти, обединени</w:t>
      </w:r>
      <w:r w:rsidR="0054101A" w:rsidRPr="009555F9">
        <w:t>/</w:t>
      </w:r>
      <w:r w:rsidR="001E3158" w:rsidRPr="009555F9">
        <w:t>интегрирани</w:t>
      </w:r>
      <w:r w:rsidR="00616FC3" w:rsidRPr="009555F9">
        <w:t xml:space="preserve"> в един </w:t>
      </w:r>
      <w:r w:rsidR="0054101A" w:rsidRPr="009555F9">
        <w:t>о</w:t>
      </w:r>
      <w:r w:rsidR="00616FC3" w:rsidRPr="009555F9">
        <w:t>бщ проект</w:t>
      </w:r>
      <w:r w:rsidRPr="009555F9">
        <w:t xml:space="preserve">  (16 от 29 отговорили)</w:t>
      </w:r>
    </w:p>
    <w:p w14:paraId="650483A4" w14:textId="69D51387" w:rsidR="0056275F" w:rsidRPr="009555F9" w:rsidRDefault="002E7C29" w:rsidP="007D287B">
      <w:pPr>
        <w:pStyle w:val="ListParagraph"/>
        <w:numPr>
          <w:ilvl w:val="0"/>
          <w:numId w:val="53"/>
        </w:numPr>
        <w:spacing w:line="300" w:lineRule="auto"/>
        <w:ind w:firstLine="0"/>
      </w:pPr>
      <w:r w:rsidRPr="009555F9">
        <w:t>Близо</w:t>
      </w:r>
      <w:r w:rsidR="0056275F" w:rsidRPr="009555F9">
        <w:t xml:space="preserve"> </w:t>
      </w:r>
      <w:r w:rsidRPr="009555F9">
        <w:t>1/3</w:t>
      </w:r>
      <w:r w:rsidR="0056275F" w:rsidRPr="009555F9">
        <w:t xml:space="preserve"> </w:t>
      </w:r>
      <w:r w:rsidRPr="009555F9">
        <w:t xml:space="preserve">от </w:t>
      </w:r>
      <w:r w:rsidR="0056275F" w:rsidRPr="009555F9">
        <w:t>отговорили</w:t>
      </w:r>
      <w:r w:rsidRPr="009555F9">
        <w:t>те</w:t>
      </w:r>
      <w:r w:rsidR="0056275F" w:rsidRPr="009555F9">
        <w:t xml:space="preserve"> декларират намерения за </w:t>
      </w:r>
      <w:r w:rsidRPr="009555F9">
        <w:t>опростяване</w:t>
      </w:r>
      <w:r w:rsidR="0056275F" w:rsidRPr="009555F9">
        <w:t xml:space="preserve"> на правилата за избираемост на </w:t>
      </w:r>
      <w:r w:rsidR="00C94B86" w:rsidRPr="009555F9">
        <w:t xml:space="preserve">малки </w:t>
      </w:r>
      <w:r w:rsidR="0056275F" w:rsidRPr="009555F9">
        <w:t>проектни предложения (19 от 31 отговорили)</w:t>
      </w:r>
    </w:p>
    <w:p w14:paraId="39DDF795" w14:textId="77777777" w:rsidR="00BF4347" w:rsidRPr="009555F9" w:rsidRDefault="006F6596" w:rsidP="007D287B">
      <w:pPr>
        <w:pStyle w:val="ListParagraph"/>
        <w:numPr>
          <w:ilvl w:val="0"/>
          <w:numId w:val="53"/>
        </w:numPr>
        <w:spacing w:line="300" w:lineRule="auto"/>
        <w:ind w:firstLine="0"/>
      </w:pPr>
      <w:r w:rsidRPr="009555F9">
        <w:t xml:space="preserve">Близо 1/3 от отговорилите декларират намерения за въвеждане на авансови плащания за бенефициентите </w:t>
      </w:r>
      <w:r w:rsidR="00A364DF" w:rsidRPr="009555F9">
        <w:t xml:space="preserve">на </w:t>
      </w:r>
      <w:r w:rsidRPr="009555F9">
        <w:t>проект</w:t>
      </w:r>
      <w:r w:rsidR="00A364DF" w:rsidRPr="009555F9">
        <w:t xml:space="preserve">и </w:t>
      </w:r>
      <w:r w:rsidRPr="009555F9">
        <w:t>(19 от 31 отговорили)</w:t>
      </w:r>
    </w:p>
    <w:p w14:paraId="79F43D02" w14:textId="5964586C" w:rsidR="00874CAF" w:rsidRDefault="00874CAF" w:rsidP="007D287B">
      <w:pPr>
        <w:pStyle w:val="ListParagraph"/>
        <w:numPr>
          <w:ilvl w:val="0"/>
          <w:numId w:val="53"/>
        </w:numPr>
        <w:spacing w:line="300" w:lineRule="auto"/>
        <w:ind w:firstLine="0"/>
      </w:pPr>
      <w:r w:rsidRPr="009555F9">
        <w:t xml:space="preserve">Почти всички отговорилите декларират намерения за въвеждане на </w:t>
      </w:r>
      <w:r w:rsidR="00BF4347" w:rsidRPr="009555F9">
        <w:rPr>
          <w:shd w:val="clear" w:color="auto" w:fill="FFFFFF"/>
        </w:rPr>
        <w:t>опростени варианти за разходите</w:t>
      </w:r>
      <w:r w:rsidRPr="009555F9">
        <w:t xml:space="preserve"> на проекти (19 от 31 отговорили)</w:t>
      </w:r>
    </w:p>
    <w:p w14:paraId="79A11FCA" w14:textId="03D9313A" w:rsidR="008B0BFF" w:rsidRPr="003B0CA8" w:rsidRDefault="008B0BFF" w:rsidP="007D287B">
      <w:pPr>
        <w:widowControl/>
        <w:adjustRightInd/>
        <w:snapToGrid/>
        <w:ind w:firstLine="0"/>
        <w:jc w:val="right"/>
        <w:rPr>
          <w:lang w:val="bg-BG"/>
        </w:rPr>
      </w:pPr>
      <w:r w:rsidRPr="003B0CA8">
        <w:rPr>
          <w:lang w:val="bg-BG"/>
        </w:rPr>
        <w:br w:type="page"/>
      </w:r>
    </w:p>
    <w:p w14:paraId="2FDCFF20" w14:textId="14B6E5FE" w:rsidR="00711B07" w:rsidRDefault="009F78CC" w:rsidP="007D287B">
      <w:pPr>
        <w:pStyle w:val="Caption"/>
      </w:pPr>
      <w:bookmarkStart w:id="65" w:name="_Toc64338475"/>
      <w:r w:rsidRPr="009555F9">
        <w:rPr>
          <w:noProof/>
          <w:lang w:val="en-US" w:eastAsia="en-US"/>
        </w:rPr>
        <w:drawing>
          <wp:anchor distT="0" distB="0" distL="114300" distR="114300" simplePos="0" relativeHeight="251658243" behindDoc="0" locked="0" layoutInCell="1" allowOverlap="1" wp14:anchorId="33CE814C" wp14:editId="7F431311">
            <wp:simplePos x="0" y="0"/>
            <wp:positionH relativeFrom="column">
              <wp:posOffset>915670</wp:posOffset>
            </wp:positionH>
            <wp:positionV relativeFrom="paragraph">
              <wp:posOffset>213360</wp:posOffset>
            </wp:positionV>
            <wp:extent cx="4665345" cy="2245995"/>
            <wp:effectExtent l="0" t="0" r="0" b="1905"/>
            <wp:wrapTopAndBottom/>
            <wp:docPr id="15" name="image10.png"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0.png" descr="Chart, pie char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65345" cy="2245995"/>
                    </a:xfrm>
                    <a:prstGeom prst="rect">
                      <a:avLst/>
                    </a:prstGeom>
                  </pic:spPr>
                </pic:pic>
              </a:graphicData>
            </a:graphic>
            <wp14:sizeRelH relativeFrom="page">
              <wp14:pctWidth>0</wp14:pctWidth>
            </wp14:sizeRelH>
            <wp14:sizeRelV relativeFrom="page">
              <wp14:pctHeight>0</wp14:pctHeight>
            </wp14:sizeRelV>
          </wp:anchor>
        </w:drawing>
      </w:r>
      <w:r w:rsidR="007E3F4A" w:rsidRPr="009555F9">
        <w:t xml:space="preserve"> 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15</w:t>
      </w:r>
      <w:r w:rsidR="003B3286" w:rsidRPr="009555F9">
        <w:fldChar w:fldCharType="end"/>
      </w:r>
      <w:r w:rsidR="007E3F4A" w:rsidRPr="009555F9">
        <w:t>: Намерения за намаляване на изискванията за избираемост/допустимост</w:t>
      </w:r>
      <w:bookmarkEnd w:id="65"/>
    </w:p>
    <w:p w14:paraId="120702BB" w14:textId="731CA22B" w:rsidR="00711B07" w:rsidRPr="009555F9" w:rsidRDefault="00711B07" w:rsidP="007D287B">
      <w:pPr>
        <w:pStyle w:val="Caption"/>
        <w:rPr>
          <w:rFonts w:asciiTheme="majorHAnsi" w:hAnsiTheme="majorHAnsi" w:cstheme="majorHAnsi"/>
        </w:rPr>
      </w:pPr>
      <w:bookmarkStart w:id="66" w:name="_Toc64338476"/>
      <w:r w:rsidRPr="009555F9">
        <w:t xml:space="preserve">Графика </w:t>
      </w:r>
      <w:r w:rsidRPr="009555F9">
        <w:fldChar w:fldCharType="begin"/>
      </w:r>
      <w:r w:rsidRPr="009555F9">
        <w:instrText xml:space="preserve"> SEQ Графика \* ARABIC </w:instrText>
      </w:r>
      <w:r w:rsidRPr="009555F9">
        <w:fldChar w:fldCharType="separate"/>
      </w:r>
      <w:r w:rsidR="006E723F">
        <w:rPr>
          <w:noProof/>
        </w:rPr>
        <w:t>16</w:t>
      </w:r>
      <w:r w:rsidRPr="009555F9">
        <w:fldChar w:fldCharType="end"/>
      </w:r>
      <w:r w:rsidRPr="009555F9">
        <w:t>: Намерения за опростяване на процеса на верифициране при опитни администратори (МИРГ)</w:t>
      </w:r>
      <w:bookmarkEnd w:id="66"/>
    </w:p>
    <w:p w14:paraId="3E38F10D" w14:textId="5455975B" w:rsidR="001626E4" w:rsidRPr="00A60B2A" w:rsidRDefault="00E161B3" w:rsidP="007D287B">
      <w:pPr>
        <w:pStyle w:val="Caption"/>
      </w:pPr>
      <w:bookmarkStart w:id="67" w:name="_Toc64338477"/>
      <w:r w:rsidRPr="00A60B2A">
        <w:t xml:space="preserve">Графика </w:t>
      </w:r>
      <w:r w:rsidRPr="00A60B2A">
        <w:fldChar w:fldCharType="begin"/>
      </w:r>
      <w:r w:rsidRPr="00A60B2A">
        <w:instrText xml:space="preserve"> SEQ Графика \* ARABIC </w:instrText>
      </w:r>
      <w:r w:rsidRPr="00A60B2A">
        <w:fldChar w:fldCharType="separate"/>
      </w:r>
      <w:r w:rsidR="006E723F">
        <w:rPr>
          <w:noProof/>
        </w:rPr>
        <w:t>17</w:t>
      </w:r>
      <w:r w:rsidRPr="00A60B2A">
        <w:fldChar w:fldCharType="end"/>
      </w:r>
      <w:r w:rsidR="00A31930" w:rsidRPr="00A60B2A">
        <w:t>: Намерения за въвеждане на общи проекти</w:t>
      </w:r>
      <w:bookmarkEnd w:id="67"/>
    </w:p>
    <w:p w14:paraId="3D2C6ABA" w14:textId="0F30CBC3" w:rsidR="00A31930" w:rsidRPr="009555F9" w:rsidRDefault="006A69DF" w:rsidP="007D287B">
      <w:pPr>
        <w:pStyle w:val="Caption"/>
      </w:pPr>
      <w:bookmarkStart w:id="68" w:name="_Toc64338478"/>
      <w:r w:rsidRPr="009555F9">
        <w:rPr>
          <w:noProof/>
          <w:szCs w:val="20"/>
          <w:lang w:val="en-US" w:eastAsia="en-US"/>
        </w:rPr>
        <w:drawing>
          <wp:anchor distT="0" distB="0" distL="0" distR="0" simplePos="0" relativeHeight="251658240" behindDoc="0" locked="0" layoutInCell="1" allowOverlap="1" wp14:anchorId="6BFBCF39" wp14:editId="4FED5B71">
            <wp:simplePos x="0" y="0"/>
            <wp:positionH relativeFrom="page">
              <wp:posOffset>1467485</wp:posOffset>
            </wp:positionH>
            <wp:positionV relativeFrom="paragraph">
              <wp:posOffset>232410</wp:posOffset>
            </wp:positionV>
            <wp:extent cx="4823460" cy="2320925"/>
            <wp:effectExtent l="0" t="0" r="2540" b="3175"/>
            <wp:wrapTopAndBottom/>
            <wp:docPr id="16" name="image11.png"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png" descr="Chart, pie chart&#10;&#10;Description automatically generated"/>
                    <pic:cNvPicPr/>
                  </pic:nvPicPr>
                  <pic:blipFill>
                    <a:blip r:embed="rId70" cstate="print"/>
                    <a:stretch>
                      <a:fillRect/>
                    </a:stretch>
                  </pic:blipFill>
                  <pic:spPr>
                    <a:xfrm>
                      <a:off x="0" y="0"/>
                      <a:ext cx="4823460" cy="2320925"/>
                    </a:xfrm>
                    <a:prstGeom prst="rect">
                      <a:avLst/>
                    </a:prstGeom>
                  </pic:spPr>
                </pic:pic>
              </a:graphicData>
            </a:graphic>
            <wp14:sizeRelH relativeFrom="margin">
              <wp14:pctWidth>0</wp14:pctWidth>
            </wp14:sizeRelH>
            <wp14:sizeRelV relativeFrom="margin">
              <wp14:pctHeight>0</wp14:pctHeight>
            </wp14:sizeRelV>
          </wp:anchor>
        </w:drawing>
      </w:r>
      <w:r w:rsidR="00A31930"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18</w:t>
      </w:r>
      <w:r w:rsidR="003B3286" w:rsidRPr="009555F9">
        <w:fldChar w:fldCharType="end"/>
      </w:r>
      <w:r w:rsidR="00A31930" w:rsidRPr="009555F9">
        <w:t xml:space="preserve">: </w:t>
      </w:r>
      <w:r w:rsidR="00BC0445" w:rsidRPr="009555F9">
        <w:t>Н</w:t>
      </w:r>
      <w:r w:rsidR="00A31930" w:rsidRPr="009555F9">
        <w:t xml:space="preserve">амерения за </w:t>
      </w:r>
      <w:r w:rsidR="000E4B33" w:rsidRPr="009555F9">
        <w:t>въвеждане на опростени правила за малки проекти</w:t>
      </w:r>
      <w:bookmarkEnd w:id="68"/>
    </w:p>
    <w:p w14:paraId="66F94C02" w14:textId="4770071D" w:rsidR="00987C66" w:rsidRPr="009555F9" w:rsidRDefault="00ED361C" w:rsidP="007D287B">
      <w:pPr>
        <w:pStyle w:val="Caption"/>
        <w:rPr>
          <w:rFonts w:asciiTheme="majorHAnsi" w:hAnsiTheme="majorHAnsi" w:cstheme="majorHAnsi"/>
        </w:rPr>
      </w:pPr>
      <w:bookmarkStart w:id="69" w:name="_Toc64338479"/>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19</w:t>
      </w:r>
      <w:r w:rsidR="003B3286" w:rsidRPr="009555F9">
        <w:fldChar w:fldCharType="end"/>
      </w:r>
      <w:r w:rsidRPr="009555F9">
        <w:t xml:space="preserve">: </w:t>
      </w:r>
      <w:r w:rsidR="009F78CC" w:rsidRPr="009555F9">
        <w:t>Намерения за въвеждане на авансови плащания за бенефициенти</w:t>
      </w:r>
      <w:bookmarkEnd w:id="69"/>
    </w:p>
    <w:p w14:paraId="061369F6" w14:textId="2089A72E" w:rsidR="00CC0E5C" w:rsidRPr="009555F9" w:rsidRDefault="00A60B2A" w:rsidP="007D287B">
      <w:pPr>
        <w:pStyle w:val="Caption"/>
      </w:pPr>
      <w:bookmarkStart w:id="70" w:name="_Toc64338480"/>
      <w:r w:rsidRPr="009555F9">
        <w:rPr>
          <w:noProof/>
          <w:lang w:val="en-US" w:eastAsia="en-US"/>
        </w:rPr>
        <w:drawing>
          <wp:anchor distT="0" distB="0" distL="0" distR="0" simplePos="0" relativeHeight="251658242" behindDoc="0" locked="0" layoutInCell="1" allowOverlap="1" wp14:anchorId="019C6CC7" wp14:editId="6FC7A63E">
            <wp:simplePos x="0" y="0"/>
            <wp:positionH relativeFrom="page">
              <wp:posOffset>3756660</wp:posOffset>
            </wp:positionH>
            <wp:positionV relativeFrom="paragraph">
              <wp:posOffset>379730</wp:posOffset>
            </wp:positionV>
            <wp:extent cx="2919095" cy="2579370"/>
            <wp:effectExtent l="0" t="0" r="1905" b="0"/>
            <wp:wrapTopAndBottom/>
            <wp:docPr id="18" name="image13.png"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png" descr="Chart, pie chart&#10;&#10;Description automatically generated"/>
                    <pic:cNvPicPr/>
                  </pic:nvPicPr>
                  <pic:blipFill>
                    <a:blip r:embed="rId71" cstate="print"/>
                    <a:stretch>
                      <a:fillRect/>
                    </a:stretch>
                  </pic:blipFill>
                  <pic:spPr>
                    <a:xfrm>
                      <a:off x="0" y="0"/>
                      <a:ext cx="2919095" cy="2579370"/>
                    </a:xfrm>
                    <a:prstGeom prst="rect">
                      <a:avLst/>
                    </a:prstGeom>
                  </pic:spPr>
                </pic:pic>
              </a:graphicData>
            </a:graphic>
            <wp14:sizeRelH relativeFrom="margin">
              <wp14:pctWidth>0</wp14:pctWidth>
            </wp14:sizeRelH>
            <wp14:sizeRelV relativeFrom="margin">
              <wp14:pctHeight>0</wp14:pctHeight>
            </wp14:sizeRelV>
          </wp:anchor>
        </w:drawing>
      </w:r>
      <w:r w:rsidRPr="009555F9">
        <w:rPr>
          <w:noProof/>
          <w:lang w:val="en-US" w:eastAsia="en-US"/>
        </w:rPr>
        <w:drawing>
          <wp:anchor distT="0" distB="0" distL="0" distR="0" simplePos="0" relativeHeight="251658241" behindDoc="0" locked="0" layoutInCell="1" allowOverlap="1" wp14:anchorId="46915F2F" wp14:editId="7E2E7780">
            <wp:simplePos x="0" y="0"/>
            <wp:positionH relativeFrom="page">
              <wp:posOffset>932180</wp:posOffset>
            </wp:positionH>
            <wp:positionV relativeFrom="paragraph">
              <wp:posOffset>379730</wp:posOffset>
            </wp:positionV>
            <wp:extent cx="2621915" cy="2579370"/>
            <wp:effectExtent l="0" t="0" r="0" b="0"/>
            <wp:wrapTopAndBottom/>
            <wp:docPr id="17" name="image12.png"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png" descr="Chart, pie chart&#10;&#10;Description automatically generated"/>
                    <pic:cNvPicPr/>
                  </pic:nvPicPr>
                  <pic:blipFill rotWithShape="1">
                    <a:blip r:embed="rId72" cstate="print"/>
                    <a:srcRect l="50475"/>
                    <a:stretch/>
                  </pic:blipFill>
                  <pic:spPr bwMode="auto">
                    <a:xfrm>
                      <a:off x="0" y="0"/>
                      <a:ext cx="2621915" cy="2579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DFF"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20</w:t>
      </w:r>
      <w:r w:rsidR="003B3286" w:rsidRPr="009555F9">
        <w:fldChar w:fldCharType="end"/>
      </w:r>
      <w:r w:rsidR="00952DFF" w:rsidRPr="009555F9">
        <w:t>: Намерения за във</w:t>
      </w:r>
      <w:r w:rsidR="009F78CC" w:rsidRPr="009555F9">
        <w:t>еждане на опростени разходи</w:t>
      </w:r>
      <w:bookmarkEnd w:id="70"/>
    </w:p>
    <w:p w14:paraId="1483D818" w14:textId="77777777" w:rsidR="00CC0E5C" w:rsidRPr="009555F9" w:rsidRDefault="00CC0E5C" w:rsidP="007D287B">
      <w:pPr>
        <w:pStyle w:val="Caption"/>
      </w:pPr>
    </w:p>
    <w:p w14:paraId="76DCB178" w14:textId="78750AB5" w:rsidR="00CC0E5C" w:rsidRPr="003B0CA8" w:rsidRDefault="00D4615C" w:rsidP="007D287B">
      <w:pPr>
        <w:ind w:firstLine="0"/>
        <w:rPr>
          <w:lang w:val="bg-BG"/>
        </w:rPr>
      </w:pPr>
      <w:r w:rsidRPr="003B0CA8">
        <w:rPr>
          <w:lang w:val="bg-BG"/>
        </w:rPr>
        <w:t>На основата на проучването, ФАРНЕТ описва два различни модела на прилагане на</w:t>
      </w:r>
      <w:r w:rsidR="00342422" w:rsidRPr="003B0CA8">
        <w:rPr>
          <w:lang w:val="bg-BG"/>
        </w:rPr>
        <w:t xml:space="preserve"> </w:t>
      </w:r>
      <w:r w:rsidRPr="003B0CA8">
        <w:rPr>
          <w:lang w:val="bg-BG"/>
        </w:rPr>
        <w:t xml:space="preserve">проектния цикъл. </w:t>
      </w:r>
      <w:r w:rsidR="00342422" w:rsidRPr="003B0CA8">
        <w:rPr>
          <w:lang w:val="bg-BG"/>
        </w:rPr>
        <w:t>Първият</w:t>
      </w:r>
      <w:r w:rsidR="00E95DCC" w:rsidRPr="003B0CA8">
        <w:rPr>
          <w:lang w:val="bg-BG"/>
        </w:rPr>
        <w:t xml:space="preserve"> се характеризира с повече </w:t>
      </w:r>
      <w:r w:rsidR="00342422" w:rsidRPr="003B0CA8">
        <w:rPr>
          <w:lang w:val="bg-BG"/>
        </w:rPr>
        <w:t>фази</w:t>
      </w:r>
      <w:r w:rsidR="00E95DCC" w:rsidRPr="003B0CA8">
        <w:rPr>
          <w:lang w:val="bg-BG"/>
        </w:rPr>
        <w:t xml:space="preserve"> и по дълъг процес, </w:t>
      </w:r>
      <w:r w:rsidR="00342422" w:rsidRPr="003B0CA8">
        <w:rPr>
          <w:lang w:val="bg-BG"/>
        </w:rPr>
        <w:t>съответно</w:t>
      </w:r>
      <w:r w:rsidR="00E95DCC" w:rsidRPr="003B0CA8">
        <w:rPr>
          <w:lang w:val="bg-BG"/>
        </w:rPr>
        <w:t xml:space="preserve"> с по голяма </w:t>
      </w:r>
      <w:r w:rsidR="00342422" w:rsidRPr="003B0CA8">
        <w:rPr>
          <w:lang w:val="bg-BG"/>
        </w:rPr>
        <w:t>административна</w:t>
      </w:r>
      <w:r w:rsidR="00E95DCC" w:rsidRPr="003B0CA8">
        <w:rPr>
          <w:lang w:val="bg-BG"/>
        </w:rPr>
        <w:t xml:space="preserve"> тежест, а вторият е моделът, който се прилага в страните от ЕС, които успяват </w:t>
      </w:r>
      <w:r w:rsidR="00862946" w:rsidRPr="003B0CA8">
        <w:rPr>
          <w:lang w:val="bg-BG"/>
        </w:rPr>
        <w:t xml:space="preserve">да сведат проектния цикъл до значително </w:t>
      </w:r>
      <w:r w:rsidR="00A7076A" w:rsidRPr="003B0CA8">
        <w:rPr>
          <w:lang w:val="bg-BG"/>
        </w:rPr>
        <w:t xml:space="preserve">по - </w:t>
      </w:r>
      <w:r w:rsidR="00342422" w:rsidRPr="003B0CA8">
        <w:rPr>
          <w:lang w:val="bg-BG"/>
        </w:rPr>
        <w:t>кратък</w:t>
      </w:r>
      <w:r w:rsidR="00862946" w:rsidRPr="003B0CA8">
        <w:rPr>
          <w:lang w:val="bg-BG"/>
        </w:rPr>
        <w:t xml:space="preserve"> период на прилагане</w:t>
      </w:r>
      <w:r w:rsidR="00342422" w:rsidRPr="003B0CA8">
        <w:rPr>
          <w:lang w:val="bg-BG"/>
        </w:rPr>
        <w:t xml:space="preserve"> и намаляване на административната тежест за участващите в него.</w:t>
      </w:r>
    </w:p>
    <w:p w14:paraId="4A724121" w14:textId="77777777" w:rsidR="00054040" w:rsidRPr="009555F9" w:rsidRDefault="00054040" w:rsidP="007D287B">
      <w:pPr>
        <w:ind w:firstLine="0"/>
        <w:rPr>
          <w:lang w:val="bg-BG"/>
        </w:rPr>
      </w:pPr>
    </w:p>
    <w:p w14:paraId="5E1B9D71" w14:textId="3CDD8380" w:rsidR="00CC0E5C" w:rsidRPr="009555F9" w:rsidRDefault="00E20A56" w:rsidP="007D287B">
      <w:pPr>
        <w:pStyle w:val="Caption"/>
        <w:rPr>
          <w:rFonts w:asciiTheme="majorHAnsi" w:hAnsiTheme="majorHAnsi" w:cstheme="majorHAnsi"/>
        </w:rPr>
      </w:pPr>
      <w:bookmarkStart w:id="71" w:name="_Toc64338481"/>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21</w:t>
      </w:r>
      <w:r w:rsidR="003B3286" w:rsidRPr="009555F9">
        <w:fldChar w:fldCharType="end"/>
      </w:r>
      <w:r w:rsidRPr="009555F9">
        <w:t xml:space="preserve">: Два модела на прилагане на </w:t>
      </w:r>
      <w:r w:rsidR="00D4615C" w:rsidRPr="009555F9">
        <w:t>проектния цикъл в страните от ЕС</w:t>
      </w:r>
      <w:bookmarkEnd w:id="71"/>
    </w:p>
    <w:p w14:paraId="658B52E4" w14:textId="4989FEF3" w:rsidR="003D0260" w:rsidRPr="009555F9" w:rsidRDefault="00C762A5" w:rsidP="007D287B">
      <w:pPr>
        <w:pStyle w:val="Caption"/>
        <w:rPr>
          <w:rFonts w:asciiTheme="majorHAnsi" w:hAnsiTheme="majorHAnsi" w:cstheme="majorHAnsi"/>
        </w:rPr>
      </w:pPr>
      <w:r w:rsidRPr="009555F9">
        <w:rPr>
          <w:noProof/>
          <w:lang w:val="en-US" w:eastAsia="en-US"/>
        </w:rPr>
        <w:drawing>
          <wp:inline distT="0" distB="0" distL="0" distR="0" wp14:anchorId="770DE3E0" wp14:editId="0BA056F4">
            <wp:extent cx="5664701" cy="4209861"/>
            <wp:effectExtent l="0" t="0" r="0" b="0"/>
            <wp:docPr id="20" name="Picture 20"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imeline&#10;&#10;Description automatically generated with medium confidence"/>
                    <pic:cNvPicPr/>
                  </pic:nvPicPr>
                  <pic:blipFill>
                    <a:blip r:embed="rId73">
                      <a:extLst>
                        <a:ext uri="{28A0092B-C50C-407E-A947-70E740481C1C}">
                          <a14:useLocalDpi xmlns:a14="http://schemas.microsoft.com/office/drawing/2010/main" val="0"/>
                        </a:ext>
                      </a:extLst>
                    </a:blip>
                    <a:stretch>
                      <a:fillRect/>
                    </a:stretch>
                  </pic:blipFill>
                  <pic:spPr>
                    <a:xfrm>
                      <a:off x="0" y="0"/>
                      <a:ext cx="5688629" cy="4227644"/>
                    </a:xfrm>
                    <a:prstGeom prst="rect">
                      <a:avLst/>
                    </a:prstGeom>
                  </pic:spPr>
                </pic:pic>
              </a:graphicData>
            </a:graphic>
          </wp:inline>
        </w:drawing>
      </w:r>
      <w:r w:rsidR="003D0260" w:rsidRPr="009555F9">
        <w:br w:type="page"/>
      </w:r>
    </w:p>
    <w:p w14:paraId="5899AE52" w14:textId="743F7BEE" w:rsidR="00C819CB" w:rsidRPr="009555F9" w:rsidRDefault="001655F7" w:rsidP="00A17FA8">
      <w:pPr>
        <w:pStyle w:val="Heading2"/>
      </w:pPr>
      <w:bookmarkStart w:id="72" w:name="_Toc64338763"/>
      <w:r w:rsidRPr="009555F9">
        <w:t>П</w:t>
      </w:r>
      <w:r w:rsidR="00C819CB" w:rsidRPr="009555F9">
        <w:t xml:space="preserve">ланиране на ПМДР 2021 – 2027 на ниво </w:t>
      </w:r>
      <w:r w:rsidR="008E705B" w:rsidRPr="009555F9">
        <w:t>проектен цикъл</w:t>
      </w:r>
      <w:bookmarkEnd w:id="72"/>
    </w:p>
    <w:p w14:paraId="1AC1567C" w14:textId="20E83D1A" w:rsidR="00C819CB" w:rsidRPr="009555F9" w:rsidRDefault="00C819CB" w:rsidP="007D287B">
      <w:pPr>
        <w:ind w:firstLine="0"/>
        <w:rPr>
          <w:rFonts w:cstheme="majorHAnsi"/>
          <w:lang w:val="bg-BG"/>
        </w:rPr>
      </w:pPr>
    </w:p>
    <w:p w14:paraId="5DC57F8A" w14:textId="5033BD5A" w:rsidR="006104E9" w:rsidRPr="009555F9" w:rsidRDefault="006104E9" w:rsidP="007D287B">
      <w:pPr>
        <w:pStyle w:val="Heading3"/>
        <w:rPr>
          <w:color w:val="auto"/>
        </w:rPr>
      </w:pPr>
      <w:r w:rsidRPr="009555F9">
        <w:rPr>
          <w:color w:val="auto"/>
        </w:rPr>
        <w:t xml:space="preserve">Изводи на ниво </w:t>
      </w:r>
      <w:r w:rsidR="00C559F1" w:rsidRPr="009555F9">
        <w:rPr>
          <w:color w:val="auto"/>
        </w:rPr>
        <w:t>проектен цикъл</w:t>
      </w:r>
    </w:p>
    <w:p w14:paraId="16FB619B" w14:textId="77777777" w:rsidR="006104E9" w:rsidRPr="009555F9" w:rsidRDefault="006104E9" w:rsidP="007D287B">
      <w:pPr>
        <w:ind w:firstLine="0"/>
        <w:rPr>
          <w:lang w:val="bg-BG"/>
        </w:rPr>
      </w:pPr>
      <w:r w:rsidRPr="009555F9">
        <w:rPr>
          <w:lang w:val="bg-BG"/>
        </w:rPr>
        <w:t>В този програмен период, проектният цикъл (пътят на едно предложение за проект от първоначалната идея до окончателното разплащане на приключил проект) включва следните основни фази:</w:t>
      </w:r>
    </w:p>
    <w:p w14:paraId="21D3D544" w14:textId="7D38D14C" w:rsidR="00672F22" w:rsidRPr="009555F9" w:rsidRDefault="00672F22" w:rsidP="007B563B">
      <w:pPr>
        <w:pStyle w:val="Body"/>
        <w:widowControl w:val="0"/>
        <w:numPr>
          <w:ilvl w:val="0"/>
          <w:numId w:val="86"/>
        </w:numPr>
        <w:adjustRightInd w:val="0"/>
        <w:snapToGrid w:val="0"/>
        <w:spacing w:after="120" w:line="300" w:lineRule="auto"/>
        <w:ind w:firstLine="0"/>
        <w:jc w:val="both"/>
        <w:rPr>
          <w:rFonts w:asciiTheme="majorHAnsi" w:hAnsiTheme="majorHAnsi" w:cstheme="majorHAnsi"/>
          <w:color w:val="auto"/>
          <w:sz w:val="24"/>
          <w:szCs w:val="24"/>
          <w:lang w:val="bg-BG"/>
        </w:rPr>
      </w:pPr>
      <w:r w:rsidRPr="009555F9">
        <w:rPr>
          <w:rFonts w:asciiTheme="majorHAnsi" w:hAnsiTheme="majorHAnsi" w:cstheme="majorHAnsi"/>
          <w:color w:val="auto"/>
          <w:sz w:val="24"/>
          <w:szCs w:val="24"/>
          <w:lang w:val="bg-BG"/>
        </w:rPr>
        <w:t>Разработване на процедури</w:t>
      </w:r>
    </w:p>
    <w:p w14:paraId="7DD41CF6" w14:textId="2D4328F6" w:rsidR="00705509" w:rsidRPr="009555F9" w:rsidRDefault="00705509" w:rsidP="007B563B">
      <w:pPr>
        <w:pStyle w:val="Body"/>
        <w:widowControl w:val="0"/>
        <w:numPr>
          <w:ilvl w:val="0"/>
          <w:numId w:val="86"/>
        </w:numPr>
        <w:adjustRightInd w:val="0"/>
        <w:snapToGrid w:val="0"/>
        <w:spacing w:after="120" w:line="300" w:lineRule="auto"/>
        <w:ind w:firstLine="0"/>
        <w:jc w:val="both"/>
        <w:rPr>
          <w:rFonts w:asciiTheme="majorHAnsi" w:hAnsiTheme="majorHAnsi" w:cstheme="majorHAnsi"/>
          <w:color w:val="auto"/>
          <w:sz w:val="24"/>
          <w:szCs w:val="24"/>
          <w:lang w:val="bg-BG"/>
        </w:rPr>
      </w:pPr>
      <w:r w:rsidRPr="009555F9">
        <w:rPr>
          <w:rFonts w:asciiTheme="majorHAnsi" w:hAnsiTheme="majorHAnsi" w:cstheme="majorHAnsi"/>
          <w:color w:val="auto"/>
          <w:sz w:val="24"/>
          <w:szCs w:val="24"/>
          <w:lang w:val="bg-BG"/>
        </w:rPr>
        <w:t>Обявяване на процедури</w:t>
      </w:r>
    </w:p>
    <w:p w14:paraId="44DC3FD7" w14:textId="3746BAAB" w:rsidR="006104E9" w:rsidRPr="009555F9" w:rsidRDefault="006104E9" w:rsidP="007B563B">
      <w:pPr>
        <w:pStyle w:val="Body"/>
        <w:widowControl w:val="0"/>
        <w:numPr>
          <w:ilvl w:val="0"/>
          <w:numId w:val="86"/>
        </w:numPr>
        <w:adjustRightInd w:val="0"/>
        <w:snapToGrid w:val="0"/>
        <w:spacing w:after="120" w:line="300" w:lineRule="auto"/>
        <w:ind w:firstLine="0"/>
        <w:jc w:val="both"/>
        <w:rPr>
          <w:rFonts w:asciiTheme="majorHAnsi" w:hAnsiTheme="majorHAnsi" w:cstheme="majorHAnsi"/>
          <w:color w:val="auto"/>
          <w:sz w:val="24"/>
          <w:szCs w:val="24"/>
          <w:lang w:val="bg-BG"/>
        </w:rPr>
      </w:pPr>
      <w:r w:rsidRPr="009555F9">
        <w:rPr>
          <w:rFonts w:asciiTheme="majorHAnsi" w:hAnsiTheme="majorHAnsi" w:cstheme="majorHAnsi"/>
          <w:color w:val="auto"/>
          <w:sz w:val="24"/>
          <w:szCs w:val="24"/>
          <w:lang w:val="bg-BG"/>
        </w:rPr>
        <w:t xml:space="preserve">Разработване </w:t>
      </w:r>
      <w:r w:rsidR="00705509" w:rsidRPr="009555F9">
        <w:rPr>
          <w:rFonts w:asciiTheme="majorHAnsi" w:hAnsiTheme="majorHAnsi" w:cstheme="majorHAnsi"/>
          <w:color w:val="auto"/>
          <w:sz w:val="24"/>
          <w:szCs w:val="24"/>
          <w:lang w:val="bg-BG"/>
        </w:rPr>
        <w:t xml:space="preserve">и подаване </w:t>
      </w:r>
      <w:r w:rsidRPr="009555F9">
        <w:rPr>
          <w:rFonts w:asciiTheme="majorHAnsi" w:hAnsiTheme="majorHAnsi" w:cstheme="majorHAnsi"/>
          <w:color w:val="auto"/>
          <w:sz w:val="24"/>
          <w:szCs w:val="24"/>
          <w:lang w:val="bg-BG"/>
        </w:rPr>
        <w:t>на предложени</w:t>
      </w:r>
      <w:r w:rsidR="00705509" w:rsidRPr="009555F9">
        <w:rPr>
          <w:rFonts w:asciiTheme="majorHAnsi" w:hAnsiTheme="majorHAnsi" w:cstheme="majorHAnsi"/>
          <w:color w:val="auto"/>
          <w:sz w:val="24"/>
          <w:szCs w:val="24"/>
          <w:lang w:val="bg-BG"/>
        </w:rPr>
        <w:t>я</w:t>
      </w:r>
      <w:r w:rsidRPr="009555F9">
        <w:rPr>
          <w:rFonts w:asciiTheme="majorHAnsi" w:hAnsiTheme="majorHAnsi" w:cstheme="majorHAnsi"/>
          <w:color w:val="auto"/>
          <w:sz w:val="24"/>
          <w:szCs w:val="24"/>
          <w:lang w:val="bg-BG"/>
        </w:rPr>
        <w:t xml:space="preserve"> за проект</w:t>
      </w:r>
    </w:p>
    <w:p w14:paraId="5689C4F7" w14:textId="1D52581C" w:rsidR="006104E9" w:rsidRPr="009555F9" w:rsidRDefault="00705509" w:rsidP="007B563B">
      <w:pPr>
        <w:pStyle w:val="Body"/>
        <w:widowControl w:val="0"/>
        <w:numPr>
          <w:ilvl w:val="0"/>
          <w:numId w:val="86"/>
        </w:numPr>
        <w:adjustRightInd w:val="0"/>
        <w:snapToGrid w:val="0"/>
        <w:spacing w:after="120" w:line="300" w:lineRule="auto"/>
        <w:ind w:firstLine="0"/>
        <w:jc w:val="both"/>
        <w:rPr>
          <w:rFonts w:asciiTheme="majorHAnsi" w:hAnsiTheme="majorHAnsi" w:cstheme="majorHAnsi"/>
          <w:color w:val="auto"/>
          <w:sz w:val="24"/>
          <w:szCs w:val="24"/>
          <w:lang w:val="bg-BG"/>
        </w:rPr>
      </w:pPr>
      <w:r w:rsidRPr="009555F9">
        <w:rPr>
          <w:rFonts w:asciiTheme="majorHAnsi" w:hAnsiTheme="majorHAnsi" w:cstheme="majorHAnsi"/>
          <w:color w:val="auto"/>
          <w:sz w:val="24"/>
          <w:szCs w:val="24"/>
          <w:lang w:val="bg-BG"/>
        </w:rPr>
        <w:t>Подбор</w:t>
      </w:r>
      <w:r w:rsidR="006104E9" w:rsidRPr="009555F9">
        <w:rPr>
          <w:rFonts w:asciiTheme="majorHAnsi" w:hAnsiTheme="majorHAnsi" w:cstheme="majorHAnsi"/>
          <w:color w:val="auto"/>
          <w:sz w:val="24"/>
          <w:szCs w:val="24"/>
          <w:lang w:val="bg-BG"/>
        </w:rPr>
        <w:t xml:space="preserve"> </w:t>
      </w:r>
      <w:r w:rsidRPr="009555F9">
        <w:rPr>
          <w:rFonts w:asciiTheme="majorHAnsi" w:hAnsiTheme="majorHAnsi" w:cstheme="majorHAnsi"/>
          <w:color w:val="auto"/>
          <w:sz w:val="24"/>
          <w:szCs w:val="24"/>
          <w:lang w:val="bg-BG"/>
        </w:rPr>
        <w:t>предложения за проект</w:t>
      </w:r>
    </w:p>
    <w:p w14:paraId="7E562280" w14:textId="77777777" w:rsidR="006104E9" w:rsidRPr="009555F9" w:rsidRDefault="006104E9" w:rsidP="007B563B">
      <w:pPr>
        <w:pStyle w:val="Body"/>
        <w:widowControl w:val="0"/>
        <w:numPr>
          <w:ilvl w:val="0"/>
          <w:numId w:val="86"/>
        </w:numPr>
        <w:adjustRightInd w:val="0"/>
        <w:snapToGrid w:val="0"/>
        <w:spacing w:after="120" w:line="300" w:lineRule="auto"/>
        <w:ind w:firstLine="0"/>
        <w:jc w:val="both"/>
        <w:rPr>
          <w:rFonts w:asciiTheme="majorHAnsi" w:hAnsiTheme="majorHAnsi" w:cstheme="majorHAnsi"/>
          <w:color w:val="auto"/>
          <w:sz w:val="24"/>
          <w:szCs w:val="24"/>
          <w:lang w:val="bg-BG"/>
        </w:rPr>
      </w:pPr>
      <w:r w:rsidRPr="009555F9">
        <w:rPr>
          <w:rFonts w:asciiTheme="majorHAnsi" w:hAnsiTheme="majorHAnsi" w:cstheme="majorHAnsi"/>
          <w:bCs/>
          <w:color w:val="auto"/>
          <w:sz w:val="24"/>
          <w:szCs w:val="24"/>
          <w:lang w:val="bg-BG"/>
        </w:rPr>
        <w:t>Оценяване на проектни предложения</w:t>
      </w:r>
    </w:p>
    <w:p w14:paraId="4976827C" w14:textId="6F63C73E" w:rsidR="006104E9" w:rsidRPr="009555F9" w:rsidRDefault="006104E9" w:rsidP="007B563B">
      <w:pPr>
        <w:pStyle w:val="Body"/>
        <w:widowControl w:val="0"/>
        <w:numPr>
          <w:ilvl w:val="0"/>
          <w:numId w:val="86"/>
        </w:numPr>
        <w:adjustRightInd w:val="0"/>
        <w:snapToGrid w:val="0"/>
        <w:spacing w:after="120" w:line="300" w:lineRule="auto"/>
        <w:ind w:firstLine="0"/>
        <w:jc w:val="both"/>
        <w:rPr>
          <w:rFonts w:asciiTheme="majorHAnsi" w:eastAsia="Times New Roman" w:hAnsiTheme="majorHAnsi" w:cstheme="majorHAnsi"/>
          <w:color w:val="auto"/>
          <w:sz w:val="24"/>
          <w:szCs w:val="24"/>
          <w:shd w:val="clear" w:color="auto" w:fill="FFFFFF"/>
          <w:lang w:val="bg-BG"/>
        </w:rPr>
      </w:pPr>
      <w:r w:rsidRPr="009555F9">
        <w:rPr>
          <w:rFonts w:asciiTheme="majorHAnsi" w:hAnsiTheme="majorHAnsi" w:cstheme="majorHAnsi"/>
          <w:color w:val="auto"/>
          <w:sz w:val="24"/>
          <w:szCs w:val="24"/>
          <w:lang w:val="bg-BG"/>
        </w:rPr>
        <w:t xml:space="preserve">Сключване на </w:t>
      </w:r>
      <w:r w:rsidRPr="009555F9">
        <w:rPr>
          <w:rFonts w:asciiTheme="majorHAnsi" w:eastAsia="Times New Roman" w:hAnsiTheme="majorHAnsi" w:cstheme="majorHAnsi"/>
          <w:color w:val="auto"/>
          <w:sz w:val="24"/>
          <w:szCs w:val="24"/>
          <w:shd w:val="clear" w:color="auto" w:fill="FFFFFF"/>
          <w:lang w:val="bg-BG"/>
        </w:rPr>
        <w:t>административен договор</w:t>
      </w:r>
    </w:p>
    <w:p w14:paraId="61DF96A0" w14:textId="1FD02974" w:rsidR="00705509" w:rsidRPr="009555F9" w:rsidRDefault="00705509" w:rsidP="007B563B">
      <w:pPr>
        <w:pStyle w:val="Body"/>
        <w:widowControl w:val="0"/>
        <w:numPr>
          <w:ilvl w:val="0"/>
          <w:numId w:val="86"/>
        </w:numPr>
        <w:adjustRightInd w:val="0"/>
        <w:snapToGrid w:val="0"/>
        <w:spacing w:after="120" w:line="300" w:lineRule="auto"/>
        <w:ind w:firstLine="0"/>
        <w:jc w:val="both"/>
        <w:rPr>
          <w:rFonts w:asciiTheme="majorHAnsi" w:eastAsia="Times New Roman" w:hAnsiTheme="majorHAnsi" w:cstheme="majorHAnsi"/>
          <w:color w:val="auto"/>
          <w:sz w:val="24"/>
          <w:szCs w:val="24"/>
          <w:shd w:val="clear" w:color="auto" w:fill="FFFFFF"/>
          <w:lang w:val="bg-BG"/>
        </w:rPr>
      </w:pPr>
      <w:r w:rsidRPr="009555F9">
        <w:rPr>
          <w:rFonts w:asciiTheme="majorHAnsi" w:eastAsia="Times New Roman" w:hAnsiTheme="majorHAnsi" w:cstheme="majorHAnsi"/>
          <w:color w:val="auto"/>
          <w:sz w:val="24"/>
          <w:szCs w:val="24"/>
          <w:shd w:val="clear" w:color="auto" w:fill="FFFFFF"/>
          <w:lang w:val="bg-BG"/>
        </w:rPr>
        <w:t>Избор на изпълнители</w:t>
      </w:r>
    </w:p>
    <w:p w14:paraId="62789DCB" w14:textId="77777777" w:rsidR="006104E9" w:rsidRPr="009555F9" w:rsidRDefault="006104E9" w:rsidP="007B563B">
      <w:pPr>
        <w:pStyle w:val="Body"/>
        <w:widowControl w:val="0"/>
        <w:numPr>
          <w:ilvl w:val="0"/>
          <w:numId w:val="86"/>
        </w:numPr>
        <w:adjustRightInd w:val="0"/>
        <w:snapToGrid w:val="0"/>
        <w:spacing w:after="120" w:line="300" w:lineRule="auto"/>
        <w:ind w:firstLine="0"/>
        <w:jc w:val="both"/>
        <w:rPr>
          <w:rFonts w:asciiTheme="majorHAnsi" w:hAnsiTheme="majorHAnsi" w:cstheme="majorHAnsi"/>
          <w:color w:val="auto"/>
          <w:sz w:val="24"/>
          <w:szCs w:val="24"/>
          <w:lang w:val="bg-BG"/>
        </w:rPr>
      </w:pPr>
      <w:r w:rsidRPr="009555F9">
        <w:rPr>
          <w:rFonts w:asciiTheme="majorHAnsi" w:hAnsiTheme="majorHAnsi" w:cstheme="majorHAnsi"/>
          <w:color w:val="auto"/>
          <w:sz w:val="24"/>
          <w:szCs w:val="24"/>
          <w:lang w:val="bg-BG"/>
        </w:rPr>
        <w:t>Период на физическо изпълнение</w:t>
      </w:r>
    </w:p>
    <w:p w14:paraId="484A7147" w14:textId="77777777" w:rsidR="006104E9" w:rsidRPr="009555F9" w:rsidRDefault="006104E9" w:rsidP="007B563B">
      <w:pPr>
        <w:pStyle w:val="Body"/>
        <w:widowControl w:val="0"/>
        <w:numPr>
          <w:ilvl w:val="0"/>
          <w:numId w:val="86"/>
        </w:numPr>
        <w:adjustRightInd w:val="0"/>
        <w:snapToGrid w:val="0"/>
        <w:spacing w:after="120" w:line="300" w:lineRule="auto"/>
        <w:ind w:firstLine="0"/>
        <w:jc w:val="both"/>
        <w:rPr>
          <w:rFonts w:asciiTheme="majorHAnsi" w:hAnsiTheme="majorHAnsi" w:cstheme="majorHAnsi"/>
          <w:color w:val="auto"/>
          <w:sz w:val="24"/>
          <w:szCs w:val="24"/>
          <w:lang w:val="bg-BG"/>
        </w:rPr>
      </w:pPr>
      <w:r w:rsidRPr="009555F9">
        <w:rPr>
          <w:rFonts w:asciiTheme="majorHAnsi" w:hAnsiTheme="majorHAnsi" w:cstheme="majorHAnsi"/>
          <w:color w:val="auto"/>
          <w:sz w:val="24"/>
          <w:szCs w:val="24"/>
          <w:lang w:val="bg-BG"/>
        </w:rPr>
        <w:t>Период на административно приключване</w:t>
      </w:r>
    </w:p>
    <w:p w14:paraId="40EFCEFC" w14:textId="77777777" w:rsidR="00A7076A" w:rsidRPr="009555F9" w:rsidRDefault="00A7076A" w:rsidP="007D287B">
      <w:pPr>
        <w:ind w:firstLine="0"/>
        <w:rPr>
          <w:lang w:val="bg-BG"/>
        </w:rPr>
      </w:pPr>
    </w:p>
    <w:p w14:paraId="21773609" w14:textId="63B8BB21" w:rsidR="006104E9" w:rsidRPr="009555F9" w:rsidRDefault="006104E9" w:rsidP="007D287B">
      <w:pPr>
        <w:ind w:firstLine="0"/>
        <w:rPr>
          <w:lang w:val="bg-BG"/>
        </w:rPr>
      </w:pPr>
      <w:r w:rsidRPr="009555F9">
        <w:rPr>
          <w:lang w:val="bg-BG"/>
        </w:rPr>
        <w:t>Системата на администриране на проектния цикъл е предмет на постоянни промени в рамките на двата програмни периода:</w:t>
      </w:r>
    </w:p>
    <w:p w14:paraId="7560B588" w14:textId="5EDB80E1" w:rsidR="006104E9" w:rsidRPr="009555F9" w:rsidRDefault="006104E9" w:rsidP="007D287B">
      <w:pPr>
        <w:pStyle w:val="ListParagraph"/>
        <w:numPr>
          <w:ilvl w:val="0"/>
          <w:numId w:val="52"/>
        </w:numPr>
        <w:spacing w:line="300" w:lineRule="auto"/>
        <w:ind w:firstLine="0"/>
      </w:pPr>
      <w:r w:rsidRPr="009555F9">
        <w:t>в рамките на предишния се характеризира с два етапа с известни различия в тях</w:t>
      </w:r>
      <w:r w:rsidR="00A7076A" w:rsidRPr="009555F9">
        <w:t>;</w:t>
      </w:r>
    </w:p>
    <w:p w14:paraId="1A212070" w14:textId="77777777" w:rsidR="006104E9" w:rsidRPr="009555F9" w:rsidRDefault="006104E9" w:rsidP="007D287B">
      <w:pPr>
        <w:pStyle w:val="ListParagraph"/>
        <w:numPr>
          <w:ilvl w:val="0"/>
          <w:numId w:val="52"/>
        </w:numPr>
        <w:spacing w:line="300" w:lineRule="auto"/>
        <w:ind w:firstLine="0"/>
      </w:pPr>
      <w:r w:rsidRPr="009555F9">
        <w:t>в рамките на сегашния, предварително планираното делегиране на процеса на оценяване на проектни предложения е отменено (май, 2018) като следствие и на основата на писмо от ГД МАРЕ по повод на одит, извършен през ноември 2017 год.</w:t>
      </w:r>
    </w:p>
    <w:p w14:paraId="03E6303F" w14:textId="77777777" w:rsidR="006104E9" w:rsidRPr="009555F9" w:rsidRDefault="006104E9" w:rsidP="007D287B">
      <w:pPr>
        <w:numPr>
          <w:ilvl w:val="0"/>
          <w:numId w:val="52"/>
        </w:numPr>
        <w:ind w:firstLine="0"/>
        <w:rPr>
          <w:rFonts w:cstheme="majorHAnsi"/>
          <w:lang w:val="bg-BG"/>
        </w:rPr>
      </w:pPr>
      <w:r w:rsidRPr="009555F9">
        <w:rPr>
          <w:rFonts w:cstheme="majorHAnsi"/>
          <w:lang w:val="bg-BG"/>
        </w:rPr>
        <w:t xml:space="preserve">В момента след първоначалния подбор на проекти от МИРГ, УО на ПМДР извършва цялостна административна, техническа и финансова оценка на подадените проектни предложения; </w:t>
      </w:r>
    </w:p>
    <w:p w14:paraId="0F58868D" w14:textId="77777777" w:rsidR="006104E9" w:rsidRPr="009555F9" w:rsidRDefault="006104E9" w:rsidP="007D287B">
      <w:pPr>
        <w:ind w:firstLine="0"/>
        <w:rPr>
          <w:rFonts w:cstheme="majorHAnsi"/>
          <w:lang w:val="bg-BG"/>
        </w:rPr>
      </w:pPr>
      <w:r w:rsidRPr="009555F9">
        <w:rPr>
          <w:rFonts w:cstheme="majorHAnsi"/>
          <w:lang w:val="bg-BG"/>
        </w:rPr>
        <w:t>В процеса на прилагането на системата на администриране на проектния цикъл се:</w:t>
      </w:r>
    </w:p>
    <w:p w14:paraId="522E8EC3" w14:textId="5D50D5AA" w:rsidR="006104E9" w:rsidRPr="009555F9" w:rsidRDefault="006104E9" w:rsidP="007D287B">
      <w:pPr>
        <w:pStyle w:val="ListParagraph"/>
        <w:numPr>
          <w:ilvl w:val="0"/>
          <w:numId w:val="51"/>
        </w:numPr>
        <w:spacing w:line="300" w:lineRule="auto"/>
        <w:ind w:firstLine="0"/>
      </w:pPr>
      <w:r w:rsidRPr="009555F9">
        <w:t>подобрява и ускорява процеса на вземане на решения от страна на УО на ПМДР</w:t>
      </w:r>
      <w:r w:rsidR="00A7076A" w:rsidRPr="009555F9">
        <w:t>;</w:t>
      </w:r>
    </w:p>
    <w:p w14:paraId="5F27A9E0" w14:textId="1C249C15" w:rsidR="006104E9" w:rsidRPr="009555F9" w:rsidRDefault="006104E9" w:rsidP="007D287B">
      <w:pPr>
        <w:pStyle w:val="ListParagraph"/>
        <w:numPr>
          <w:ilvl w:val="0"/>
          <w:numId w:val="50"/>
        </w:numPr>
        <w:spacing w:line="300" w:lineRule="auto"/>
        <w:ind w:firstLine="0"/>
      </w:pPr>
      <w:r w:rsidRPr="009555F9">
        <w:t>познаването и тълкуването на подхода ВОМР се синхронизира както сред експерти на УО на ПМДР, така и сред оперативните екипи на МИРГ-и</w:t>
      </w:r>
      <w:r w:rsidR="00A7076A" w:rsidRPr="009555F9">
        <w:t>.</w:t>
      </w:r>
    </w:p>
    <w:p w14:paraId="77B911BD" w14:textId="15CCC28B" w:rsidR="006104E9" w:rsidRPr="009555F9" w:rsidRDefault="006104E9" w:rsidP="007D287B">
      <w:pPr>
        <w:ind w:firstLine="0"/>
        <w:rPr>
          <w:rFonts w:cstheme="majorHAnsi"/>
          <w:lang w:val="bg-BG"/>
        </w:rPr>
      </w:pPr>
      <w:r w:rsidRPr="009555F9">
        <w:rPr>
          <w:rFonts w:cstheme="majorHAnsi"/>
          <w:lang w:val="bg-BG"/>
        </w:rPr>
        <w:t xml:space="preserve">Предоставяне на методическа помощ за спазване на процедурите и за допустимостта на подадените проектни предложения от страна на </w:t>
      </w:r>
      <w:r w:rsidR="00E45CDF" w:rsidRPr="009555F9">
        <w:rPr>
          <w:rFonts w:cstheme="majorHAnsi"/>
          <w:lang w:val="bg-BG"/>
        </w:rPr>
        <w:t>УО на ПМДР</w:t>
      </w:r>
      <w:r w:rsidRPr="009555F9">
        <w:rPr>
          <w:rFonts w:cstheme="majorHAnsi"/>
          <w:lang w:val="bg-BG"/>
        </w:rPr>
        <w:t xml:space="preserve"> в рамките на работни срещи с участието на МИРГ, МЗ и контролиращите институции води до подобряване на ефикасността на системата и намаляване на допусканите грешки</w:t>
      </w:r>
    </w:p>
    <w:p w14:paraId="6B607CA7" w14:textId="77777777" w:rsidR="006104E9" w:rsidRPr="009555F9" w:rsidRDefault="006104E9" w:rsidP="007D287B">
      <w:pPr>
        <w:ind w:firstLine="0"/>
        <w:rPr>
          <w:rFonts w:cstheme="majorHAnsi"/>
          <w:lang w:val="bg-BG"/>
        </w:rPr>
      </w:pPr>
      <w:r w:rsidRPr="009555F9">
        <w:rPr>
          <w:rFonts w:cstheme="majorHAnsi"/>
          <w:lang w:val="bg-BG"/>
        </w:rPr>
        <w:t>Нивото на познаване и тълкуване на системата на администриране на проектния цикъл сред оперативните екипи на МИРГ-и е различно</w:t>
      </w:r>
    </w:p>
    <w:p w14:paraId="2B71E3DC" w14:textId="77777777" w:rsidR="006104E9" w:rsidRPr="009555F9" w:rsidRDefault="006104E9" w:rsidP="007D287B">
      <w:pPr>
        <w:ind w:firstLine="0"/>
        <w:rPr>
          <w:rFonts w:cstheme="majorHAnsi"/>
          <w:lang w:val="bg-BG"/>
        </w:rPr>
      </w:pPr>
      <w:r w:rsidRPr="009555F9">
        <w:rPr>
          <w:rFonts w:cstheme="majorHAnsi"/>
          <w:lang w:val="bg-BG"/>
        </w:rPr>
        <w:t>Прилага се система на администриране на проектния цикъл</w:t>
      </w:r>
      <w:r w:rsidRPr="009555F9">
        <w:rPr>
          <w:rStyle w:val="ts-alignment-element"/>
          <w:rFonts w:cstheme="majorHAnsi"/>
          <w:lang w:val="bg-BG"/>
        </w:rPr>
        <w:t xml:space="preserve"> </w:t>
      </w:r>
      <w:r w:rsidRPr="009555F9">
        <w:rPr>
          <w:rFonts w:cstheme="majorHAnsi"/>
          <w:lang w:val="bg-BG"/>
        </w:rPr>
        <w:t>с висока степен на административна тежест:</w:t>
      </w:r>
    </w:p>
    <w:p w14:paraId="4B3F4444" w14:textId="792FE772" w:rsidR="006104E9" w:rsidRPr="009555F9" w:rsidRDefault="006104E9" w:rsidP="007D287B">
      <w:pPr>
        <w:pStyle w:val="ListParagraph"/>
        <w:numPr>
          <w:ilvl w:val="0"/>
          <w:numId w:val="40"/>
        </w:numPr>
        <w:spacing w:line="300" w:lineRule="auto"/>
        <w:ind w:firstLine="0"/>
      </w:pPr>
      <w:r w:rsidRPr="009555F9">
        <w:t>Практически се прилага същата административна система като за останалите мерки в рамките на ПМДР 2014 – 2020, но с наличие на още една структура в нея</w:t>
      </w:r>
      <w:r w:rsidR="00A7076A" w:rsidRPr="009555F9">
        <w:t>;</w:t>
      </w:r>
    </w:p>
    <w:p w14:paraId="552ABA45" w14:textId="4579D33B" w:rsidR="006104E9" w:rsidRPr="009555F9" w:rsidRDefault="006104E9" w:rsidP="007D287B">
      <w:pPr>
        <w:pStyle w:val="ListParagraph"/>
        <w:numPr>
          <w:ilvl w:val="0"/>
          <w:numId w:val="40"/>
        </w:numPr>
        <w:spacing w:line="300" w:lineRule="auto"/>
        <w:ind w:firstLine="0"/>
      </w:pPr>
      <w:r w:rsidRPr="009555F9">
        <w:t xml:space="preserve">Прилага се двустепенна административна система на подбор и оценяване </w:t>
      </w:r>
      <w:r w:rsidR="00A7076A" w:rsidRPr="009555F9">
        <w:t>;</w:t>
      </w:r>
    </w:p>
    <w:p w14:paraId="6338D38A" w14:textId="168E58D6" w:rsidR="006104E9" w:rsidRPr="009555F9" w:rsidRDefault="006104E9" w:rsidP="007D287B">
      <w:pPr>
        <w:pStyle w:val="ListParagraph"/>
        <w:numPr>
          <w:ilvl w:val="0"/>
          <w:numId w:val="40"/>
        </w:numPr>
        <w:spacing w:line="300" w:lineRule="auto"/>
        <w:ind w:firstLine="0"/>
      </w:pPr>
      <w:r w:rsidRPr="009555F9">
        <w:t>Прилага се административна система с висока степен на времеемкост – прекалено дълъг и цикличен процес на движение на едно проектно предложение от неговата идея до реализирането му в рамките на МИРГ – УО на ПМДР</w:t>
      </w:r>
      <w:r w:rsidR="00A7076A" w:rsidRPr="009555F9">
        <w:t>.</w:t>
      </w:r>
    </w:p>
    <w:p w14:paraId="1618333F" w14:textId="77777777" w:rsidR="006104E9" w:rsidRPr="009555F9" w:rsidRDefault="006104E9" w:rsidP="007D287B">
      <w:pPr>
        <w:ind w:firstLine="0"/>
        <w:rPr>
          <w:rFonts w:cstheme="majorHAnsi"/>
          <w:lang w:val="bg-BG"/>
        </w:rPr>
      </w:pPr>
    </w:p>
    <w:p w14:paraId="3972B0C2" w14:textId="77777777" w:rsidR="006104E9" w:rsidRPr="009555F9" w:rsidRDefault="006104E9" w:rsidP="007D287B">
      <w:pPr>
        <w:ind w:firstLine="0"/>
        <w:rPr>
          <w:rFonts w:cstheme="majorHAnsi"/>
          <w:lang w:val="bg-BG"/>
        </w:rPr>
      </w:pPr>
      <w:r w:rsidRPr="009555F9">
        <w:rPr>
          <w:rFonts w:cstheme="majorHAnsi"/>
          <w:lang w:val="bg-BG"/>
        </w:rPr>
        <w:t>Практическото прилагане на същата административна система като за останалите мерки в рамките на ПМДР 2014 – 2020 се извършва от експерти на УО на ПМДР, които:</w:t>
      </w:r>
    </w:p>
    <w:p w14:paraId="7FF3D724" w14:textId="49AD0EC1" w:rsidR="006104E9" w:rsidRPr="009555F9" w:rsidRDefault="006104E9" w:rsidP="007D287B">
      <w:pPr>
        <w:pStyle w:val="ListParagraph"/>
        <w:numPr>
          <w:ilvl w:val="0"/>
          <w:numId w:val="40"/>
        </w:numPr>
        <w:spacing w:line="300" w:lineRule="auto"/>
        <w:ind w:firstLine="0"/>
      </w:pPr>
      <w:r w:rsidRPr="009555F9">
        <w:t>Имат различно ниво на познаване и тълкуване на подхода ВОМР сред експерти на УО на ПМДР</w:t>
      </w:r>
      <w:r w:rsidR="00A7076A" w:rsidRPr="009555F9">
        <w:t>;</w:t>
      </w:r>
    </w:p>
    <w:p w14:paraId="48918A05" w14:textId="439977F3" w:rsidR="006104E9" w:rsidRPr="009555F9" w:rsidRDefault="006104E9" w:rsidP="007D287B">
      <w:pPr>
        <w:pStyle w:val="ListParagraph"/>
        <w:numPr>
          <w:ilvl w:val="0"/>
          <w:numId w:val="40"/>
        </w:numPr>
        <w:spacing w:line="300" w:lineRule="auto"/>
        <w:ind w:firstLine="0"/>
      </w:pPr>
      <w:r w:rsidRPr="009555F9">
        <w:t>Не са специализирани в характеристиките на подхода ВОМР</w:t>
      </w:r>
      <w:r w:rsidR="00A7076A" w:rsidRPr="009555F9">
        <w:t>;</w:t>
      </w:r>
    </w:p>
    <w:p w14:paraId="1268CB18" w14:textId="5DA2BD12" w:rsidR="006104E9" w:rsidRPr="009555F9" w:rsidRDefault="006104E9" w:rsidP="007D287B">
      <w:pPr>
        <w:pStyle w:val="ListParagraph"/>
        <w:numPr>
          <w:ilvl w:val="0"/>
          <w:numId w:val="40"/>
        </w:numPr>
        <w:spacing w:line="300" w:lineRule="auto"/>
        <w:ind w:firstLine="0"/>
      </w:pPr>
      <w:r w:rsidRPr="009555F9">
        <w:t>Не са в състояние дистанционно и/или чрез посредничеството на МИРГ и оценителите да се ориентират в характеристиките на проектните предложения като част от местни стратегии за териториално развитие</w:t>
      </w:r>
      <w:r w:rsidR="00A7076A" w:rsidRPr="009555F9">
        <w:t>;</w:t>
      </w:r>
    </w:p>
    <w:p w14:paraId="59441310" w14:textId="77777777" w:rsidR="006104E9" w:rsidRPr="009555F9" w:rsidRDefault="006104E9" w:rsidP="007D287B">
      <w:pPr>
        <w:pStyle w:val="ListParagraph"/>
        <w:numPr>
          <w:ilvl w:val="0"/>
          <w:numId w:val="40"/>
        </w:numPr>
        <w:spacing w:line="300" w:lineRule="auto"/>
        <w:ind w:firstLine="0"/>
      </w:pPr>
      <w:r w:rsidRPr="009555F9">
        <w:t>Извършват симултанно оценяване на предложения в рамките на ВОМР и такива в рамките на ПМДР извън ВОМР, което оказва влияние върху тяхното разбиране и решения относно направените предложения</w:t>
      </w:r>
    </w:p>
    <w:p w14:paraId="239C2142" w14:textId="77777777" w:rsidR="006104E9" w:rsidRPr="009555F9" w:rsidRDefault="006104E9" w:rsidP="007D287B">
      <w:pPr>
        <w:ind w:firstLine="0"/>
        <w:rPr>
          <w:rFonts w:cstheme="majorHAnsi"/>
          <w:lang w:val="bg-BG"/>
        </w:rPr>
      </w:pPr>
    </w:p>
    <w:p w14:paraId="37B4AFA7" w14:textId="77777777" w:rsidR="006104E9" w:rsidRPr="009555F9" w:rsidRDefault="006104E9" w:rsidP="007D287B">
      <w:pPr>
        <w:ind w:firstLine="0"/>
        <w:rPr>
          <w:rFonts w:cstheme="majorHAnsi"/>
          <w:lang w:val="bg-BG"/>
        </w:rPr>
      </w:pPr>
      <w:r w:rsidRPr="009555F9">
        <w:rPr>
          <w:rFonts w:cstheme="majorHAnsi"/>
          <w:lang w:val="bg-BG"/>
        </w:rPr>
        <w:t>Времетраенето на процеса на прилагането на системата на администриране на проектния цикъл</w:t>
      </w:r>
      <w:r w:rsidRPr="009555F9">
        <w:rPr>
          <w:rStyle w:val="ts-alignment-element"/>
          <w:rFonts w:cstheme="majorHAnsi"/>
          <w:lang w:val="bg-BG"/>
        </w:rPr>
        <w:t xml:space="preserve"> </w:t>
      </w:r>
      <w:r w:rsidRPr="009555F9">
        <w:rPr>
          <w:rFonts w:cstheme="majorHAnsi"/>
          <w:lang w:val="bg-BG"/>
        </w:rPr>
        <w:t>е повлиян негативно в резултат на необходимостта от въвеждането на извънредни мерки в рамките на ПМДР 2014 – 2020 в резултат на пандемията и икономическите последствия от нея поради увеличаване на работата на експерти на УО на ПМДР</w:t>
      </w:r>
    </w:p>
    <w:p w14:paraId="29C368DE" w14:textId="77777777" w:rsidR="006104E9" w:rsidRPr="009555F9" w:rsidRDefault="006104E9" w:rsidP="007D287B">
      <w:pPr>
        <w:ind w:firstLine="0"/>
        <w:rPr>
          <w:rFonts w:cstheme="majorHAnsi"/>
          <w:lang w:val="bg-BG"/>
        </w:rPr>
      </w:pPr>
    </w:p>
    <w:p w14:paraId="489AE643" w14:textId="76381BC3" w:rsidR="006104E9" w:rsidRPr="009555F9" w:rsidRDefault="006104E9" w:rsidP="007D287B">
      <w:pPr>
        <w:ind w:firstLine="0"/>
        <w:rPr>
          <w:rFonts w:cstheme="majorHAnsi"/>
          <w:lang w:val="bg-BG"/>
        </w:rPr>
      </w:pPr>
      <w:r w:rsidRPr="009555F9">
        <w:rPr>
          <w:rFonts w:cstheme="majorHAnsi"/>
          <w:lang w:val="bg-BG"/>
        </w:rPr>
        <w:t>Прилага се система на администриране на проектния цикъл</w:t>
      </w:r>
      <w:r w:rsidR="001A7E65" w:rsidRPr="009555F9">
        <w:rPr>
          <w:rFonts w:cstheme="majorHAnsi"/>
          <w:lang w:val="bg-BG"/>
        </w:rPr>
        <w:t>,</w:t>
      </w:r>
      <w:r w:rsidRPr="009555F9">
        <w:rPr>
          <w:rStyle w:val="ts-alignment-element"/>
          <w:rFonts w:cstheme="majorHAnsi"/>
          <w:lang w:val="bg-BG"/>
        </w:rPr>
        <w:t xml:space="preserve"> </w:t>
      </w:r>
      <w:r w:rsidRPr="009555F9">
        <w:rPr>
          <w:rFonts w:cstheme="majorHAnsi"/>
          <w:lang w:val="bg-BG"/>
        </w:rPr>
        <w:t>ограничаваща възможностите за прилагане на стратегии за териториално развитие по начина, по който това се очаква в рамките на подхода ВОМР</w:t>
      </w:r>
      <w:r w:rsidR="001A7E65" w:rsidRPr="009555F9">
        <w:rPr>
          <w:rFonts w:cstheme="majorHAnsi"/>
          <w:lang w:val="bg-BG"/>
        </w:rPr>
        <w:t>:</w:t>
      </w:r>
    </w:p>
    <w:p w14:paraId="79807B77" w14:textId="5A61BD09" w:rsidR="006104E9" w:rsidRPr="009555F9" w:rsidRDefault="006104E9" w:rsidP="007D287B">
      <w:pPr>
        <w:pStyle w:val="ListParagraph"/>
        <w:numPr>
          <w:ilvl w:val="0"/>
          <w:numId w:val="41"/>
        </w:numPr>
        <w:spacing w:line="300" w:lineRule="auto"/>
        <w:ind w:firstLine="0"/>
      </w:pPr>
      <w:r w:rsidRPr="009555F9">
        <w:t>Ограничава се възможността за иновации</w:t>
      </w:r>
      <w:r w:rsidR="001A7E65" w:rsidRPr="009555F9">
        <w:t>,</w:t>
      </w:r>
    </w:p>
    <w:p w14:paraId="510D9058" w14:textId="14B2BD54" w:rsidR="006104E9" w:rsidRPr="009555F9" w:rsidRDefault="006104E9" w:rsidP="007D287B">
      <w:pPr>
        <w:pStyle w:val="ListParagraph"/>
        <w:numPr>
          <w:ilvl w:val="0"/>
          <w:numId w:val="41"/>
        </w:numPr>
        <w:spacing w:line="300" w:lineRule="auto"/>
        <w:ind w:firstLine="0"/>
      </w:pPr>
      <w:r w:rsidRPr="009555F9">
        <w:t>Потенциални бенефициенти се отказват</w:t>
      </w:r>
      <w:r w:rsidR="001A7E65" w:rsidRPr="009555F9">
        <w:t>,</w:t>
      </w:r>
    </w:p>
    <w:p w14:paraId="10677396" w14:textId="52345AEA" w:rsidR="006104E9" w:rsidRPr="009555F9" w:rsidRDefault="006104E9" w:rsidP="007D287B">
      <w:pPr>
        <w:pStyle w:val="ListParagraph"/>
        <w:numPr>
          <w:ilvl w:val="0"/>
          <w:numId w:val="41"/>
        </w:numPr>
        <w:spacing w:line="300" w:lineRule="auto"/>
        <w:ind w:firstLine="0"/>
      </w:pPr>
      <w:r w:rsidRPr="009555F9">
        <w:t>Одобрени бенефициенти се отказват</w:t>
      </w:r>
      <w:r w:rsidR="001A7E65" w:rsidRPr="009555F9">
        <w:t>,</w:t>
      </w:r>
    </w:p>
    <w:p w14:paraId="6BC9FF61" w14:textId="2C71ECA7" w:rsidR="006104E9" w:rsidRPr="009555F9" w:rsidRDefault="006104E9" w:rsidP="007D287B">
      <w:pPr>
        <w:pStyle w:val="ListParagraph"/>
        <w:numPr>
          <w:ilvl w:val="0"/>
          <w:numId w:val="41"/>
        </w:numPr>
        <w:spacing w:line="300" w:lineRule="auto"/>
        <w:ind w:firstLine="0"/>
      </w:pPr>
      <w:r w:rsidRPr="009555F9">
        <w:t xml:space="preserve">Ограничават се възможностите за прилагане на стратегии за интегрирано териториално развитие чрез разработване на свързани проектни предложения </w:t>
      </w:r>
      <w:r w:rsidR="001A7E65" w:rsidRPr="009555F9">
        <w:t>.</w:t>
      </w:r>
    </w:p>
    <w:p w14:paraId="0E847A79" w14:textId="77777777" w:rsidR="006104E9" w:rsidRPr="009555F9" w:rsidRDefault="006104E9" w:rsidP="007D287B">
      <w:pPr>
        <w:ind w:firstLine="0"/>
        <w:rPr>
          <w:rFonts w:cstheme="majorHAnsi"/>
          <w:lang w:val="bg-BG"/>
        </w:rPr>
      </w:pPr>
      <w:r w:rsidRPr="009555F9">
        <w:rPr>
          <w:rFonts w:cstheme="majorHAnsi"/>
          <w:lang w:val="bg-BG"/>
        </w:rPr>
        <w:t>Системата на администриране на проектния цикъл е следствие или повлияна основно от практиките на национално ниво в сферата на администриране на проектни предложения в рамките на европейските фондове:</w:t>
      </w:r>
    </w:p>
    <w:p w14:paraId="0B5B3081" w14:textId="77777777" w:rsidR="006104E9" w:rsidRPr="009555F9" w:rsidRDefault="006104E9" w:rsidP="007D287B">
      <w:pPr>
        <w:pStyle w:val="ListParagraph"/>
        <w:numPr>
          <w:ilvl w:val="0"/>
          <w:numId w:val="49"/>
        </w:numPr>
        <w:spacing w:line="300" w:lineRule="auto"/>
        <w:ind w:firstLine="0"/>
      </w:pPr>
      <w:r w:rsidRPr="009555F9">
        <w:t>Системата е ориентирана към предварителен контрол и избягване на грешки или злоупотреби още в процеса на одобрението на проектни предложения</w:t>
      </w:r>
    </w:p>
    <w:p w14:paraId="44606F59" w14:textId="77777777" w:rsidR="006104E9" w:rsidRPr="009555F9" w:rsidRDefault="006104E9" w:rsidP="007D287B">
      <w:pPr>
        <w:pStyle w:val="ListParagraph"/>
        <w:numPr>
          <w:ilvl w:val="0"/>
          <w:numId w:val="49"/>
        </w:numPr>
        <w:spacing w:line="300" w:lineRule="auto"/>
        <w:ind w:firstLine="0"/>
      </w:pPr>
      <w:r w:rsidRPr="009555F9">
        <w:t>Системата се характеризира основно с липса на доверие към потенциалните бенефициенти</w:t>
      </w:r>
    </w:p>
    <w:p w14:paraId="429C82CC" w14:textId="77777777" w:rsidR="006104E9" w:rsidRPr="009555F9" w:rsidRDefault="006104E9" w:rsidP="007D287B">
      <w:pPr>
        <w:pStyle w:val="ListParagraph"/>
        <w:numPr>
          <w:ilvl w:val="0"/>
          <w:numId w:val="49"/>
        </w:numPr>
        <w:spacing w:line="300" w:lineRule="auto"/>
        <w:ind w:firstLine="0"/>
      </w:pPr>
      <w:r w:rsidRPr="009555F9">
        <w:t>Системата се характеризира основно с очакване от страна на потенциалните бенефициенти за неизбежно санкциониране</w:t>
      </w:r>
    </w:p>
    <w:p w14:paraId="0952A14E" w14:textId="77777777" w:rsidR="006104E9" w:rsidRPr="009555F9" w:rsidRDefault="006104E9" w:rsidP="007D287B">
      <w:pPr>
        <w:pStyle w:val="ListParagraph"/>
        <w:numPr>
          <w:ilvl w:val="0"/>
          <w:numId w:val="49"/>
        </w:numPr>
        <w:spacing w:line="300" w:lineRule="auto"/>
        <w:ind w:firstLine="0"/>
      </w:pPr>
      <w:r w:rsidRPr="009555F9">
        <w:t>Системата включва всеобхватен режим на формален контрол, включващ излишни изисквания</w:t>
      </w:r>
    </w:p>
    <w:p w14:paraId="067C9A73" w14:textId="77777777" w:rsidR="006104E9" w:rsidRPr="009555F9" w:rsidRDefault="006104E9" w:rsidP="007D287B">
      <w:pPr>
        <w:ind w:firstLine="0"/>
        <w:rPr>
          <w:lang w:val="bg-BG"/>
        </w:rPr>
      </w:pPr>
      <w:r w:rsidRPr="009555F9">
        <w:rPr>
          <w:lang w:val="bg-BG"/>
        </w:rPr>
        <w:t>Механизмът за административно управление и прилагане на проектния цикъл (планиране, управление и одобрение на проекти) и в двата програмни периода се характеризира с:</w:t>
      </w:r>
    </w:p>
    <w:p w14:paraId="753DE4C6" w14:textId="77777777" w:rsidR="006104E9" w:rsidRPr="009555F9" w:rsidRDefault="006104E9" w:rsidP="007B563B">
      <w:pPr>
        <w:pStyle w:val="Default"/>
        <w:numPr>
          <w:ilvl w:val="0"/>
          <w:numId w:val="213"/>
        </w:numPr>
        <w:spacing w:line="300" w:lineRule="auto"/>
        <w:ind w:firstLine="0"/>
      </w:pPr>
      <w:r w:rsidRPr="009555F9">
        <w:t>Промяна в основния модел и в двата периода по време на процеса на прилагане на самите СМР</w:t>
      </w:r>
    </w:p>
    <w:p w14:paraId="627E6634" w14:textId="77777777" w:rsidR="006104E9" w:rsidRPr="009555F9" w:rsidRDefault="006104E9" w:rsidP="007B563B">
      <w:pPr>
        <w:pStyle w:val="Default"/>
        <w:numPr>
          <w:ilvl w:val="0"/>
          <w:numId w:val="213"/>
        </w:numPr>
        <w:spacing w:line="300" w:lineRule="auto"/>
        <w:ind w:firstLine="0"/>
      </w:pPr>
      <w:r w:rsidRPr="009555F9">
        <w:t>Висока административна тежест на всяко едно от нивата на проектния цикъл</w:t>
      </w:r>
    </w:p>
    <w:p w14:paraId="47F60345" w14:textId="27668A52" w:rsidR="006104E9" w:rsidRPr="009555F9" w:rsidRDefault="006104E9" w:rsidP="007D287B">
      <w:pPr>
        <w:ind w:firstLine="0"/>
        <w:rPr>
          <w:iCs/>
          <w:lang w:val="bg-BG"/>
        </w:rPr>
      </w:pPr>
      <w:r w:rsidRPr="009555F9">
        <w:rPr>
          <w:lang w:val="bg-BG"/>
        </w:rPr>
        <w:t>Времетраенето на процеса на прилагане на проектния цикъл е изключително дълъг</w:t>
      </w:r>
      <w:r w:rsidR="001A7E65" w:rsidRPr="009555F9">
        <w:rPr>
          <w:lang w:val="bg-BG"/>
        </w:rPr>
        <w:t>.</w:t>
      </w:r>
    </w:p>
    <w:p w14:paraId="43E84FFF" w14:textId="77777777" w:rsidR="006104E9" w:rsidRPr="009555F9" w:rsidRDefault="006104E9" w:rsidP="007B563B">
      <w:pPr>
        <w:pStyle w:val="ListParagraph"/>
        <w:numPr>
          <w:ilvl w:val="0"/>
          <w:numId w:val="76"/>
        </w:numPr>
        <w:spacing w:line="300" w:lineRule="auto"/>
        <w:ind w:firstLine="0"/>
        <w:rPr>
          <w:rFonts w:eastAsia="Calibri"/>
        </w:rPr>
      </w:pPr>
      <w:r w:rsidRPr="009555F9">
        <w:t xml:space="preserve">В този програмен период продължителността на процеса на </w:t>
      </w:r>
      <w:r w:rsidRPr="009555F9">
        <w:rPr>
          <w:rFonts w:eastAsia="Calibri"/>
        </w:rPr>
        <w:t xml:space="preserve">внасяне на проекти, подбори и оценка е мин. 6 месеца (при различните МИРГ, мерки и процедури тази </w:t>
      </w:r>
      <w:r w:rsidRPr="009555F9">
        <w:t>продължителност варира и в определени случаи продължава много по дълго</w:t>
      </w:r>
      <w:r w:rsidRPr="009555F9">
        <w:rPr>
          <w:rFonts w:eastAsia="Calibri"/>
        </w:rPr>
        <w:t xml:space="preserve">). </w:t>
      </w:r>
    </w:p>
    <w:p w14:paraId="4251D2FC" w14:textId="77777777" w:rsidR="006104E9" w:rsidRPr="009555F9" w:rsidRDefault="006104E9" w:rsidP="007B563B">
      <w:pPr>
        <w:pStyle w:val="ListParagraph"/>
        <w:numPr>
          <w:ilvl w:val="0"/>
          <w:numId w:val="76"/>
        </w:numPr>
        <w:spacing w:line="300" w:lineRule="auto"/>
        <w:ind w:firstLine="0"/>
        <w:rPr>
          <w:rFonts w:eastAsia="Calibri"/>
        </w:rPr>
      </w:pPr>
      <w:r w:rsidRPr="009555F9">
        <w:t xml:space="preserve">В предишния програмен период продължителността на процеса </w:t>
      </w:r>
      <w:r w:rsidRPr="009555F9">
        <w:rPr>
          <w:rFonts w:eastAsia="Calibri"/>
        </w:rPr>
        <w:t xml:space="preserve">е отново мин. 6 месеца, но в края на програмния период </w:t>
      </w:r>
      <w:r w:rsidRPr="009555F9">
        <w:t>продължителността на процеса се съкращава (вероятно на основата на подобряване на процеса на вземане на решения вследствие от натрупването на опит в началото на периода)</w:t>
      </w:r>
    </w:p>
    <w:p w14:paraId="5E61C338" w14:textId="77777777" w:rsidR="007C12DD" w:rsidRPr="009555F9" w:rsidRDefault="007C12DD" w:rsidP="007B563B">
      <w:pPr>
        <w:pStyle w:val="BodyText"/>
        <w:numPr>
          <w:ilvl w:val="0"/>
          <w:numId w:val="76"/>
        </w:numPr>
        <w:ind w:right="234" w:firstLine="0"/>
        <w:rPr>
          <w:rFonts w:cstheme="majorHAnsi"/>
          <w:lang w:val="bg-BG"/>
        </w:rPr>
      </w:pPr>
      <w:r w:rsidRPr="009555F9">
        <w:rPr>
          <w:rFonts w:cstheme="majorHAnsi"/>
          <w:lang w:val="bg-BG"/>
        </w:rPr>
        <w:t>Кандидат - бенефициенти трябва да се справят с висока степен на формализация и сложни административни процедури. Един от факторите, формиращи сериозна административна тежест, е големият брой на приложимите нормативни актове и разпоредби. Същевременно в рамките на всяка програма административната тежест, която се създава на отделните етапи от проектния цикъл, е еднаква, независимо от характера и бюджета на проектите.</w:t>
      </w:r>
    </w:p>
    <w:p w14:paraId="678B2058" w14:textId="77777777" w:rsidR="007C12DD" w:rsidRPr="009555F9" w:rsidRDefault="007C12DD" w:rsidP="007B563B">
      <w:pPr>
        <w:pStyle w:val="BodyText"/>
        <w:numPr>
          <w:ilvl w:val="0"/>
          <w:numId w:val="76"/>
        </w:numPr>
        <w:ind w:right="230" w:firstLine="0"/>
        <w:rPr>
          <w:rFonts w:cstheme="majorHAnsi"/>
          <w:lang w:val="bg-BG"/>
        </w:rPr>
      </w:pPr>
      <w:r w:rsidRPr="009555F9">
        <w:rPr>
          <w:rFonts w:cstheme="majorHAnsi"/>
          <w:lang w:val="bg-BG"/>
        </w:rPr>
        <w:t xml:space="preserve">Всички етапи от проектния цикъл се характеризират и с голям обем документи и затруднен документооборот. Едни и същи документи се изискват няколкократно от кандидатите/бенефициентите, често се изискват и документи, които са налични в публични регистри и могат да бъдат проверени/изискани по служебен път. На документалното осигуряване се отдава по-голямо значение, отколкото на резултатите от проекта и се налага принципът, че „добре подготвеният документално/отчетеният проект, е успешен проект“. Сложните процедури и големият обем на изискуемите документи често водят до значителни забавяния в процеса по оценка на проектните предложения, което създава реален риск от обезсмисляне на проектни идеи, особено по отношение на проекти, свързани с разработването и/или внедряването на иновации - поради прекалено дългите срокове за оценка се стига до загуба на иновативност на проектите. </w:t>
      </w:r>
    </w:p>
    <w:p w14:paraId="5F64CA7A" w14:textId="77777777" w:rsidR="007C12DD" w:rsidRPr="009555F9" w:rsidRDefault="007C12DD" w:rsidP="007B563B">
      <w:pPr>
        <w:pStyle w:val="BodyText"/>
        <w:numPr>
          <w:ilvl w:val="0"/>
          <w:numId w:val="76"/>
        </w:numPr>
        <w:ind w:right="231" w:firstLine="0"/>
        <w:rPr>
          <w:rFonts w:cstheme="majorHAnsi"/>
          <w:lang w:val="bg-BG"/>
        </w:rPr>
      </w:pPr>
      <w:r w:rsidRPr="009555F9">
        <w:rPr>
          <w:rFonts w:cstheme="majorHAnsi"/>
          <w:lang w:val="bg-BG"/>
        </w:rPr>
        <w:t xml:space="preserve">Същевременно, прилагането от страна на бенефициентите на правилата за възлагане за изпълнение на проектни дейности допълнително утежнява и забавя процеса на изпълнение на проектите поради процедурите по предварителен/последващ контрол на тръжните документации, които в допълнение не създават гаранции за бенефициента, че впоследствие няма да му бъдат наложени финансови корекции за нарушения в същите процедури. </w:t>
      </w:r>
    </w:p>
    <w:p w14:paraId="38B8837C" w14:textId="77777777" w:rsidR="007C12DD" w:rsidRPr="009555F9" w:rsidRDefault="007C12DD" w:rsidP="007B563B">
      <w:pPr>
        <w:pStyle w:val="BodyText"/>
        <w:numPr>
          <w:ilvl w:val="0"/>
          <w:numId w:val="76"/>
        </w:numPr>
        <w:ind w:right="230" w:firstLine="0"/>
        <w:rPr>
          <w:rFonts w:cstheme="majorHAnsi"/>
          <w:lang w:val="bg-BG"/>
        </w:rPr>
      </w:pPr>
      <w:r w:rsidRPr="009555F9">
        <w:rPr>
          <w:rFonts w:cstheme="majorHAnsi"/>
          <w:lang w:val="bg-BG"/>
        </w:rPr>
        <w:t>Наред с това е налице и допълнителната тежест, породена от общите правила и процедури, действащи в съответните сектори (например регистрационни режими, процедури за извършване на административни справки и издаване на административни документи и др.). Тежката нормативна база е една от причините за отказ на кандидат-бенефициенти от подаване на проектни предложения, както и за прекратяване на договорите за БФП.</w:t>
      </w:r>
    </w:p>
    <w:p w14:paraId="19990BBC" w14:textId="77777777" w:rsidR="007C12DD" w:rsidRPr="009555F9" w:rsidRDefault="007C12DD" w:rsidP="007B563B">
      <w:pPr>
        <w:pStyle w:val="Text2"/>
        <w:numPr>
          <w:ilvl w:val="0"/>
          <w:numId w:val="76"/>
        </w:numPr>
        <w:spacing w:after="120"/>
        <w:ind w:firstLine="0"/>
        <w:rPr>
          <w:rFonts w:cstheme="majorHAnsi"/>
          <w:szCs w:val="24"/>
        </w:rPr>
      </w:pPr>
      <w:r w:rsidRPr="009555F9">
        <w:rPr>
          <w:rFonts w:cstheme="majorHAnsi"/>
          <w:szCs w:val="24"/>
        </w:rPr>
        <w:t>Административна тежест се създава и по отношение на осигуряването на финансовия ресурс, необходим за изпълнение на проектите. Възможността за ползване на авансови плащания по договори за БФП е сериозно възпрепятствана от наложени административни изисквания за обезпечаване на пълния размер (дори 110% от размера) на исканите аванси.</w:t>
      </w:r>
      <w:r w:rsidRPr="009555F9">
        <w:rPr>
          <w:rFonts w:cstheme="majorHAnsi"/>
          <w:szCs w:val="24"/>
          <w:cs/>
        </w:rPr>
        <w:t xml:space="preserve"> Съществено значение също би имало </w:t>
      </w:r>
      <w:r w:rsidRPr="009555F9">
        <w:rPr>
          <w:rFonts w:cstheme="majorHAnsi"/>
          <w:szCs w:val="24"/>
        </w:rPr>
        <w:t>разширяване на възможностите за обезпечаване на авансовите плащания в случаите, в които рискът от неизпълнение на проекта се оценява от УО като нисък.</w:t>
      </w:r>
    </w:p>
    <w:p w14:paraId="1F63DD0D" w14:textId="58D024FA" w:rsidR="007C12DD" w:rsidRPr="009555F9" w:rsidRDefault="007C12DD" w:rsidP="007B563B">
      <w:pPr>
        <w:pStyle w:val="Text2"/>
        <w:numPr>
          <w:ilvl w:val="0"/>
          <w:numId w:val="76"/>
        </w:numPr>
        <w:spacing w:after="120"/>
        <w:ind w:firstLine="0"/>
        <w:rPr>
          <w:rFonts w:cstheme="majorHAnsi"/>
        </w:rPr>
      </w:pPr>
      <w:r w:rsidRPr="009555F9">
        <w:rPr>
          <w:rFonts w:cstheme="majorHAnsi"/>
        </w:rPr>
        <w:t>Прилагане на подхода на опростените разходи е планиран и в рамките на този програмен период в ПМДР (според членове 67 и 68 от Регламент (ЕС) No 1303/2013, член 14, параграфи 2—4 от Регламент (ЕС) No 1304/2013 и член 19 от Регламент (ЕС) No 1299/2013) – планирано е по част от мерките при кандидатстване и изпълнение на проектите да се прилага улеснена процедура (под формата на финансиране с единна ставка, стандартна таблица на единичните разходи или еднократни суми).</w:t>
      </w:r>
    </w:p>
    <w:p w14:paraId="5228C03F" w14:textId="006416DE" w:rsidR="00B9368C" w:rsidRPr="009555F9" w:rsidRDefault="00B9368C" w:rsidP="007D287B">
      <w:pPr>
        <w:ind w:firstLine="0"/>
        <w:jc w:val="right"/>
        <w:rPr>
          <w:rFonts w:cstheme="majorHAnsi"/>
          <w:szCs w:val="20"/>
          <w:lang w:val="bg-BG" w:eastAsia="bg-BG"/>
        </w:rPr>
      </w:pPr>
      <w:r w:rsidRPr="009555F9">
        <w:rPr>
          <w:rFonts w:cstheme="majorHAnsi"/>
          <w:lang w:val="bg-BG"/>
        </w:rPr>
        <w:br w:type="page"/>
      </w:r>
    </w:p>
    <w:p w14:paraId="036169E1" w14:textId="53A044C4" w:rsidR="00C819CB" w:rsidRPr="009555F9" w:rsidRDefault="00C819CB" w:rsidP="007D287B">
      <w:pPr>
        <w:pStyle w:val="Heading3"/>
        <w:rPr>
          <w:color w:val="auto"/>
        </w:rPr>
      </w:pPr>
      <w:r w:rsidRPr="009555F9">
        <w:rPr>
          <w:color w:val="auto"/>
        </w:rPr>
        <w:t xml:space="preserve">Нужди на ниво </w:t>
      </w:r>
      <w:r w:rsidR="00E03EE3" w:rsidRPr="009555F9">
        <w:rPr>
          <w:color w:val="auto"/>
        </w:rPr>
        <w:t>проектен цикъл</w:t>
      </w:r>
      <w:r w:rsidRPr="009555F9">
        <w:rPr>
          <w:color w:val="auto"/>
        </w:rPr>
        <w:t xml:space="preserve"> </w:t>
      </w:r>
    </w:p>
    <w:p w14:paraId="0D0EF974" w14:textId="77777777" w:rsidR="007A2402" w:rsidRPr="009555F9" w:rsidRDefault="007A2402" w:rsidP="007D287B">
      <w:pPr>
        <w:ind w:firstLine="0"/>
        <w:rPr>
          <w:lang w:val="bg-BG"/>
        </w:rPr>
      </w:pPr>
      <w:r w:rsidRPr="009555F9">
        <w:rPr>
          <w:lang w:val="bg-BG"/>
        </w:rPr>
        <w:t>Необходимо е да се опрости административната система за проектния цикъл (управление и изпълнение на проекти)</w:t>
      </w:r>
    </w:p>
    <w:p w14:paraId="758BD0E2" w14:textId="1C6816DC" w:rsidR="009F362F" w:rsidRPr="009555F9" w:rsidRDefault="000C47A1" w:rsidP="007D287B">
      <w:pPr>
        <w:ind w:firstLine="0"/>
        <w:rPr>
          <w:lang w:val="bg-BG"/>
        </w:rPr>
      </w:pPr>
      <w:r w:rsidRPr="009555F9">
        <w:rPr>
          <w:shd w:val="clear" w:color="auto" w:fill="FFFFFF"/>
          <w:lang w:val="bg-BG"/>
        </w:rPr>
        <w:t>Практиката</w:t>
      </w:r>
      <w:r w:rsidR="009F362F" w:rsidRPr="009555F9">
        <w:rPr>
          <w:shd w:val="clear" w:color="auto" w:fill="FFFFFF"/>
          <w:lang w:val="bg-BG"/>
        </w:rPr>
        <w:t xml:space="preserve"> показва, че с течение на годините броят и сложността на правилата на европейско и национално равнище нарастват. Действащите системите за управление, контрол и одит са прекалено сложни. Това, от една страна, води до административна тежест и закъснения в изпълнението, а от друга, често възпрепятства потенциалните бенефициенти да търсят подкрепа от ЕС. В тази връзка, законодателният пакет от европейски регламенти за следващия програмен период предвижда серия от мерки за модернизиране на политиката на сближаване. Предложенията имат за цел постигането на "деликатен" баланс между приемствеността, т.е. запазване на това, което се е доказало като ефективно, и нуждата от реформи.</w:t>
      </w:r>
    </w:p>
    <w:p w14:paraId="22136766" w14:textId="77777777" w:rsidR="009F362F" w:rsidRPr="009555F9" w:rsidRDefault="009F362F" w:rsidP="007D287B">
      <w:pPr>
        <w:ind w:firstLine="0"/>
        <w:rPr>
          <w:lang w:val="bg-BG"/>
        </w:rPr>
      </w:pPr>
      <w:r w:rsidRPr="009555F9">
        <w:rPr>
          <w:lang w:val="bg-BG"/>
        </w:rPr>
        <w:t>Префокусиране на националната нормативна уредба, регламентираща разходването на средства от фондовете, от акцент върху чисто счетоводните данни и административния процес към акцент върху по-бързите и по-устойчивите резултати, в т.ч. създаване на разпоредби, които да гарантират дългосрочността, ефективността и ефикасността на инвестициите в инфраструктура, производствени дейности, обучения на възрастни и т.н., и да предотвратят използването на фондовете за неправомерни облаги.</w:t>
      </w:r>
    </w:p>
    <w:p w14:paraId="62AD30F5" w14:textId="1A168FEF" w:rsidR="0040322E" w:rsidRPr="009555F9" w:rsidRDefault="009F362F" w:rsidP="007D287B">
      <w:pPr>
        <w:ind w:firstLine="0"/>
        <w:rPr>
          <w:lang w:val="bg-BG"/>
        </w:rPr>
      </w:pPr>
      <w:r w:rsidRPr="009555F9">
        <w:rPr>
          <w:lang w:val="bg-BG"/>
        </w:rPr>
        <w:t>Новата нормативна уредба систематизира и засилва използването на опростени варианти за разходите, т.е. възстановяване на средства на база фиксирана сума, стандартни таблици за единични разходи или еднократни суми. Това ще създаде възможност плащанията по проектите към крайните бенефициенти да бъдат извършвани без необходимостта от представянето на всяка една фактура или фиш за заплата на контролиращите органи. Средства ще могат да бъдат възстановявани и въз основа на постигнатите проектни резултати. Този вариант ще допринесе за ориентирано към качеството изпълнение на проектите и ще позволи плащания въз основа на постигнатото и потвърденото качество.</w:t>
      </w:r>
    </w:p>
    <w:p w14:paraId="3D6B79C1" w14:textId="77777777" w:rsidR="006A7895" w:rsidRPr="009555F9" w:rsidRDefault="009F362F" w:rsidP="007D287B">
      <w:pPr>
        <w:ind w:firstLine="0"/>
        <w:rPr>
          <w:lang w:val="bg-BG"/>
        </w:rPr>
      </w:pPr>
      <w:r w:rsidRPr="009555F9">
        <w:rPr>
          <w:lang w:val="bg-BG"/>
        </w:rPr>
        <w:t>Предвидени са и реформи, насочени към по-опростен и по-пропорционален контрол и одит на изпълняваните проекти, в т.ч. по-малко проверки. По-конкретно, за да се осигури подходящ баланс между ефективното и ефикасното изпълнение на проектите и свързаните с него административни разходи и тежести, честотата, обхватът и приложното поле на проверките ще се основават на оценка на риска, която взема предвид фактори като типа на извършваните инвестиции, бенефициентите, както и на равнището на риска, установено при предишни проверки на управлението и одити. Всичко това означава драстично намаляване на административните разходи, и съответно по-малко документация.</w:t>
      </w:r>
    </w:p>
    <w:p w14:paraId="6F25BC2A" w14:textId="77777777" w:rsidR="006A7895" w:rsidRPr="009555F9" w:rsidRDefault="007C12DD" w:rsidP="007D287B">
      <w:pPr>
        <w:ind w:firstLine="0"/>
        <w:rPr>
          <w:rFonts w:cstheme="majorHAnsi"/>
          <w:lang w:val="bg-BG"/>
        </w:rPr>
      </w:pPr>
      <w:r w:rsidRPr="009555F9">
        <w:rPr>
          <w:rFonts w:cstheme="majorHAnsi"/>
          <w:lang w:val="bg-BG"/>
        </w:rPr>
        <w:t xml:space="preserve">Критерии за подбор - критериите за подбор, които технически лесно могат да бъдат изпълнени, следва да се избягват. При определянето на съответните критерии за подбор следва да се вземе предвид естеството на мерките или операциите. </w:t>
      </w:r>
      <w:bookmarkStart w:id="73" w:name="_Toc356480383"/>
      <w:bookmarkStart w:id="74" w:name="_Toc379286425"/>
    </w:p>
    <w:p w14:paraId="059302B2" w14:textId="77777777" w:rsidR="006A7895" w:rsidRPr="009555F9" w:rsidRDefault="007C12DD" w:rsidP="007D287B">
      <w:pPr>
        <w:ind w:firstLine="0"/>
        <w:rPr>
          <w:rFonts w:cstheme="majorHAnsi"/>
          <w:lang w:val="bg-BG"/>
        </w:rPr>
      </w:pPr>
      <w:r w:rsidRPr="009555F9">
        <w:rPr>
          <w:rFonts w:cstheme="majorHAnsi"/>
          <w:lang w:val="bg-BG"/>
        </w:rPr>
        <w:t>Точкуване и претегляне на критериите за подбор</w:t>
      </w:r>
      <w:bookmarkEnd w:id="73"/>
      <w:bookmarkEnd w:id="74"/>
      <w:r w:rsidRPr="009555F9">
        <w:rPr>
          <w:rFonts w:cstheme="majorHAnsi"/>
          <w:lang w:val="bg-BG"/>
        </w:rPr>
        <w:t xml:space="preserve"> - след като критериите за подбор бъдат установени,  те трябва да получат оценка (и/или да бъдат претеглени), за да изразят относителната си значимост. Това е решаваща стъпка за оценяване на проектните предложения.</w:t>
      </w:r>
    </w:p>
    <w:p w14:paraId="10BBBD88" w14:textId="77777777" w:rsidR="006A7895" w:rsidRPr="009555F9" w:rsidRDefault="007C12DD" w:rsidP="007D287B">
      <w:pPr>
        <w:ind w:firstLine="0"/>
        <w:rPr>
          <w:rFonts w:cstheme="majorHAnsi"/>
          <w:lang w:val="bg-BG"/>
        </w:rPr>
      </w:pPr>
      <w:r w:rsidRPr="009555F9">
        <w:rPr>
          <w:rFonts w:cstheme="majorHAnsi"/>
          <w:lang w:val="bg-BG"/>
        </w:rPr>
        <w:t>Трябва да се вземе решение за резултата за всеки от критериите. По принцип, оценка от 0 (нула точки) следва да се даде на заявление, което не отговаря на определен критерий за подбор. В зависимост от вида на критерия за избор може да се определят и различни нива на оценка за този критерий в рамките на неговите минимални и максимални нива на оценка. Следва да се подкрепят само приложенията, които достигат минималния праг.</w:t>
      </w:r>
      <w:r w:rsidRPr="009555F9">
        <w:rPr>
          <w:rStyle w:val="FootnoteReference"/>
          <w:rFonts w:cstheme="majorHAnsi"/>
          <w:lang w:val="bg-BG"/>
        </w:rPr>
        <w:footnoteReference w:id="12"/>
      </w:r>
      <w:bookmarkStart w:id="75" w:name="_Toc367699515"/>
      <w:bookmarkStart w:id="76" w:name="_Toc379286426"/>
      <w:bookmarkStart w:id="77" w:name="_Toc356480384"/>
      <w:bookmarkEnd w:id="75"/>
    </w:p>
    <w:p w14:paraId="487EA4BB" w14:textId="77777777" w:rsidR="006A7895" w:rsidRPr="009555F9" w:rsidRDefault="007C12DD" w:rsidP="007D287B">
      <w:pPr>
        <w:ind w:firstLine="0"/>
        <w:rPr>
          <w:rFonts w:cstheme="majorHAnsi"/>
          <w:lang w:val="bg-BG"/>
        </w:rPr>
      </w:pPr>
      <w:r w:rsidRPr="009555F9">
        <w:rPr>
          <w:rFonts w:cstheme="majorHAnsi"/>
          <w:lang w:val="bg-BG"/>
        </w:rPr>
        <w:t xml:space="preserve">Въвеждане на изисквания за пропорционален контрол </w:t>
      </w:r>
      <w:r w:rsidR="00DE4314" w:rsidRPr="009555F9">
        <w:rPr>
          <w:rFonts w:cstheme="majorHAnsi"/>
          <w:lang w:val="bg-BG"/>
        </w:rPr>
        <w:t xml:space="preserve">(пропорционалност на размера на операцията) </w:t>
      </w:r>
      <w:r w:rsidRPr="009555F9">
        <w:rPr>
          <w:rFonts w:cstheme="majorHAnsi"/>
          <w:lang w:val="bg-BG"/>
        </w:rPr>
        <w:t>– съобразяване на броя и обема на контролните проверки с характера и бюджета на</w:t>
      </w:r>
      <w:r w:rsidRPr="009555F9">
        <w:rPr>
          <w:rFonts w:cstheme="majorHAnsi"/>
          <w:spacing w:val="-8"/>
          <w:lang w:val="bg-BG"/>
        </w:rPr>
        <w:t xml:space="preserve"> </w:t>
      </w:r>
      <w:r w:rsidRPr="009555F9">
        <w:rPr>
          <w:rFonts w:cstheme="majorHAnsi"/>
          <w:lang w:val="bg-BG"/>
        </w:rPr>
        <w:t>проекта</w:t>
      </w:r>
      <w:bookmarkEnd w:id="76"/>
      <w:r w:rsidR="00DE4314" w:rsidRPr="009555F9">
        <w:rPr>
          <w:rFonts w:cstheme="majorHAnsi"/>
          <w:lang w:val="bg-BG"/>
        </w:rPr>
        <w:t xml:space="preserve"> </w:t>
      </w:r>
      <w:r w:rsidRPr="009555F9">
        <w:rPr>
          <w:rFonts w:cstheme="majorHAnsi"/>
          <w:lang w:val="bg-BG"/>
        </w:rPr>
        <w:t>- необходимо е да се вземе предвид принципа на пропорционалност по отношение на размера на операцията при определянето и прилагането на критериите за подбор. Това означава, че е добре да се въведе опростен набор от критерии за подбор във връзка с безвъзмездни средства за малки суми.</w:t>
      </w:r>
      <w:bookmarkStart w:id="78" w:name="_Toc379286427"/>
    </w:p>
    <w:p w14:paraId="1B7912FB" w14:textId="645FC111" w:rsidR="007C12DD" w:rsidRPr="009555F9" w:rsidRDefault="007C12DD" w:rsidP="007D287B">
      <w:pPr>
        <w:ind w:firstLine="0"/>
        <w:rPr>
          <w:rFonts w:cstheme="majorHAnsi"/>
          <w:lang w:val="bg-BG"/>
        </w:rPr>
      </w:pPr>
      <w:r w:rsidRPr="009555F9">
        <w:rPr>
          <w:rFonts w:cstheme="majorHAnsi"/>
          <w:lang w:val="bg-BG"/>
        </w:rPr>
        <w:t>Определяне на точки и класиране на предложения</w:t>
      </w:r>
      <w:bookmarkEnd w:id="77"/>
      <w:bookmarkEnd w:id="78"/>
      <w:r w:rsidRPr="009555F9">
        <w:rPr>
          <w:rFonts w:cstheme="majorHAnsi"/>
          <w:lang w:val="bg-BG"/>
        </w:rPr>
        <w:t xml:space="preserve"> - определянето на точки и класирането на допустимите предложения се извършват по принцип след извършване на проверка за допустимост на заявлението(ята). При оценката на допустимите предложения, следва да определя точките в зависимост от степента на изпълнение на всеки от критериите за подбор.</w:t>
      </w:r>
    </w:p>
    <w:p w14:paraId="3D89281D" w14:textId="77777777" w:rsidR="006A7895" w:rsidRPr="009555F9" w:rsidRDefault="007C12DD" w:rsidP="007D287B">
      <w:pPr>
        <w:ind w:firstLine="0"/>
        <w:rPr>
          <w:rFonts w:cstheme="majorHAnsi"/>
          <w:lang w:val="bg-BG"/>
        </w:rPr>
      </w:pPr>
      <w:r w:rsidRPr="009555F9">
        <w:rPr>
          <w:rFonts w:cstheme="majorHAnsi"/>
          <w:lang w:val="bg-BG"/>
        </w:rPr>
        <w:t>При прилагането на системата за оценяване крайният резултат от дадено предложение е сборът от точките, които се отнасят за всеки критерий. Заявленията следва да бъдат класирани според общия резултат, а тези с общ резултат под определено минимално прагово равнище следва да бъдат изключени от подпомагането, тъй като те не носят достатъчна добавена стойност. Резултатът, приписван на всеки критерий за избор (или неговата тежест), е от изключителна важност.</w:t>
      </w:r>
    </w:p>
    <w:p w14:paraId="6406637C" w14:textId="7E446395" w:rsidR="007C12DD" w:rsidRPr="009555F9" w:rsidRDefault="007C12DD" w:rsidP="007D287B">
      <w:pPr>
        <w:ind w:firstLine="0"/>
        <w:rPr>
          <w:rFonts w:cstheme="majorHAnsi"/>
          <w:lang w:val="bg-BG"/>
        </w:rPr>
      </w:pPr>
      <w:r w:rsidRPr="009555F9">
        <w:rPr>
          <w:rFonts w:cstheme="majorHAnsi"/>
          <w:lang w:val="bg-BG"/>
        </w:rPr>
        <w:t xml:space="preserve">Необходимо е да се води протокол на причините и мотивите да </w:t>
      </w:r>
      <w:r w:rsidR="001A7E65" w:rsidRPr="009555F9">
        <w:rPr>
          <w:rFonts w:cstheme="majorHAnsi"/>
          <w:lang w:val="bg-BG"/>
        </w:rPr>
        <w:t xml:space="preserve">предостав и </w:t>
      </w:r>
      <w:r w:rsidRPr="009555F9">
        <w:rPr>
          <w:rFonts w:cstheme="majorHAnsi"/>
          <w:lang w:val="bg-BG"/>
        </w:rPr>
        <w:t>точки на проектите в процеса на оценяване. Операциите следва да се избират съгласно прозрачна и добре документирана процедура. Методът за определяне на точките трябва да бъде ясно определен. Информацията, която да обосновава взетите решения, следва да бъде на разположение за целите на контрола и одита, да бъде може поискано и да се предостави допълнителна информация и документация, за да обясни резултата, определен за подкрепени/избрани проекти.</w:t>
      </w:r>
    </w:p>
    <w:p w14:paraId="7BA72A23" w14:textId="77777777" w:rsidR="00776328" w:rsidRPr="009555F9" w:rsidRDefault="00776328" w:rsidP="007D287B">
      <w:pPr>
        <w:pStyle w:val="Text2"/>
        <w:spacing w:after="120"/>
        <w:ind w:left="0" w:firstLine="0"/>
        <w:rPr>
          <w:rFonts w:cstheme="majorHAnsi"/>
        </w:rPr>
      </w:pPr>
    </w:p>
    <w:p w14:paraId="3834A178" w14:textId="26DE9FAA" w:rsidR="009F362F" w:rsidRPr="009555F9" w:rsidRDefault="009F362F" w:rsidP="007D287B">
      <w:pPr>
        <w:pStyle w:val="Text2"/>
        <w:spacing w:after="120"/>
        <w:ind w:left="0" w:firstLine="0"/>
        <w:rPr>
          <w:rFonts w:cstheme="majorHAnsi"/>
          <w:szCs w:val="24"/>
        </w:rPr>
      </w:pPr>
      <w:r w:rsidRPr="009555F9">
        <w:br w:type="page"/>
      </w:r>
    </w:p>
    <w:p w14:paraId="7D2F8763" w14:textId="77777777" w:rsidR="009F362F" w:rsidRPr="009555F9" w:rsidRDefault="009F362F" w:rsidP="007D287B">
      <w:pPr>
        <w:pStyle w:val="Heading3"/>
        <w:rPr>
          <w:color w:val="auto"/>
        </w:rPr>
      </w:pPr>
      <w:r w:rsidRPr="009555F9">
        <w:rPr>
          <w:color w:val="auto"/>
        </w:rPr>
        <w:t>Предложения за планиране на ниво проектен цикъл</w:t>
      </w:r>
    </w:p>
    <w:p w14:paraId="40D45D83" w14:textId="22D3BC71" w:rsidR="009F362F" w:rsidRPr="009555F9" w:rsidRDefault="009F362F" w:rsidP="007D287B">
      <w:pPr>
        <w:ind w:firstLine="0"/>
        <w:rPr>
          <w:rFonts w:cstheme="majorHAnsi"/>
          <w:lang w:val="bg-BG"/>
        </w:rPr>
      </w:pPr>
      <w:r w:rsidRPr="009555F9">
        <w:rPr>
          <w:rFonts w:cstheme="majorHAnsi"/>
          <w:lang w:val="bg-BG"/>
        </w:rPr>
        <w:t xml:space="preserve">Предложения за административно планиране, управление и прилагане на проектния цикъл </w:t>
      </w:r>
      <w:r w:rsidRPr="009555F9">
        <w:rPr>
          <w:rFonts w:cstheme="majorHAnsi"/>
          <w:iCs/>
          <w:lang w:val="bg-BG"/>
        </w:rPr>
        <w:t>(планиране, управление и одобрение на проекти)</w:t>
      </w:r>
      <w:r w:rsidRPr="009555F9">
        <w:rPr>
          <w:rFonts w:cstheme="majorHAnsi"/>
          <w:lang w:val="bg-BG"/>
        </w:rPr>
        <w:t>:</w:t>
      </w:r>
    </w:p>
    <w:p w14:paraId="397A864F" w14:textId="77777777" w:rsidR="0026565C" w:rsidRPr="009555F9" w:rsidRDefault="0026565C" w:rsidP="007B563B">
      <w:pPr>
        <w:pStyle w:val="ListParagraph"/>
        <w:numPr>
          <w:ilvl w:val="0"/>
          <w:numId w:val="181"/>
        </w:numPr>
        <w:spacing w:line="300" w:lineRule="auto"/>
        <w:ind w:firstLine="0"/>
      </w:pPr>
      <w:r w:rsidRPr="009555F9">
        <w:t>Промяна в модела на административно планиране, управление и прилагане на проектния цикъл</w:t>
      </w:r>
    </w:p>
    <w:p w14:paraId="2C7F4570" w14:textId="3DA17563" w:rsidR="0026565C" w:rsidRPr="009555F9" w:rsidRDefault="0026565C" w:rsidP="007B563B">
      <w:pPr>
        <w:pStyle w:val="ListParagraph"/>
        <w:numPr>
          <w:ilvl w:val="1"/>
          <w:numId w:val="181"/>
        </w:numPr>
        <w:spacing w:line="300" w:lineRule="auto"/>
        <w:ind w:firstLine="0"/>
      </w:pPr>
      <w:r w:rsidRPr="009555F9">
        <w:t>Промяна в парадигмата от предимно административен контрол към предимно публичен контрол</w:t>
      </w:r>
      <w:r w:rsidR="001A7E65" w:rsidRPr="009555F9">
        <w:t>;</w:t>
      </w:r>
    </w:p>
    <w:p w14:paraId="2997B121" w14:textId="08ED5881" w:rsidR="0026565C" w:rsidRPr="009555F9" w:rsidRDefault="0026565C" w:rsidP="007B563B">
      <w:pPr>
        <w:pStyle w:val="ListParagraph"/>
        <w:numPr>
          <w:ilvl w:val="1"/>
          <w:numId w:val="181"/>
        </w:numPr>
        <w:spacing w:line="300" w:lineRule="auto"/>
        <w:ind w:firstLine="0"/>
      </w:pPr>
      <w:r w:rsidRPr="009555F9">
        <w:t>Делегиране на отговорности</w:t>
      </w:r>
      <w:r w:rsidR="001A7E65" w:rsidRPr="009555F9">
        <w:t>;</w:t>
      </w:r>
    </w:p>
    <w:p w14:paraId="3B7317DB" w14:textId="729AAEF6" w:rsidR="0026565C" w:rsidRPr="009555F9" w:rsidRDefault="0026565C" w:rsidP="007B563B">
      <w:pPr>
        <w:pStyle w:val="ListParagraph"/>
        <w:numPr>
          <w:ilvl w:val="1"/>
          <w:numId w:val="181"/>
        </w:numPr>
        <w:spacing w:line="300" w:lineRule="auto"/>
        <w:ind w:firstLine="0"/>
      </w:pPr>
      <w:r w:rsidRPr="009555F9">
        <w:t>Промяна във формата и начина на контрол</w:t>
      </w:r>
      <w:r w:rsidR="001A7E65" w:rsidRPr="009555F9">
        <w:t>.</w:t>
      </w:r>
    </w:p>
    <w:p w14:paraId="4966F05E" w14:textId="77777777" w:rsidR="0026565C" w:rsidRPr="009555F9" w:rsidRDefault="0026565C" w:rsidP="007B563B">
      <w:pPr>
        <w:pStyle w:val="ListParagraph"/>
        <w:numPr>
          <w:ilvl w:val="0"/>
          <w:numId w:val="181"/>
        </w:numPr>
        <w:spacing w:line="300" w:lineRule="auto"/>
        <w:ind w:firstLine="0"/>
      </w:pPr>
      <w:r w:rsidRPr="009555F9">
        <w:t>Намаляване на административната тежест</w:t>
      </w:r>
    </w:p>
    <w:p w14:paraId="0D202EC0" w14:textId="2E5DABC6" w:rsidR="0026565C" w:rsidRPr="009555F9" w:rsidRDefault="0026565C" w:rsidP="007B563B">
      <w:pPr>
        <w:pStyle w:val="ListParagraph"/>
        <w:numPr>
          <w:ilvl w:val="1"/>
          <w:numId w:val="181"/>
        </w:numPr>
        <w:spacing w:line="300" w:lineRule="auto"/>
        <w:ind w:firstLine="0"/>
      </w:pPr>
      <w:r w:rsidRPr="009555F9">
        <w:t>Анализ на административната система за прилагане на проектния цикъл</w:t>
      </w:r>
      <w:r w:rsidR="001A7E65" w:rsidRPr="009555F9">
        <w:t>:</w:t>
      </w:r>
    </w:p>
    <w:p w14:paraId="26AE451B" w14:textId="77777777" w:rsidR="0026565C" w:rsidRPr="009555F9" w:rsidRDefault="0026565C" w:rsidP="007B563B">
      <w:pPr>
        <w:pStyle w:val="ListParagraph"/>
        <w:numPr>
          <w:ilvl w:val="2"/>
          <w:numId w:val="181"/>
        </w:numPr>
        <w:spacing w:line="300" w:lineRule="auto"/>
        <w:ind w:firstLine="0"/>
      </w:pPr>
      <w:r w:rsidRPr="009555F9">
        <w:t>Въвеждане на промени на ниво УО на ПМДР</w:t>
      </w:r>
    </w:p>
    <w:p w14:paraId="069DEFFC" w14:textId="440367E4" w:rsidR="0026565C" w:rsidRPr="009555F9" w:rsidRDefault="0026565C" w:rsidP="007B563B">
      <w:pPr>
        <w:pStyle w:val="ListParagraph"/>
        <w:numPr>
          <w:ilvl w:val="2"/>
          <w:numId w:val="181"/>
        </w:numPr>
        <w:spacing w:line="300" w:lineRule="auto"/>
        <w:ind w:firstLine="0"/>
      </w:pPr>
      <w:r w:rsidRPr="009555F9">
        <w:t>Правене на предложения за промени в нормативната уредба извън ПМДР</w:t>
      </w:r>
    </w:p>
    <w:p w14:paraId="740C3B7C" w14:textId="5EAB818E" w:rsidR="0026565C" w:rsidRPr="009555F9" w:rsidRDefault="0026565C" w:rsidP="007B563B">
      <w:pPr>
        <w:pStyle w:val="ListParagraph"/>
        <w:numPr>
          <w:ilvl w:val="1"/>
          <w:numId w:val="181"/>
        </w:numPr>
        <w:spacing w:line="300" w:lineRule="auto"/>
        <w:ind w:firstLine="0"/>
      </w:pPr>
      <w:r w:rsidRPr="009555F9">
        <w:t>Опростяване на необходимите документи</w:t>
      </w:r>
      <w:r w:rsidR="001A7E65" w:rsidRPr="009555F9">
        <w:t>;</w:t>
      </w:r>
    </w:p>
    <w:p w14:paraId="1452F2F2" w14:textId="556BAC4D" w:rsidR="0026565C" w:rsidRPr="009555F9" w:rsidRDefault="0026565C" w:rsidP="007B563B">
      <w:pPr>
        <w:pStyle w:val="ListParagraph"/>
        <w:numPr>
          <w:ilvl w:val="1"/>
          <w:numId w:val="181"/>
        </w:numPr>
        <w:spacing w:line="300" w:lineRule="auto"/>
        <w:ind w:firstLine="0"/>
      </w:pPr>
      <w:r w:rsidRPr="009555F9">
        <w:t>Прилагане на опростени разходи (под формата на финансиране с единна ставка, стандартна таблица на единичните разходи или еднократни суми)</w:t>
      </w:r>
      <w:r w:rsidR="001A7E65" w:rsidRPr="009555F9">
        <w:t>;</w:t>
      </w:r>
    </w:p>
    <w:p w14:paraId="4D3EDACC" w14:textId="0899FCEA" w:rsidR="0026565C" w:rsidRPr="009555F9" w:rsidRDefault="0026565C" w:rsidP="007B563B">
      <w:pPr>
        <w:pStyle w:val="ListParagraph"/>
        <w:numPr>
          <w:ilvl w:val="1"/>
          <w:numId w:val="181"/>
        </w:numPr>
        <w:spacing w:line="300" w:lineRule="auto"/>
        <w:ind w:firstLine="0"/>
      </w:pPr>
      <w:r w:rsidRPr="009555F9">
        <w:t>Техническо/методическо подпомагане на участващите в проектния цикъл на всички нива – УО на ПМДР, МЗ, одит, оперативен екип и УС на МИРГ, кандидат бенефициенти и бенефициенти</w:t>
      </w:r>
      <w:r w:rsidR="001A7E65" w:rsidRPr="009555F9">
        <w:t>.</w:t>
      </w:r>
    </w:p>
    <w:p w14:paraId="7F5C9661" w14:textId="294C621E" w:rsidR="0026565C" w:rsidRPr="009555F9" w:rsidRDefault="0026565C" w:rsidP="007B563B">
      <w:pPr>
        <w:pStyle w:val="ListParagraph"/>
        <w:numPr>
          <w:ilvl w:val="0"/>
          <w:numId w:val="181"/>
        </w:numPr>
        <w:spacing w:line="300" w:lineRule="auto"/>
        <w:ind w:firstLine="0"/>
      </w:pPr>
      <w:r w:rsidRPr="009555F9">
        <w:t>Съкращаване на времетраенето на процеса на стартиране на прилагане на проектния цикъл</w:t>
      </w:r>
      <w:r w:rsidR="001A7E65" w:rsidRPr="009555F9">
        <w:t>;</w:t>
      </w:r>
    </w:p>
    <w:p w14:paraId="1E01F203" w14:textId="52DAC330" w:rsidR="0026565C" w:rsidRPr="009555F9" w:rsidRDefault="0026565C" w:rsidP="007B563B">
      <w:pPr>
        <w:pStyle w:val="ListParagraph"/>
        <w:numPr>
          <w:ilvl w:val="0"/>
          <w:numId w:val="181"/>
        </w:numPr>
        <w:spacing w:line="300" w:lineRule="auto"/>
        <w:ind w:firstLine="0"/>
      </w:pPr>
      <w:r w:rsidRPr="009555F9">
        <w:t>Съкращаване на времетраенето на процеса на прилагане на проектния цикъл</w:t>
      </w:r>
      <w:r w:rsidR="001A7E65" w:rsidRPr="009555F9">
        <w:t>.</w:t>
      </w:r>
    </w:p>
    <w:p w14:paraId="369B70FA" w14:textId="70290464" w:rsidR="009F362F" w:rsidRPr="009555F9" w:rsidRDefault="009F362F" w:rsidP="007D287B">
      <w:pPr>
        <w:ind w:firstLine="0"/>
        <w:rPr>
          <w:rFonts w:cstheme="majorHAnsi"/>
          <w:lang w:val="bg-BG"/>
        </w:rPr>
      </w:pPr>
      <w:r w:rsidRPr="009555F9">
        <w:rPr>
          <w:rFonts w:cstheme="majorHAnsi"/>
          <w:lang w:val="bg-BG"/>
        </w:rPr>
        <w:t>УО на ПМДР (чрез процес на информиране на, консултиране със и участие във вземането на решения и разработването на представители на МИРГ)</w:t>
      </w:r>
      <w:r w:rsidR="0019487C" w:rsidRPr="009555F9">
        <w:rPr>
          <w:rFonts w:cstheme="majorHAnsi"/>
          <w:lang w:val="bg-BG"/>
        </w:rPr>
        <w:t xml:space="preserve"> може да предприеме следните о</w:t>
      </w:r>
      <w:r w:rsidRPr="009555F9">
        <w:rPr>
          <w:rFonts w:cstheme="majorHAnsi"/>
          <w:lang w:val="bg-BG"/>
        </w:rPr>
        <w:t>сновни стъпки:</w:t>
      </w:r>
    </w:p>
    <w:p w14:paraId="0449FBB8" w14:textId="515D00C5" w:rsidR="009F362F" w:rsidRPr="009555F9" w:rsidRDefault="009F362F" w:rsidP="007B563B">
      <w:pPr>
        <w:pStyle w:val="ListParagraph"/>
        <w:numPr>
          <w:ilvl w:val="0"/>
          <w:numId w:val="177"/>
        </w:numPr>
        <w:spacing w:line="300" w:lineRule="auto"/>
        <w:ind w:firstLine="0"/>
      </w:pPr>
      <w:r w:rsidRPr="009555F9">
        <w:t>Планиране на подцели на ниво П №3</w:t>
      </w:r>
      <w:r w:rsidR="001A7E65" w:rsidRPr="009555F9">
        <w:t>;</w:t>
      </w:r>
    </w:p>
    <w:p w14:paraId="254A6D9B" w14:textId="1D86EB76" w:rsidR="009F362F" w:rsidRPr="009555F9" w:rsidRDefault="009F362F" w:rsidP="007B563B">
      <w:pPr>
        <w:pStyle w:val="ListParagraph"/>
        <w:numPr>
          <w:ilvl w:val="0"/>
          <w:numId w:val="177"/>
        </w:numPr>
        <w:spacing w:line="300" w:lineRule="auto"/>
        <w:ind w:firstLine="0"/>
      </w:pPr>
      <w:r w:rsidRPr="009555F9">
        <w:t>Определяне на възможни области за подкрепа</w:t>
      </w:r>
      <w:r w:rsidR="001A7E65" w:rsidRPr="009555F9">
        <w:t>;</w:t>
      </w:r>
    </w:p>
    <w:p w14:paraId="335B89C8" w14:textId="77777777" w:rsidR="009F362F" w:rsidRPr="009555F9" w:rsidRDefault="009F362F" w:rsidP="007B563B">
      <w:pPr>
        <w:pStyle w:val="ListParagraph"/>
        <w:numPr>
          <w:ilvl w:val="0"/>
          <w:numId w:val="177"/>
        </w:numPr>
        <w:spacing w:line="300" w:lineRule="auto"/>
        <w:ind w:firstLine="0"/>
      </w:pPr>
      <w:r w:rsidRPr="009555F9">
        <w:t>Определяне на възможни интервенции за подкрепа и определяне на диференцирани процедури за групи интервенции (въвеждане на опростен ред и подходи в зависимост от рисковете за неизпълнение и размера на бюджета и/или на конкретни пера в него)</w:t>
      </w:r>
    </w:p>
    <w:p w14:paraId="59C19984" w14:textId="43082B56" w:rsidR="009F362F" w:rsidRPr="009555F9" w:rsidRDefault="009F362F" w:rsidP="007B563B">
      <w:pPr>
        <w:pStyle w:val="ListParagraph"/>
        <w:numPr>
          <w:ilvl w:val="0"/>
          <w:numId w:val="177"/>
        </w:numPr>
        <w:spacing w:line="300" w:lineRule="auto"/>
        <w:ind w:firstLine="0"/>
      </w:pPr>
      <w:r w:rsidRPr="009555F9">
        <w:t>Определяне на ясни и опростени правила и диференцирани процедури за допустими бенефициенти и разходи</w:t>
      </w:r>
      <w:r w:rsidR="001A7E65" w:rsidRPr="009555F9">
        <w:t>;</w:t>
      </w:r>
    </w:p>
    <w:p w14:paraId="732B5150" w14:textId="68551EFE" w:rsidR="009F362F" w:rsidRPr="009555F9" w:rsidRDefault="009F362F" w:rsidP="007B563B">
      <w:pPr>
        <w:pStyle w:val="ListParagraph"/>
        <w:numPr>
          <w:ilvl w:val="0"/>
          <w:numId w:val="177"/>
        </w:numPr>
        <w:spacing w:line="300" w:lineRule="auto"/>
        <w:ind w:firstLine="0"/>
      </w:pPr>
      <w:r w:rsidRPr="009555F9">
        <w:t>Определяне на необходими документи</w:t>
      </w:r>
      <w:r w:rsidR="001A7E65" w:rsidRPr="009555F9">
        <w:t>;</w:t>
      </w:r>
    </w:p>
    <w:p w14:paraId="26ABD8FB" w14:textId="47231D1C" w:rsidR="00E50051" w:rsidRPr="009555F9" w:rsidRDefault="009F362F" w:rsidP="007B563B">
      <w:pPr>
        <w:pStyle w:val="ListParagraph"/>
        <w:numPr>
          <w:ilvl w:val="0"/>
          <w:numId w:val="177"/>
        </w:numPr>
        <w:spacing w:line="300" w:lineRule="auto"/>
        <w:ind w:firstLine="0"/>
      </w:pPr>
      <w:r w:rsidRPr="009555F9">
        <w:rPr>
          <w:rFonts w:eastAsia="Calibri"/>
        </w:rPr>
        <w:t>Разработване на структура, процедури (с фиксирани крайни срокове за всеки етап и отговорност за всички участващи в тях), методология и (изисквания за) базисни критерии за оценяване на проектни предложения и писмени насоки/инструкции за прилагане</w:t>
      </w:r>
      <w:r w:rsidR="001A7E65" w:rsidRPr="009555F9">
        <w:rPr>
          <w:rFonts w:eastAsia="Calibri"/>
        </w:rPr>
        <w:t>;</w:t>
      </w:r>
    </w:p>
    <w:p w14:paraId="04D29A51" w14:textId="3E092407" w:rsidR="003D0260" w:rsidRPr="008F5ED1" w:rsidRDefault="009F362F" w:rsidP="007B563B">
      <w:pPr>
        <w:pStyle w:val="ListParagraph"/>
        <w:numPr>
          <w:ilvl w:val="0"/>
          <w:numId w:val="177"/>
        </w:numPr>
        <w:spacing w:line="300" w:lineRule="auto"/>
        <w:ind w:firstLine="0"/>
      </w:pPr>
      <w:r w:rsidRPr="009555F9">
        <w:rPr>
          <w:rFonts w:eastAsia="Calibri"/>
        </w:rPr>
        <w:t>Повишаване на капацитета за прилагане на процедури, методология и базисни критерии за оценяване на проектни предложения</w:t>
      </w:r>
      <w:r w:rsidRPr="009555F9">
        <w:t xml:space="preserve"> на всички нива – УО на ПМДР, оперативен екип и УС на МИРГ, кандидат </w:t>
      </w:r>
      <w:r w:rsidR="001A7E65" w:rsidRPr="009555F9">
        <w:t xml:space="preserve">- </w:t>
      </w:r>
      <w:r w:rsidRPr="009555F9">
        <w:t>бенефициенти и бенефициенти</w:t>
      </w:r>
      <w:r w:rsidR="001A7E65" w:rsidRPr="009555F9">
        <w:t>.</w:t>
      </w:r>
      <w:r w:rsidR="003D0260" w:rsidRPr="008F5ED1">
        <w:br w:type="page"/>
      </w:r>
    </w:p>
    <w:p w14:paraId="48F96FF3" w14:textId="10DEF7EC" w:rsidR="009F362F" w:rsidRPr="009555F9" w:rsidRDefault="009F362F" w:rsidP="007D287B">
      <w:pPr>
        <w:pStyle w:val="Heading3"/>
        <w:rPr>
          <w:color w:val="auto"/>
        </w:rPr>
      </w:pPr>
      <w:r w:rsidRPr="009555F9">
        <w:rPr>
          <w:color w:val="auto"/>
        </w:rPr>
        <w:t>Предложение за модел за проектен цикъл</w:t>
      </w:r>
    </w:p>
    <w:p w14:paraId="59FE8016" w14:textId="77777777" w:rsidR="00346BB2" w:rsidRPr="009555F9" w:rsidRDefault="00346BB2" w:rsidP="007D287B">
      <w:pPr>
        <w:ind w:firstLine="0"/>
        <w:rPr>
          <w:rFonts w:cstheme="majorHAnsi"/>
          <w:lang w:val="bg-BG"/>
        </w:rPr>
      </w:pPr>
      <w:r w:rsidRPr="009555F9">
        <w:rPr>
          <w:rFonts w:cstheme="majorHAnsi"/>
          <w:lang w:val="bg-BG"/>
        </w:rPr>
        <w:t>Въвеждане на три фази в проектния цикъл:</w:t>
      </w:r>
    </w:p>
    <w:p w14:paraId="65D46BC7" w14:textId="77777777" w:rsidR="00346BB2" w:rsidRPr="009555F9" w:rsidRDefault="00346BB2" w:rsidP="007D287B">
      <w:pPr>
        <w:ind w:firstLine="0"/>
        <w:rPr>
          <w:rFonts w:cstheme="majorHAnsi"/>
          <w:lang w:val="bg-BG"/>
        </w:rPr>
      </w:pPr>
      <w:r w:rsidRPr="009555F9">
        <w:rPr>
          <w:rFonts w:cstheme="majorHAnsi"/>
          <w:lang w:val="bg-BG"/>
        </w:rPr>
        <w:t>Предварителна фаза – одобрение на процедури и пакет документи</w:t>
      </w:r>
    </w:p>
    <w:p w14:paraId="6DE0E67E" w14:textId="77777777" w:rsidR="00346BB2" w:rsidRPr="009555F9" w:rsidRDefault="00346BB2" w:rsidP="007D287B">
      <w:pPr>
        <w:ind w:firstLine="0"/>
        <w:rPr>
          <w:rFonts w:cstheme="majorHAnsi"/>
          <w:lang w:val="bg-BG"/>
        </w:rPr>
      </w:pPr>
      <w:r w:rsidRPr="009555F9">
        <w:rPr>
          <w:rFonts w:cstheme="majorHAnsi"/>
          <w:lang w:val="bg-BG"/>
        </w:rPr>
        <w:t>Фаза №1: Отваряне на мерки в ИСУН:</w:t>
      </w:r>
    </w:p>
    <w:p w14:paraId="67F75560" w14:textId="77777777" w:rsidR="00346BB2" w:rsidRPr="009555F9" w:rsidRDefault="00346BB2" w:rsidP="007B563B">
      <w:pPr>
        <w:pStyle w:val="ListParagraph"/>
        <w:numPr>
          <w:ilvl w:val="0"/>
          <w:numId w:val="182"/>
        </w:numPr>
        <w:spacing w:line="300" w:lineRule="auto"/>
        <w:ind w:firstLine="0"/>
      </w:pPr>
      <w:r w:rsidRPr="009555F9">
        <w:t>Бенефициентите работят основно/с МИРГ</w:t>
      </w:r>
    </w:p>
    <w:p w14:paraId="16932968" w14:textId="77777777" w:rsidR="00346BB2" w:rsidRPr="009555F9" w:rsidRDefault="00346BB2" w:rsidP="007B563B">
      <w:pPr>
        <w:pStyle w:val="ListParagraph"/>
        <w:numPr>
          <w:ilvl w:val="0"/>
          <w:numId w:val="182"/>
        </w:numPr>
        <w:spacing w:line="300" w:lineRule="auto"/>
        <w:ind w:firstLine="0"/>
      </w:pPr>
      <w:r w:rsidRPr="009555F9">
        <w:t>МИРГ разяснява, консултира и подпомага разработването на предложенията</w:t>
      </w:r>
    </w:p>
    <w:p w14:paraId="26A832FB" w14:textId="77777777" w:rsidR="00346BB2" w:rsidRPr="009555F9" w:rsidRDefault="00346BB2" w:rsidP="007B563B">
      <w:pPr>
        <w:pStyle w:val="ListParagraph"/>
        <w:numPr>
          <w:ilvl w:val="0"/>
          <w:numId w:val="182"/>
        </w:numPr>
        <w:spacing w:line="300" w:lineRule="auto"/>
        <w:ind w:firstLine="0"/>
      </w:pPr>
      <w:r w:rsidRPr="009555F9">
        <w:t>УО на ПМДР мониторира и консултира процеса</w:t>
      </w:r>
    </w:p>
    <w:p w14:paraId="4A99A7CE" w14:textId="77777777" w:rsidR="00346BB2" w:rsidRPr="009555F9" w:rsidRDefault="00346BB2" w:rsidP="007D287B">
      <w:pPr>
        <w:ind w:firstLine="0"/>
        <w:rPr>
          <w:rFonts w:cstheme="majorHAnsi"/>
          <w:lang w:val="bg-BG"/>
        </w:rPr>
      </w:pPr>
      <w:r w:rsidRPr="009555F9">
        <w:rPr>
          <w:rFonts w:cstheme="majorHAnsi"/>
          <w:lang w:val="bg-BG"/>
        </w:rPr>
        <w:t>Фаза №2: Оценяване на предложения за проекти:</w:t>
      </w:r>
    </w:p>
    <w:p w14:paraId="03C76FAB" w14:textId="77777777" w:rsidR="00346BB2" w:rsidRPr="009555F9" w:rsidRDefault="00346BB2" w:rsidP="007B563B">
      <w:pPr>
        <w:pStyle w:val="ListParagraph"/>
        <w:numPr>
          <w:ilvl w:val="0"/>
          <w:numId w:val="81"/>
        </w:numPr>
        <w:spacing w:line="300" w:lineRule="auto"/>
        <w:ind w:firstLine="0"/>
      </w:pPr>
      <w:r w:rsidRPr="009555F9">
        <w:t>Извършва се основно на ниво МИРГ</w:t>
      </w:r>
    </w:p>
    <w:p w14:paraId="1513A0D5" w14:textId="77777777" w:rsidR="00346BB2" w:rsidRPr="009555F9" w:rsidRDefault="00346BB2" w:rsidP="007B563B">
      <w:pPr>
        <w:pStyle w:val="ListParagraph"/>
        <w:numPr>
          <w:ilvl w:val="0"/>
          <w:numId w:val="81"/>
        </w:numPr>
        <w:spacing w:line="300" w:lineRule="auto"/>
        <w:ind w:firstLine="0"/>
      </w:pPr>
      <w:r w:rsidRPr="009555F9">
        <w:t>МИРГ проверява, изяснява и оценява предложенията</w:t>
      </w:r>
    </w:p>
    <w:p w14:paraId="2D0DB737" w14:textId="44933D2E" w:rsidR="00346BB2" w:rsidRPr="009555F9" w:rsidRDefault="00346BB2" w:rsidP="007B563B">
      <w:pPr>
        <w:pStyle w:val="ListParagraph"/>
        <w:numPr>
          <w:ilvl w:val="0"/>
          <w:numId w:val="81"/>
        </w:numPr>
        <w:spacing w:line="300" w:lineRule="auto"/>
        <w:ind w:firstLine="0"/>
      </w:pPr>
      <w:r w:rsidRPr="009555F9">
        <w:t>УО на ПМДР мониторира и консултира процеса</w:t>
      </w:r>
      <w:r w:rsidR="007246EA" w:rsidRPr="009555F9">
        <w:t xml:space="preserve"> (включително и чрез участие като </w:t>
      </w:r>
      <w:r w:rsidR="00FD2E95" w:rsidRPr="009555F9">
        <w:t xml:space="preserve">наблюдател </w:t>
      </w:r>
      <w:r w:rsidR="007246EA" w:rsidRPr="009555F9">
        <w:t>без право на глас</w:t>
      </w:r>
      <w:r w:rsidR="00FD2E95" w:rsidRPr="009555F9">
        <w:t xml:space="preserve"> на ниво комисия за оценяване на проектни предложения</w:t>
      </w:r>
      <w:r w:rsidR="007246EA" w:rsidRPr="009555F9">
        <w:t>)</w:t>
      </w:r>
    </w:p>
    <w:p w14:paraId="17DDE4FA" w14:textId="77777777" w:rsidR="00346BB2" w:rsidRPr="009555F9" w:rsidRDefault="00346BB2" w:rsidP="007D287B">
      <w:pPr>
        <w:ind w:firstLine="0"/>
        <w:rPr>
          <w:rFonts w:cstheme="majorHAnsi"/>
          <w:lang w:val="bg-BG"/>
        </w:rPr>
      </w:pPr>
      <w:r w:rsidRPr="009555F9">
        <w:rPr>
          <w:rFonts w:cstheme="majorHAnsi"/>
          <w:lang w:val="bg-BG"/>
        </w:rPr>
        <w:t>Фаза №3: Верифициране на решенията на фаза №2:</w:t>
      </w:r>
    </w:p>
    <w:p w14:paraId="36A61933" w14:textId="77777777" w:rsidR="00346BB2" w:rsidRPr="009555F9" w:rsidRDefault="00346BB2" w:rsidP="007B563B">
      <w:pPr>
        <w:pStyle w:val="ListParagraph"/>
        <w:numPr>
          <w:ilvl w:val="0"/>
          <w:numId w:val="82"/>
        </w:numPr>
        <w:spacing w:line="300" w:lineRule="auto"/>
        <w:ind w:firstLine="0"/>
      </w:pPr>
      <w:r w:rsidRPr="009555F9">
        <w:t>Извършва се основно на ниво УО</w:t>
      </w:r>
    </w:p>
    <w:p w14:paraId="1D2183DC" w14:textId="77777777" w:rsidR="00346BB2" w:rsidRPr="009555F9" w:rsidRDefault="00346BB2" w:rsidP="007B563B">
      <w:pPr>
        <w:pStyle w:val="ListParagraph"/>
        <w:numPr>
          <w:ilvl w:val="0"/>
          <w:numId w:val="82"/>
        </w:numPr>
        <w:spacing w:line="300" w:lineRule="auto"/>
        <w:ind w:firstLine="0"/>
      </w:pPr>
      <w:r w:rsidRPr="009555F9">
        <w:t>УО на ПМДР проверява прилагането на процедурите и допустимостта на предложенията</w:t>
      </w:r>
    </w:p>
    <w:p w14:paraId="29CC4998" w14:textId="77777777" w:rsidR="00346BB2" w:rsidRPr="009555F9" w:rsidRDefault="00346BB2" w:rsidP="007B563B">
      <w:pPr>
        <w:pStyle w:val="ListParagraph"/>
        <w:numPr>
          <w:ilvl w:val="0"/>
          <w:numId w:val="82"/>
        </w:numPr>
        <w:spacing w:line="300" w:lineRule="auto"/>
        <w:ind w:firstLine="0"/>
      </w:pPr>
      <w:r w:rsidRPr="009555F9">
        <w:t>УО на ПМДР взема решения за подписване и подписва договори</w:t>
      </w:r>
    </w:p>
    <w:p w14:paraId="54D9D281" w14:textId="77777777" w:rsidR="00346BB2" w:rsidRPr="009555F9" w:rsidRDefault="00346BB2" w:rsidP="007D287B">
      <w:pPr>
        <w:ind w:firstLine="0"/>
        <w:rPr>
          <w:rFonts w:cstheme="majorHAnsi"/>
          <w:lang w:val="bg-BG"/>
        </w:rPr>
      </w:pPr>
    </w:p>
    <w:p w14:paraId="0D3DD93F" w14:textId="7DE2EF1E" w:rsidR="00CC2E4D" w:rsidRPr="009555F9" w:rsidRDefault="00217AF8" w:rsidP="007D287B">
      <w:pPr>
        <w:pStyle w:val="Caption"/>
      </w:pPr>
      <w:bookmarkStart w:id="79" w:name="_Toc64338482"/>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22</w:t>
      </w:r>
      <w:r w:rsidR="003B3286" w:rsidRPr="009555F9">
        <w:fldChar w:fldCharType="end"/>
      </w:r>
      <w:r w:rsidRPr="009555F9">
        <w:t>: Модел за проектен цикъл за п</w:t>
      </w:r>
      <w:r w:rsidR="00346BB2" w:rsidRPr="009555F9">
        <w:t>ериода 2021 - 2027</w:t>
      </w:r>
      <w:bookmarkEnd w:id="79"/>
    </w:p>
    <w:p w14:paraId="18C3ECED" w14:textId="77777777" w:rsidR="00CC2E4D" w:rsidRPr="009555F9" w:rsidRDefault="00CC2E4D" w:rsidP="007D287B">
      <w:pPr>
        <w:ind w:firstLine="0"/>
        <w:rPr>
          <w:lang w:val="bg-BG"/>
        </w:rPr>
      </w:pPr>
      <w:r w:rsidRPr="009555F9">
        <w:rPr>
          <w:noProof/>
          <w:lang w:eastAsia="en-US"/>
        </w:rPr>
        <w:drawing>
          <wp:inline distT="0" distB="0" distL="0" distR="0" wp14:anchorId="5B5AFB0F" wp14:editId="4C5E5613">
            <wp:extent cx="5486400" cy="3200400"/>
            <wp:effectExtent l="38100" t="0" r="19050" b="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155A2466" w14:textId="4F26FCA5" w:rsidR="008F739A" w:rsidRPr="009555F9" w:rsidRDefault="008F739A" w:rsidP="007D287B">
      <w:pPr>
        <w:ind w:firstLine="0"/>
        <w:rPr>
          <w:rFonts w:cstheme="majorHAnsi"/>
          <w:lang w:val="bg-BG"/>
        </w:rPr>
      </w:pPr>
      <w:r w:rsidRPr="009555F9">
        <w:rPr>
          <w:rFonts w:cstheme="majorHAnsi"/>
          <w:lang w:val="bg-BG"/>
        </w:rPr>
        <w:br w:type="page"/>
      </w:r>
    </w:p>
    <w:p w14:paraId="6D2F6C41" w14:textId="7F371261" w:rsidR="005C0565" w:rsidRPr="009555F9" w:rsidRDefault="00F9132D" w:rsidP="007D287B">
      <w:pPr>
        <w:pStyle w:val="Heading1"/>
        <w:spacing w:after="120"/>
        <w:rPr>
          <w:color w:val="auto"/>
          <w:lang w:val="bg-BG"/>
        </w:rPr>
      </w:pPr>
      <w:bookmarkStart w:id="80" w:name="_Toc64338764"/>
      <w:r w:rsidRPr="009555F9">
        <w:rPr>
          <w:color w:val="auto"/>
          <w:lang w:val="bg-BG"/>
        </w:rPr>
        <w:t>Р</w:t>
      </w:r>
      <w:r w:rsidR="005C0565" w:rsidRPr="009555F9">
        <w:rPr>
          <w:color w:val="auto"/>
          <w:lang w:val="bg-BG"/>
        </w:rPr>
        <w:t>азвитие на рибарските територии чрез прилагане на подхода ВОМР</w:t>
      </w:r>
      <w:bookmarkEnd w:id="80"/>
    </w:p>
    <w:p w14:paraId="73AF201A" w14:textId="77777777" w:rsidR="00C64FC5" w:rsidRPr="009555F9" w:rsidRDefault="00C64FC5" w:rsidP="007D287B">
      <w:pPr>
        <w:ind w:firstLine="0"/>
        <w:rPr>
          <w:rFonts w:cstheme="majorHAnsi"/>
          <w:lang w:val="bg-BG"/>
        </w:rPr>
      </w:pPr>
    </w:p>
    <w:p w14:paraId="206F79F6" w14:textId="77777777" w:rsidR="00C64FC5" w:rsidRPr="009555F9" w:rsidRDefault="00C64FC5" w:rsidP="00A17FA8">
      <w:pPr>
        <w:pStyle w:val="Heading2"/>
      </w:pPr>
      <w:bookmarkStart w:id="81" w:name="_Toc60824221"/>
      <w:bookmarkStart w:id="82" w:name="_Toc64338765"/>
      <w:r w:rsidRPr="009555F9">
        <w:t>Рибарски територии</w:t>
      </w:r>
      <w:bookmarkEnd w:id="81"/>
      <w:bookmarkEnd w:id="82"/>
    </w:p>
    <w:p w14:paraId="31C94AC0" w14:textId="2EBDB9DB" w:rsidR="009B239E" w:rsidRPr="009555F9" w:rsidRDefault="009B239E" w:rsidP="007D287B">
      <w:pPr>
        <w:ind w:firstLine="0"/>
        <w:rPr>
          <w:rFonts w:cstheme="majorHAnsi"/>
          <w:lang w:val="bg-BG"/>
        </w:rPr>
      </w:pPr>
      <w:r w:rsidRPr="009555F9">
        <w:rPr>
          <w:rFonts w:cstheme="majorHAnsi"/>
          <w:lang w:val="bg-BG"/>
        </w:rPr>
        <w:t>В рамките на ПМДР прилагането на ВОМР е ориентирано към развитие на конкретна рибарска територия чрез използването на подхода ВОМР в съответствие с целите и възможностите на ПМДР и ЕФМДР. Развитието се прави на основата на няколко от основните принципи на ЛИДЕР/ВОМР:</w:t>
      </w:r>
    </w:p>
    <w:p w14:paraId="12456D10" w14:textId="55E73AAE" w:rsidR="009B239E" w:rsidRPr="009555F9" w:rsidRDefault="009B239E" w:rsidP="007D287B">
      <w:pPr>
        <w:numPr>
          <w:ilvl w:val="0"/>
          <w:numId w:val="9"/>
        </w:numPr>
        <w:ind w:firstLine="0"/>
        <w:contextualSpacing/>
        <w:rPr>
          <w:rFonts w:cstheme="majorHAnsi"/>
          <w:bCs/>
          <w:lang w:val="bg-BG"/>
        </w:rPr>
      </w:pPr>
      <w:r w:rsidRPr="009555F9">
        <w:rPr>
          <w:rFonts w:cstheme="majorHAnsi"/>
          <w:bCs/>
          <w:lang w:val="bg-BG"/>
        </w:rPr>
        <w:t>Териториален подход – подходът е ориентиран към развитие на рибарска територия чрез интегрирана и многосекторна стратегия, планирана и реализирана на основата на и в съответствие с местните потребности и потенциал</w:t>
      </w:r>
      <w:r w:rsidRPr="009555F9">
        <w:rPr>
          <w:rFonts w:cstheme="majorHAnsi"/>
          <w:bCs/>
          <w:snapToGrid w:val="0"/>
          <w:lang w:val="bg-BG"/>
        </w:rPr>
        <w:t xml:space="preserve"> за развитие</w:t>
      </w:r>
      <w:r w:rsidRPr="009555F9">
        <w:rPr>
          <w:rFonts w:cstheme="majorHAnsi"/>
          <w:bCs/>
          <w:lang w:val="bg-BG"/>
        </w:rPr>
        <w:t xml:space="preserve">. </w:t>
      </w:r>
    </w:p>
    <w:p w14:paraId="1A5F7165" w14:textId="2036CBB3" w:rsidR="009B239E" w:rsidRPr="009555F9" w:rsidRDefault="009B239E" w:rsidP="007D287B">
      <w:pPr>
        <w:pStyle w:val="ListParagraph"/>
        <w:numPr>
          <w:ilvl w:val="0"/>
          <w:numId w:val="9"/>
        </w:numPr>
        <w:spacing w:line="300" w:lineRule="auto"/>
        <w:ind w:firstLine="0"/>
        <w:rPr>
          <w:snapToGrid w:val="0"/>
        </w:rPr>
      </w:pPr>
      <w:r w:rsidRPr="009555F9">
        <w:rPr>
          <w:snapToGrid w:val="0"/>
        </w:rPr>
        <w:t>Стратегия за водено от общностите местно развитие - поредица от тясно свързани дейности</w:t>
      </w:r>
      <w:r w:rsidRPr="009555F9">
        <w:t>, основани на характеристиките на конкретна територия и планирани, у</w:t>
      </w:r>
      <w:r w:rsidRPr="009555F9">
        <w:rPr>
          <w:snapToGrid w:val="0"/>
        </w:rPr>
        <w:t>правлявани и реализирани съвместно с местната общност</w:t>
      </w:r>
      <w:r w:rsidRPr="009555F9">
        <w:t xml:space="preserve"> според местните потребности и потенциал</w:t>
      </w:r>
      <w:r w:rsidRPr="009555F9">
        <w:rPr>
          <w:snapToGrid w:val="0"/>
        </w:rPr>
        <w:t xml:space="preserve"> за развитие</w:t>
      </w:r>
    </w:p>
    <w:p w14:paraId="107058E0" w14:textId="655A6A6F" w:rsidR="009B239E" w:rsidRPr="009555F9" w:rsidRDefault="005C7441" w:rsidP="007D287B">
      <w:pPr>
        <w:numPr>
          <w:ilvl w:val="0"/>
          <w:numId w:val="9"/>
        </w:numPr>
        <w:ind w:firstLine="0"/>
        <w:contextualSpacing/>
        <w:rPr>
          <w:rFonts w:cstheme="majorHAnsi"/>
          <w:bCs/>
          <w:lang w:val="bg-BG"/>
        </w:rPr>
      </w:pPr>
      <w:r w:rsidRPr="009555F9">
        <w:rPr>
          <w:rFonts w:cstheme="majorHAnsi"/>
          <w:snapToGrid w:val="0"/>
          <w:lang w:val="bg-BG"/>
        </w:rPr>
        <w:t xml:space="preserve">Стратегия за водено от общностите местно развитие е </w:t>
      </w:r>
      <w:r w:rsidR="009B239E" w:rsidRPr="009555F9">
        <w:rPr>
          <w:rFonts w:cstheme="majorHAnsi"/>
          <w:bCs/>
          <w:lang w:val="bg-BG"/>
        </w:rPr>
        <w:t>интегрирана и многосекторна стратегия за местно развитие. Т.е. териториалният подход като такъв е и интегриран и мултисекторен подход</w:t>
      </w:r>
      <w:r w:rsidRPr="009555F9">
        <w:rPr>
          <w:rFonts w:cstheme="majorHAnsi"/>
          <w:bCs/>
          <w:lang w:val="bg-BG"/>
        </w:rPr>
        <w:t xml:space="preserve">. Той </w:t>
      </w:r>
      <w:r w:rsidR="00213F11" w:rsidRPr="009555F9">
        <w:rPr>
          <w:rFonts w:cstheme="majorHAnsi"/>
          <w:bCs/>
          <w:lang w:val="bg-BG"/>
        </w:rPr>
        <w:t xml:space="preserve">не е изолирано индивидуално и/или секторно развитие на конкретни представители или група заинтересовани страни от рибарската територия чрез реализиране на отделни, несвързани помежду си дейности и проекти. Териториалният подход </w:t>
      </w:r>
      <w:r w:rsidRPr="009555F9">
        <w:rPr>
          <w:rFonts w:cstheme="majorHAnsi"/>
          <w:bCs/>
          <w:lang w:val="bg-BG"/>
        </w:rPr>
        <w:t xml:space="preserve">е </w:t>
      </w:r>
      <w:r w:rsidR="009B239E" w:rsidRPr="009555F9">
        <w:rPr>
          <w:rFonts w:cstheme="majorHAnsi"/>
          <w:bCs/>
          <w:lang w:val="bg-BG"/>
        </w:rPr>
        <w:t>насочен към реализиране на група интегрирани помежду си проекти, насочени като резултати към повече от един сектор и като краен ефект към рибарската територия, а не на отделни, несвързани помежду си проекти в конкретен сектор</w:t>
      </w:r>
    </w:p>
    <w:p w14:paraId="410E356F" w14:textId="77777777" w:rsidR="009B239E" w:rsidRPr="009555F9" w:rsidRDefault="009B239E" w:rsidP="007D287B">
      <w:pPr>
        <w:ind w:firstLine="0"/>
        <w:contextualSpacing/>
        <w:rPr>
          <w:rFonts w:cstheme="majorHAnsi"/>
          <w:lang w:val="bg-BG"/>
        </w:rPr>
      </w:pPr>
    </w:p>
    <w:p w14:paraId="5924B5AB" w14:textId="5796E197" w:rsidR="009B239E" w:rsidRPr="009555F9" w:rsidRDefault="009B239E" w:rsidP="007D287B">
      <w:pPr>
        <w:ind w:firstLine="0"/>
        <w:rPr>
          <w:rFonts w:cstheme="majorHAnsi"/>
          <w:lang w:val="bg-BG"/>
        </w:rPr>
      </w:pPr>
      <w:r w:rsidRPr="009555F9">
        <w:rPr>
          <w:rFonts w:cstheme="majorHAnsi"/>
          <w:lang w:val="bg-BG"/>
        </w:rPr>
        <w:t>В контекста на прилагане на ВОМР:</w:t>
      </w:r>
    </w:p>
    <w:p w14:paraId="705A52DC" w14:textId="23CC641D" w:rsidR="009B239E" w:rsidRPr="009555F9" w:rsidRDefault="00A649DC" w:rsidP="007B563B">
      <w:pPr>
        <w:pStyle w:val="ListParagraph"/>
        <w:numPr>
          <w:ilvl w:val="0"/>
          <w:numId w:val="101"/>
        </w:numPr>
        <w:spacing w:line="300" w:lineRule="auto"/>
        <w:ind w:firstLine="0"/>
        <w:rPr>
          <w:spacing w:val="-4"/>
        </w:rPr>
      </w:pPr>
      <w:r w:rsidRPr="009555F9">
        <w:t>рибарската територия е к</w:t>
      </w:r>
      <w:r w:rsidR="009B239E" w:rsidRPr="009555F9">
        <w:t>онкретна подрегионална област/район/територия</w:t>
      </w:r>
      <w:r w:rsidR="009B239E" w:rsidRPr="009555F9">
        <w:rPr>
          <w:spacing w:val="-13"/>
        </w:rPr>
        <w:t xml:space="preserve"> </w:t>
      </w:r>
      <w:r w:rsidR="009B239E" w:rsidRPr="009555F9">
        <w:t>за</w:t>
      </w:r>
      <w:r w:rsidR="009B239E" w:rsidRPr="009555F9">
        <w:rPr>
          <w:spacing w:val="-12"/>
        </w:rPr>
        <w:t xml:space="preserve"> </w:t>
      </w:r>
      <w:r w:rsidR="009B239E" w:rsidRPr="009555F9">
        <w:t>рибарство</w:t>
      </w:r>
      <w:r w:rsidR="009B239E" w:rsidRPr="009555F9">
        <w:rPr>
          <w:spacing w:val="-12"/>
        </w:rPr>
        <w:t xml:space="preserve"> </w:t>
      </w:r>
      <w:r w:rsidR="009B239E" w:rsidRPr="009555F9">
        <w:t>и</w:t>
      </w:r>
      <w:r w:rsidR="009B239E" w:rsidRPr="009555F9">
        <w:rPr>
          <w:spacing w:val="-12"/>
        </w:rPr>
        <w:t xml:space="preserve"> </w:t>
      </w:r>
      <w:r w:rsidR="009B239E" w:rsidRPr="009555F9">
        <w:t>аквакултури</w:t>
      </w:r>
      <w:r w:rsidR="009B239E" w:rsidRPr="009555F9">
        <w:rPr>
          <w:spacing w:val="-12"/>
        </w:rPr>
        <w:t xml:space="preserve"> </w:t>
      </w:r>
      <w:r w:rsidR="009B239E" w:rsidRPr="009555F9">
        <w:t>с</w:t>
      </w:r>
      <w:r w:rsidR="009B239E" w:rsidRPr="009555F9">
        <w:rPr>
          <w:spacing w:val="-12"/>
        </w:rPr>
        <w:t xml:space="preserve"> </w:t>
      </w:r>
      <w:r w:rsidR="009B239E" w:rsidRPr="009555F9">
        <w:t>морски,</w:t>
      </w:r>
      <w:r w:rsidR="009B239E" w:rsidRPr="009555F9">
        <w:rPr>
          <w:spacing w:val="-12"/>
        </w:rPr>
        <w:t xml:space="preserve"> </w:t>
      </w:r>
      <w:r w:rsidR="009B239E" w:rsidRPr="009555F9">
        <w:t>речен</w:t>
      </w:r>
      <w:r w:rsidR="009B239E" w:rsidRPr="009555F9">
        <w:rPr>
          <w:spacing w:val="-12"/>
        </w:rPr>
        <w:t xml:space="preserve"> </w:t>
      </w:r>
      <w:r w:rsidR="009B239E" w:rsidRPr="009555F9">
        <w:t>или</w:t>
      </w:r>
      <w:r w:rsidR="009B239E" w:rsidRPr="009555F9">
        <w:rPr>
          <w:spacing w:val="-12"/>
        </w:rPr>
        <w:t xml:space="preserve"> </w:t>
      </w:r>
      <w:r w:rsidR="009B239E" w:rsidRPr="009555F9">
        <w:t>езерен</w:t>
      </w:r>
      <w:r w:rsidR="009B239E" w:rsidRPr="009555F9">
        <w:rPr>
          <w:spacing w:val="-12"/>
        </w:rPr>
        <w:t xml:space="preserve"> </w:t>
      </w:r>
      <w:r w:rsidR="009B239E" w:rsidRPr="009555F9">
        <w:t>бряг,</w:t>
      </w:r>
      <w:r w:rsidR="009B239E" w:rsidRPr="009555F9">
        <w:rPr>
          <w:spacing w:val="-13"/>
        </w:rPr>
        <w:t xml:space="preserve"> </w:t>
      </w:r>
      <w:r w:rsidR="009B239E" w:rsidRPr="009555F9">
        <w:t>включително</w:t>
      </w:r>
      <w:r w:rsidR="009B239E" w:rsidRPr="009555F9">
        <w:rPr>
          <w:spacing w:val="-12"/>
        </w:rPr>
        <w:t xml:space="preserve"> </w:t>
      </w:r>
      <w:r w:rsidR="009B239E" w:rsidRPr="009555F9">
        <w:t>изкуствени водоеми</w:t>
      </w:r>
      <w:r w:rsidR="009B239E" w:rsidRPr="009555F9">
        <w:rPr>
          <w:spacing w:val="-6"/>
        </w:rPr>
        <w:t xml:space="preserve"> </w:t>
      </w:r>
      <w:r w:rsidR="009B239E" w:rsidRPr="009555F9">
        <w:t>или</w:t>
      </w:r>
      <w:r w:rsidR="009B239E" w:rsidRPr="009555F9">
        <w:rPr>
          <w:spacing w:val="-4"/>
        </w:rPr>
        <w:t xml:space="preserve"> </w:t>
      </w:r>
      <w:r w:rsidR="009B239E" w:rsidRPr="009555F9">
        <w:t>речен</w:t>
      </w:r>
      <w:r w:rsidR="009B239E" w:rsidRPr="009555F9">
        <w:rPr>
          <w:spacing w:val="-3"/>
        </w:rPr>
        <w:t xml:space="preserve"> </w:t>
      </w:r>
      <w:r w:rsidR="009B239E" w:rsidRPr="009555F9">
        <w:t>басейн,</w:t>
      </w:r>
      <w:r w:rsidR="009B239E" w:rsidRPr="009555F9">
        <w:rPr>
          <w:spacing w:val="-4"/>
        </w:rPr>
        <w:t xml:space="preserve"> </w:t>
      </w:r>
    </w:p>
    <w:p w14:paraId="5429B7C8" w14:textId="46652FED" w:rsidR="009B239E" w:rsidRPr="009555F9" w:rsidRDefault="00A649DC" w:rsidP="007B563B">
      <w:pPr>
        <w:pStyle w:val="ListParagraph"/>
        <w:numPr>
          <w:ilvl w:val="0"/>
          <w:numId w:val="101"/>
        </w:numPr>
        <w:spacing w:line="300" w:lineRule="auto"/>
        <w:ind w:firstLine="0"/>
      </w:pPr>
      <w:r w:rsidRPr="009555F9">
        <w:t>рибарската територия</w:t>
      </w:r>
      <w:r w:rsidRPr="009555F9">
        <w:rPr>
          <w:w w:val="95"/>
        </w:rPr>
        <w:t xml:space="preserve"> </w:t>
      </w:r>
      <w:r w:rsidR="009B239E" w:rsidRPr="009555F9">
        <w:rPr>
          <w:w w:val="95"/>
        </w:rPr>
        <w:t>функционално</w:t>
      </w:r>
      <w:r w:rsidR="009B239E" w:rsidRPr="009555F9">
        <w:rPr>
          <w:spacing w:val="-5"/>
          <w:w w:val="95"/>
        </w:rPr>
        <w:t xml:space="preserve"> </w:t>
      </w:r>
      <w:r w:rsidR="009B239E" w:rsidRPr="009555F9">
        <w:rPr>
          <w:w w:val="95"/>
        </w:rPr>
        <w:t>еднородна/кохерентна</w:t>
      </w:r>
      <w:r w:rsidR="009B239E" w:rsidRPr="009555F9">
        <w:rPr>
          <w:spacing w:val="-7"/>
          <w:w w:val="95"/>
        </w:rPr>
        <w:t xml:space="preserve"> </w:t>
      </w:r>
      <w:r w:rsidR="009B239E" w:rsidRPr="009555F9">
        <w:rPr>
          <w:w w:val="95"/>
        </w:rPr>
        <w:t>от</w:t>
      </w:r>
      <w:r w:rsidR="009B239E" w:rsidRPr="009555F9">
        <w:rPr>
          <w:spacing w:val="-4"/>
          <w:w w:val="95"/>
        </w:rPr>
        <w:t xml:space="preserve"> </w:t>
      </w:r>
      <w:r w:rsidR="009B239E" w:rsidRPr="009555F9">
        <w:rPr>
          <w:w w:val="95"/>
        </w:rPr>
        <w:t>географска,</w:t>
      </w:r>
      <w:r w:rsidR="009B239E" w:rsidRPr="009555F9">
        <w:rPr>
          <w:spacing w:val="-5"/>
          <w:w w:val="95"/>
        </w:rPr>
        <w:t xml:space="preserve"> </w:t>
      </w:r>
      <w:r w:rsidR="009B239E" w:rsidRPr="009555F9">
        <w:rPr>
          <w:w w:val="95"/>
        </w:rPr>
        <w:t>икономическа</w:t>
      </w:r>
      <w:r w:rsidR="009B239E" w:rsidRPr="009555F9">
        <w:rPr>
          <w:spacing w:val="-5"/>
          <w:w w:val="95"/>
        </w:rPr>
        <w:t xml:space="preserve"> </w:t>
      </w:r>
      <w:r w:rsidR="009B239E" w:rsidRPr="009555F9">
        <w:rPr>
          <w:w w:val="95"/>
        </w:rPr>
        <w:t>и</w:t>
      </w:r>
      <w:r w:rsidR="009B239E" w:rsidRPr="009555F9">
        <w:rPr>
          <w:spacing w:val="-4"/>
          <w:w w:val="95"/>
        </w:rPr>
        <w:t xml:space="preserve"> </w:t>
      </w:r>
      <w:r w:rsidR="009B239E" w:rsidRPr="009555F9">
        <w:rPr>
          <w:w w:val="95"/>
        </w:rPr>
        <w:t>социална</w:t>
      </w:r>
      <w:r w:rsidR="009B239E" w:rsidRPr="009555F9">
        <w:rPr>
          <w:spacing w:val="-5"/>
          <w:w w:val="95"/>
        </w:rPr>
        <w:t xml:space="preserve"> </w:t>
      </w:r>
      <w:r w:rsidR="009B239E" w:rsidRPr="009555F9">
        <w:rPr>
          <w:w w:val="95"/>
        </w:rPr>
        <w:t>гледна</w:t>
      </w:r>
      <w:r w:rsidR="009B239E" w:rsidRPr="009555F9">
        <w:rPr>
          <w:spacing w:val="-5"/>
          <w:w w:val="95"/>
        </w:rPr>
        <w:t xml:space="preserve"> </w:t>
      </w:r>
      <w:r w:rsidR="009B239E" w:rsidRPr="009555F9">
        <w:rPr>
          <w:w w:val="95"/>
        </w:rPr>
        <w:t>точка</w:t>
      </w:r>
      <w:r w:rsidR="009B239E" w:rsidRPr="009555F9">
        <w:t xml:space="preserve"> – територия притежаваща достатъчно висока степен на свързаност и допълняемост в географско, икономическо и социално отношение</w:t>
      </w:r>
    </w:p>
    <w:p w14:paraId="5F7C6938" w14:textId="2F24B1AE" w:rsidR="009B239E" w:rsidRPr="009555F9" w:rsidRDefault="005F1CAC" w:rsidP="007B563B">
      <w:pPr>
        <w:pStyle w:val="ListParagraph"/>
        <w:numPr>
          <w:ilvl w:val="0"/>
          <w:numId w:val="101"/>
        </w:numPr>
        <w:spacing w:line="300" w:lineRule="auto"/>
        <w:ind w:firstLine="0"/>
      </w:pPr>
      <w:r w:rsidRPr="009555F9">
        <w:t xml:space="preserve">рибарската територия се характеризи </w:t>
      </w:r>
      <w:r w:rsidR="009B239E" w:rsidRPr="009555F9">
        <w:t xml:space="preserve">с местна териториална идентичност, свързана с </w:t>
      </w:r>
      <w:r w:rsidRPr="009555F9">
        <w:t>тази</w:t>
      </w:r>
      <w:r w:rsidR="00CD3CCA" w:rsidRPr="009555F9">
        <w:t xml:space="preserve"> територия </w:t>
      </w:r>
      <w:r w:rsidR="009B239E" w:rsidRPr="009555F9">
        <w:t xml:space="preserve">и позволяваща развитието й като </w:t>
      </w:r>
      <w:r w:rsidR="00871D4B" w:rsidRPr="009555F9">
        <w:t>такава</w:t>
      </w:r>
      <w:r w:rsidR="009B239E" w:rsidRPr="009555F9">
        <w:t xml:space="preserve"> територия</w:t>
      </w:r>
    </w:p>
    <w:p w14:paraId="42DD62F5" w14:textId="6EE37FA5" w:rsidR="009B239E" w:rsidRPr="009555F9" w:rsidRDefault="00871D4B" w:rsidP="007B563B">
      <w:pPr>
        <w:pStyle w:val="ListParagraph"/>
        <w:numPr>
          <w:ilvl w:val="0"/>
          <w:numId w:val="101"/>
        </w:numPr>
        <w:spacing w:line="300" w:lineRule="auto"/>
        <w:ind w:firstLine="0"/>
      </w:pPr>
      <w:r w:rsidRPr="009555F9">
        <w:t xml:space="preserve">рибарска територия е </w:t>
      </w:r>
      <w:r w:rsidR="009B239E" w:rsidRPr="009555F9">
        <w:t>с достатъчна критична маса (съотношението между размера на територията, населението и местните ресурси позволява да се постигнат устойчиви резултати в развитието на района) – наличие на достатъчно ниво на местен “капитал”/ресурси (човешки, финансови, организационни, икономически, …), осигуряващ/и потенциал за развитие на рибарската територия</w:t>
      </w:r>
    </w:p>
    <w:p w14:paraId="422A3422" w14:textId="6616DF62" w:rsidR="009B239E" w:rsidRPr="009555F9" w:rsidRDefault="00871D4B" w:rsidP="007B563B">
      <w:pPr>
        <w:pStyle w:val="ListParagraph"/>
        <w:numPr>
          <w:ilvl w:val="0"/>
          <w:numId w:val="101"/>
        </w:numPr>
        <w:spacing w:line="300" w:lineRule="auto"/>
        <w:ind w:firstLine="0"/>
      </w:pPr>
      <w:r w:rsidRPr="009555F9">
        <w:t xml:space="preserve">рибарската територия </w:t>
      </w:r>
      <w:r w:rsidR="000F7AC4" w:rsidRPr="009555F9">
        <w:t>се определя като такава</w:t>
      </w:r>
      <w:r w:rsidR="009B239E" w:rsidRPr="009555F9">
        <w:t xml:space="preserve"> на </w:t>
      </w:r>
      <w:r w:rsidR="000F7AC4" w:rsidRPr="009555F9">
        <w:t xml:space="preserve">основата на съществуваща </w:t>
      </w:r>
      <w:r w:rsidR="009B239E" w:rsidRPr="009555F9">
        <w:t xml:space="preserve">рибарска общност, преобладаващо включваща рибари, които се занимават с </w:t>
      </w:r>
      <w:r w:rsidR="009B239E" w:rsidRPr="009555F9">
        <w:rPr>
          <w:w w:val="95"/>
        </w:rPr>
        <w:t>дребномащабен</w:t>
      </w:r>
      <w:r w:rsidR="009B239E" w:rsidRPr="009555F9">
        <w:rPr>
          <w:spacing w:val="-8"/>
          <w:w w:val="95"/>
        </w:rPr>
        <w:t xml:space="preserve"> </w:t>
      </w:r>
      <w:r w:rsidR="009B239E" w:rsidRPr="009555F9">
        <w:rPr>
          <w:w w:val="95"/>
        </w:rPr>
        <w:t>крайбрежен</w:t>
      </w:r>
      <w:r w:rsidR="009B239E" w:rsidRPr="009555F9">
        <w:rPr>
          <w:spacing w:val="-4"/>
          <w:w w:val="95"/>
        </w:rPr>
        <w:t xml:space="preserve"> </w:t>
      </w:r>
      <w:r w:rsidR="009B239E" w:rsidRPr="009555F9">
        <w:rPr>
          <w:w w:val="95"/>
        </w:rPr>
        <w:t xml:space="preserve">риболов </w:t>
      </w:r>
      <w:r w:rsidR="009B239E" w:rsidRPr="009555F9">
        <w:rPr>
          <w:spacing w:val="-6"/>
          <w:w w:val="95"/>
        </w:rPr>
        <w:t xml:space="preserve"> </w:t>
      </w:r>
      <w:r w:rsidR="009B239E" w:rsidRPr="009555F9">
        <w:rPr>
          <w:w w:val="95"/>
        </w:rPr>
        <w:t>(риболов,</w:t>
      </w:r>
      <w:r w:rsidR="009B239E" w:rsidRPr="009555F9">
        <w:rPr>
          <w:spacing w:val="-6"/>
          <w:w w:val="95"/>
        </w:rPr>
        <w:t xml:space="preserve"> </w:t>
      </w:r>
      <w:r w:rsidR="009B239E" w:rsidRPr="009555F9">
        <w:rPr>
          <w:w w:val="95"/>
        </w:rPr>
        <w:t>извършван</w:t>
      </w:r>
      <w:r w:rsidR="009B239E" w:rsidRPr="009555F9">
        <w:rPr>
          <w:spacing w:val="-5"/>
          <w:w w:val="95"/>
        </w:rPr>
        <w:t xml:space="preserve"> </w:t>
      </w:r>
      <w:r w:rsidR="009B239E" w:rsidRPr="009555F9">
        <w:rPr>
          <w:w w:val="95"/>
        </w:rPr>
        <w:t>от</w:t>
      </w:r>
      <w:r w:rsidR="009B239E" w:rsidRPr="009555F9">
        <w:rPr>
          <w:spacing w:val="-6"/>
          <w:w w:val="95"/>
        </w:rPr>
        <w:t xml:space="preserve"> </w:t>
      </w:r>
      <w:r w:rsidR="009B239E" w:rsidRPr="009555F9">
        <w:rPr>
          <w:w w:val="95"/>
        </w:rPr>
        <w:t>риболовни</w:t>
      </w:r>
      <w:r w:rsidR="009B239E" w:rsidRPr="009555F9">
        <w:rPr>
          <w:spacing w:val="-6"/>
          <w:w w:val="95"/>
        </w:rPr>
        <w:t xml:space="preserve"> </w:t>
      </w:r>
      <w:r w:rsidR="009B239E" w:rsidRPr="009555F9">
        <w:rPr>
          <w:w w:val="95"/>
        </w:rPr>
        <w:t>кораби</w:t>
      </w:r>
      <w:r w:rsidR="009B239E" w:rsidRPr="009555F9">
        <w:rPr>
          <w:spacing w:val="-4"/>
          <w:w w:val="95"/>
        </w:rPr>
        <w:t xml:space="preserve"> </w:t>
      </w:r>
      <w:r w:rsidR="009B239E" w:rsidRPr="009555F9">
        <w:rPr>
          <w:w w:val="95"/>
        </w:rPr>
        <w:t>с</w:t>
      </w:r>
      <w:r w:rsidR="009B239E" w:rsidRPr="009555F9">
        <w:rPr>
          <w:spacing w:val="-6"/>
          <w:w w:val="95"/>
        </w:rPr>
        <w:t xml:space="preserve"> </w:t>
      </w:r>
      <w:r w:rsidR="009B239E" w:rsidRPr="009555F9">
        <w:rPr>
          <w:w w:val="95"/>
        </w:rPr>
        <w:t>обща</w:t>
      </w:r>
      <w:r w:rsidR="009B239E" w:rsidRPr="009555F9">
        <w:rPr>
          <w:spacing w:val="-5"/>
          <w:w w:val="95"/>
        </w:rPr>
        <w:t xml:space="preserve"> </w:t>
      </w:r>
      <w:r w:rsidR="009B239E" w:rsidRPr="009555F9">
        <w:rPr>
          <w:w w:val="95"/>
        </w:rPr>
        <w:t>дължина</w:t>
      </w:r>
      <w:r w:rsidR="009B239E" w:rsidRPr="009555F9">
        <w:rPr>
          <w:spacing w:val="-5"/>
          <w:w w:val="95"/>
        </w:rPr>
        <w:t xml:space="preserve"> </w:t>
      </w:r>
      <w:r w:rsidR="009B239E" w:rsidRPr="009555F9">
        <w:rPr>
          <w:w w:val="95"/>
        </w:rPr>
        <w:t>под</w:t>
      </w:r>
      <w:r w:rsidR="009B239E" w:rsidRPr="009555F9">
        <w:rPr>
          <w:spacing w:val="-5"/>
          <w:w w:val="95"/>
        </w:rPr>
        <w:t xml:space="preserve"> </w:t>
      </w:r>
      <w:r w:rsidR="009B239E" w:rsidRPr="009555F9">
        <w:rPr>
          <w:w w:val="95"/>
        </w:rPr>
        <w:t xml:space="preserve">12 </w:t>
      </w:r>
      <w:r w:rsidR="009B239E" w:rsidRPr="009555F9">
        <w:t xml:space="preserve">метра, които не са съоръжени с влачени риболовни уреди) или вътрешнотериториална общност на заети с производство на аквакултури </w:t>
      </w:r>
    </w:p>
    <w:p w14:paraId="681EE21A" w14:textId="5161BB0C" w:rsidR="009B239E" w:rsidRPr="009555F9" w:rsidRDefault="006A01E3" w:rsidP="007B563B">
      <w:pPr>
        <w:pStyle w:val="ListParagraph"/>
        <w:numPr>
          <w:ilvl w:val="0"/>
          <w:numId w:val="101"/>
        </w:numPr>
        <w:spacing w:line="300" w:lineRule="auto"/>
        <w:ind w:firstLine="0"/>
      </w:pPr>
      <w:r w:rsidRPr="009555F9">
        <w:t>в рибарската територия работят</w:t>
      </w:r>
      <w:r w:rsidR="009B239E" w:rsidRPr="009555F9">
        <w:rPr>
          <w:spacing w:val="-4"/>
        </w:rPr>
        <w:t xml:space="preserve"> </w:t>
      </w:r>
      <w:r w:rsidR="009B239E" w:rsidRPr="009555F9">
        <w:t>значителен</w:t>
      </w:r>
      <w:r w:rsidR="009B239E" w:rsidRPr="009555F9">
        <w:rPr>
          <w:spacing w:val="-4"/>
        </w:rPr>
        <w:t xml:space="preserve"> </w:t>
      </w:r>
      <w:r w:rsidR="009B239E" w:rsidRPr="009555F9">
        <w:t>брой</w:t>
      </w:r>
      <w:r w:rsidR="009B239E" w:rsidRPr="009555F9">
        <w:rPr>
          <w:spacing w:val="-4"/>
        </w:rPr>
        <w:t xml:space="preserve"> </w:t>
      </w:r>
      <w:r w:rsidR="00F95633" w:rsidRPr="009555F9">
        <w:t xml:space="preserve">хора </w:t>
      </w:r>
      <w:r w:rsidR="009B239E" w:rsidRPr="009555F9">
        <w:t>в</w:t>
      </w:r>
      <w:r w:rsidR="009B239E" w:rsidRPr="009555F9">
        <w:rPr>
          <w:spacing w:val="-3"/>
        </w:rPr>
        <w:t xml:space="preserve"> </w:t>
      </w:r>
      <w:r w:rsidR="00F95633" w:rsidRPr="009555F9">
        <w:rPr>
          <w:spacing w:val="-3"/>
        </w:rPr>
        <w:t xml:space="preserve">сектор </w:t>
      </w:r>
      <w:r w:rsidR="009B239E" w:rsidRPr="009555F9">
        <w:t>рибарството</w:t>
      </w:r>
      <w:r w:rsidR="009B239E" w:rsidRPr="009555F9">
        <w:rPr>
          <w:spacing w:val="-5"/>
        </w:rPr>
        <w:t xml:space="preserve"> </w:t>
      </w:r>
      <w:r w:rsidR="00F95633" w:rsidRPr="009555F9">
        <w:rPr>
          <w:spacing w:val="-5"/>
        </w:rPr>
        <w:t>и/</w:t>
      </w:r>
      <w:r w:rsidR="009B239E" w:rsidRPr="009555F9">
        <w:t>или</w:t>
      </w:r>
      <w:r w:rsidR="009B239E" w:rsidRPr="009555F9">
        <w:rPr>
          <w:spacing w:val="-4"/>
        </w:rPr>
        <w:t xml:space="preserve"> </w:t>
      </w:r>
      <w:r w:rsidR="009B239E" w:rsidRPr="009555F9">
        <w:t>аквакултури</w:t>
      </w:r>
      <w:r w:rsidR="009B239E" w:rsidRPr="009555F9">
        <w:rPr>
          <w:spacing w:val="-4"/>
        </w:rPr>
        <w:t xml:space="preserve"> </w:t>
      </w:r>
    </w:p>
    <w:p w14:paraId="03D4F2EA" w14:textId="74291CCE" w:rsidR="009B239E" w:rsidRPr="009555F9" w:rsidRDefault="009B239E" w:rsidP="007B563B">
      <w:pPr>
        <w:pStyle w:val="ListParagraph"/>
        <w:numPr>
          <w:ilvl w:val="0"/>
          <w:numId w:val="101"/>
        </w:numPr>
        <w:spacing w:line="300" w:lineRule="auto"/>
        <w:ind w:firstLine="0"/>
      </w:pPr>
      <w:r w:rsidRPr="009555F9">
        <w:t xml:space="preserve">сектор “Рибарството и аквакултури” е от значение за развитието на </w:t>
      </w:r>
      <w:r w:rsidR="00F95633" w:rsidRPr="009555F9">
        <w:t xml:space="preserve">рибарската територия </w:t>
      </w:r>
      <w:r w:rsidRPr="009555F9">
        <w:t>и местното население на основата на взаимодействието му и потенциала за взаимодействие с други сектори в рибарската територия,</w:t>
      </w:r>
    </w:p>
    <w:p w14:paraId="1B77AAF7" w14:textId="77777777" w:rsidR="009B239E" w:rsidRPr="009555F9" w:rsidRDefault="009B239E" w:rsidP="007B563B">
      <w:pPr>
        <w:pStyle w:val="ListParagraph"/>
        <w:numPr>
          <w:ilvl w:val="0"/>
          <w:numId w:val="101"/>
        </w:numPr>
        <w:spacing w:line="300" w:lineRule="auto"/>
        <w:ind w:firstLine="0"/>
      </w:pPr>
      <w:r w:rsidRPr="009555F9">
        <w:t>развитието на рибарската територия е в съответствие с възможностите за устойчиво развитие на територията</w:t>
      </w:r>
    </w:p>
    <w:p w14:paraId="58E682CC" w14:textId="0B9B036C" w:rsidR="009B239E" w:rsidRPr="009555F9" w:rsidRDefault="002E7A2A" w:rsidP="007B563B">
      <w:pPr>
        <w:pStyle w:val="ListParagraph"/>
        <w:numPr>
          <w:ilvl w:val="0"/>
          <w:numId w:val="101"/>
        </w:numPr>
        <w:spacing w:line="300" w:lineRule="auto"/>
        <w:ind w:firstLine="0"/>
      </w:pPr>
      <w:r w:rsidRPr="009555F9">
        <w:t xml:space="preserve">рибарска територия </w:t>
      </w:r>
      <w:r w:rsidR="009B239E" w:rsidRPr="009555F9">
        <w:t xml:space="preserve">отговаря на минималните изисквания за такава в ПМДР </w:t>
      </w:r>
    </w:p>
    <w:p w14:paraId="16800F6C" w14:textId="39154983" w:rsidR="0059524D" w:rsidRPr="009555F9" w:rsidRDefault="0059524D" w:rsidP="007B563B">
      <w:pPr>
        <w:pStyle w:val="ListParagraph"/>
        <w:numPr>
          <w:ilvl w:val="0"/>
          <w:numId w:val="128"/>
        </w:numPr>
        <w:spacing w:line="300" w:lineRule="auto"/>
        <w:ind w:firstLine="0"/>
      </w:pPr>
      <w:r w:rsidRPr="009555F9">
        <w:t>Степен на зависимост на местните жители от състоянието на секторите на рибарство и аквакултури, измерена чрез:</w:t>
      </w:r>
    </w:p>
    <w:p w14:paraId="49DC4E4B" w14:textId="77777777" w:rsidR="0059524D" w:rsidRPr="009555F9" w:rsidRDefault="0059524D" w:rsidP="007B563B">
      <w:pPr>
        <w:pStyle w:val="ListParagraph"/>
        <w:numPr>
          <w:ilvl w:val="1"/>
          <w:numId w:val="128"/>
        </w:numPr>
        <w:spacing w:line="300" w:lineRule="auto"/>
        <w:ind w:firstLine="0"/>
      </w:pPr>
      <w:r w:rsidRPr="009555F9">
        <w:t>а) брой активни риболовни кораби, включително от дребномащабния крайбрежен риболов: 40 кораба</w:t>
      </w:r>
    </w:p>
    <w:p w14:paraId="23B46598" w14:textId="77777777" w:rsidR="0059524D" w:rsidRPr="009555F9" w:rsidRDefault="0059524D" w:rsidP="007B563B">
      <w:pPr>
        <w:pStyle w:val="ListParagraph"/>
        <w:numPr>
          <w:ilvl w:val="1"/>
          <w:numId w:val="128"/>
        </w:numPr>
        <w:spacing w:line="300" w:lineRule="auto"/>
        <w:ind w:firstLine="0"/>
      </w:pPr>
      <w:r w:rsidRPr="009555F9">
        <w:t>б) брой на заетите в сектора на аквакултурите: 25 FTE</w:t>
      </w:r>
    </w:p>
    <w:p w14:paraId="5AAA4398" w14:textId="77777777" w:rsidR="0059524D" w:rsidRPr="009555F9" w:rsidRDefault="0059524D" w:rsidP="007B563B">
      <w:pPr>
        <w:pStyle w:val="ListParagraph"/>
        <w:numPr>
          <w:ilvl w:val="1"/>
          <w:numId w:val="128"/>
        </w:numPr>
        <w:spacing w:line="300" w:lineRule="auto"/>
        <w:ind w:firstLine="0"/>
      </w:pPr>
      <w:r w:rsidRPr="009555F9">
        <w:t>в) брой риболовни кораби по р. Дунав: 40 кораба</w:t>
      </w:r>
    </w:p>
    <w:p w14:paraId="50F01415" w14:textId="0E2B59DF" w:rsidR="0059524D" w:rsidRPr="009555F9" w:rsidRDefault="0059524D" w:rsidP="007B563B">
      <w:pPr>
        <w:pStyle w:val="ListParagraph"/>
        <w:numPr>
          <w:ilvl w:val="0"/>
          <w:numId w:val="128"/>
        </w:numPr>
        <w:spacing w:line="300" w:lineRule="auto"/>
        <w:ind w:firstLine="0"/>
      </w:pPr>
      <w:r w:rsidRPr="009555F9">
        <w:t>Територията, покрита от рибарските райони, трябва да покрива най-малко 400 kм</w:t>
      </w:r>
      <w:r w:rsidRPr="009555F9">
        <w:rPr>
          <w:vertAlign w:val="superscript"/>
        </w:rPr>
        <w:t>2</w:t>
      </w:r>
      <w:r w:rsidRPr="009555F9">
        <w:t xml:space="preserve">, за да се осигури подходящ финансов, административен и технически капацитет , който да обезпечи подходът </w:t>
      </w:r>
      <w:r w:rsidRPr="009555F9">
        <w:rPr>
          <w:cs/>
        </w:rPr>
        <w:t>“</w:t>
      </w:r>
      <w:r w:rsidRPr="009555F9">
        <w:t>отдолу-нагоре</w:t>
      </w:r>
      <w:r w:rsidRPr="009555F9">
        <w:rPr>
          <w:cs/>
        </w:rPr>
        <w:t>”</w:t>
      </w:r>
      <w:r w:rsidRPr="009555F9">
        <w:t>;</w:t>
      </w:r>
    </w:p>
    <w:p w14:paraId="253F38C1" w14:textId="751BACBC" w:rsidR="0059524D" w:rsidRPr="009555F9" w:rsidRDefault="0059524D" w:rsidP="007B563B">
      <w:pPr>
        <w:pStyle w:val="ListParagraph"/>
        <w:numPr>
          <w:ilvl w:val="0"/>
          <w:numId w:val="128"/>
        </w:numPr>
        <w:spacing w:line="300" w:lineRule="auto"/>
        <w:ind w:firstLine="0"/>
      </w:pPr>
      <w:r w:rsidRPr="009555F9">
        <w:t>Населението на рибарските райони трябва да обхваща между 10 000 и 150 000 жители, което предлага достатъчна критична маса от гл.т. на човешките и икономически ресурси;</w:t>
      </w:r>
    </w:p>
    <w:p w14:paraId="1E34A760" w14:textId="77777777" w:rsidR="009B239E" w:rsidRPr="009555F9" w:rsidRDefault="009B239E" w:rsidP="007D287B">
      <w:pPr>
        <w:ind w:firstLine="0"/>
        <w:rPr>
          <w:rFonts w:cstheme="majorHAnsi"/>
          <w:lang w:val="bg-BG"/>
        </w:rPr>
      </w:pPr>
    </w:p>
    <w:p w14:paraId="2A361B97" w14:textId="4A3FF1CC" w:rsidR="009B239E" w:rsidRPr="009555F9" w:rsidRDefault="006A5ED5" w:rsidP="00A17FA8">
      <w:pPr>
        <w:pStyle w:val="Heading2"/>
      </w:pPr>
      <w:bookmarkStart w:id="83" w:name="_Toc64338766"/>
      <w:r w:rsidRPr="009555F9">
        <w:t>Интегрирано териториално развитие</w:t>
      </w:r>
      <w:bookmarkEnd w:id="83"/>
    </w:p>
    <w:p w14:paraId="75E48B18" w14:textId="6C70FBD7" w:rsidR="009B239E" w:rsidRPr="009555F9" w:rsidRDefault="009B239E" w:rsidP="007D287B">
      <w:pPr>
        <w:ind w:firstLine="0"/>
        <w:rPr>
          <w:rFonts w:cstheme="majorHAnsi"/>
          <w:lang w:val="bg-BG"/>
        </w:rPr>
      </w:pPr>
      <w:r w:rsidRPr="009555F9">
        <w:rPr>
          <w:rFonts w:cstheme="majorHAnsi"/>
          <w:lang w:val="bg-BG"/>
        </w:rPr>
        <w:t xml:space="preserve">На национално и на ниво ЕС така определената рибарска територия в контекста на подхода ВОМР попада </w:t>
      </w:r>
      <w:r w:rsidR="00716AD8" w:rsidRPr="009555F9">
        <w:rPr>
          <w:rFonts w:cstheme="majorHAnsi"/>
          <w:lang w:val="bg-BG"/>
        </w:rPr>
        <w:t xml:space="preserve">в </w:t>
      </w:r>
      <w:r w:rsidRPr="009555F9">
        <w:rPr>
          <w:rFonts w:cstheme="majorHAnsi"/>
          <w:lang w:val="bg-BG"/>
        </w:rPr>
        <w:t>системата за интегрирано териториално развитие</w:t>
      </w:r>
      <w:r w:rsidR="00716AD8" w:rsidRPr="009555F9">
        <w:rPr>
          <w:rFonts w:cstheme="majorHAnsi"/>
          <w:lang w:val="bg-BG"/>
        </w:rPr>
        <w:t>.</w:t>
      </w:r>
    </w:p>
    <w:p w14:paraId="7181F884" w14:textId="77777777" w:rsidR="00B34835" w:rsidRPr="009555F9" w:rsidRDefault="009B239E" w:rsidP="007D287B">
      <w:pPr>
        <w:ind w:firstLine="0"/>
        <w:rPr>
          <w:rFonts w:cstheme="majorHAnsi"/>
          <w:lang w:val="bg-BG"/>
        </w:rPr>
      </w:pPr>
      <w:r w:rsidRPr="009555F9">
        <w:rPr>
          <w:rFonts w:cstheme="majorHAnsi"/>
          <w:lang w:val="bg-BG"/>
        </w:rPr>
        <w:t xml:space="preserve">На национално ниво най-широката система, която има отношение към </w:t>
      </w:r>
      <w:r w:rsidR="00716AD8" w:rsidRPr="009555F9">
        <w:rPr>
          <w:rFonts w:cstheme="majorHAnsi"/>
          <w:lang w:val="bg-BG"/>
        </w:rPr>
        <w:t xml:space="preserve">интегрираното териториално развитие </w:t>
      </w:r>
      <w:r w:rsidRPr="009555F9">
        <w:rPr>
          <w:rFonts w:cstheme="majorHAnsi"/>
          <w:lang w:val="bg-BG"/>
        </w:rPr>
        <w:t xml:space="preserve">е Националната концепция за пространствено развитие (НКПП). </w:t>
      </w:r>
      <w:r w:rsidRPr="009555F9">
        <w:rPr>
          <w:rFonts w:eastAsiaTheme="minorEastAsia" w:cstheme="majorHAnsi"/>
          <w:lang w:val="bg-BG"/>
        </w:rPr>
        <w:t>В НКПП ппространственото развитие и планиране се разглежда не като секторно планиране, а като ориентирано към всички сектори, защото организира и балансира секторните дейности в пространството върху конкретна територия</w:t>
      </w:r>
      <w:r w:rsidR="00B81E38" w:rsidRPr="009555F9">
        <w:rPr>
          <w:rFonts w:eastAsiaTheme="minorEastAsia" w:cstheme="majorHAnsi"/>
          <w:lang w:val="bg-BG"/>
        </w:rPr>
        <w:t xml:space="preserve"> с цел</w:t>
      </w:r>
      <w:r w:rsidRPr="009555F9">
        <w:rPr>
          <w:rFonts w:eastAsiaTheme="minorEastAsia" w:cstheme="majorHAnsi"/>
          <w:lang w:val="bg-BG"/>
        </w:rPr>
        <w:t xml:space="preserve"> по-добро организиране на пространството, взаимовръзка между дейностите</w:t>
      </w:r>
      <w:r w:rsidR="00B81E38" w:rsidRPr="009555F9">
        <w:rPr>
          <w:rFonts w:eastAsiaTheme="minorEastAsia" w:cstheme="majorHAnsi"/>
          <w:lang w:val="bg-BG"/>
        </w:rPr>
        <w:t xml:space="preserve"> в него</w:t>
      </w:r>
      <w:r w:rsidRPr="009555F9">
        <w:rPr>
          <w:rFonts w:eastAsiaTheme="minorEastAsia" w:cstheme="majorHAnsi"/>
          <w:lang w:val="bg-BG"/>
        </w:rPr>
        <w:t>, защита на околната среда, намаляване на регионалните различия и подобряване на качеството на живота.</w:t>
      </w:r>
    </w:p>
    <w:p w14:paraId="66B15087" w14:textId="129F9A6A" w:rsidR="009B239E" w:rsidRPr="009555F9" w:rsidRDefault="00B34835" w:rsidP="007D287B">
      <w:pPr>
        <w:ind w:firstLine="0"/>
        <w:rPr>
          <w:rFonts w:cstheme="majorHAnsi"/>
          <w:lang w:val="bg-BG"/>
        </w:rPr>
      </w:pPr>
      <w:r w:rsidRPr="009555F9">
        <w:rPr>
          <w:rFonts w:cstheme="majorHAnsi"/>
          <w:lang w:val="bg-BG"/>
        </w:rPr>
        <w:t>Н</w:t>
      </w:r>
      <w:r w:rsidR="009B239E" w:rsidRPr="009555F9">
        <w:rPr>
          <w:rFonts w:cstheme="majorHAnsi"/>
          <w:lang w:val="bg-BG"/>
        </w:rPr>
        <w:t xml:space="preserve">а национално, регионално и общинско ниво, </w:t>
      </w:r>
      <w:r w:rsidRPr="009555F9">
        <w:rPr>
          <w:rFonts w:cstheme="majorHAnsi"/>
          <w:lang w:val="bg-BG"/>
        </w:rPr>
        <w:t xml:space="preserve">съществува </w:t>
      </w:r>
      <w:r w:rsidR="00B86404" w:rsidRPr="009555F9">
        <w:rPr>
          <w:rFonts w:cstheme="majorHAnsi"/>
          <w:lang w:val="bg-BG"/>
        </w:rPr>
        <w:t xml:space="preserve">система от документи, </w:t>
      </w:r>
      <w:r w:rsidR="009B239E" w:rsidRPr="009555F9">
        <w:rPr>
          <w:rFonts w:cstheme="majorHAnsi"/>
          <w:lang w:val="bg-BG"/>
        </w:rPr>
        <w:t xml:space="preserve">определящи интегрирано пространствено развитие </w:t>
      </w:r>
      <w:r w:rsidR="00B86404" w:rsidRPr="009555F9">
        <w:rPr>
          <w:rFonts w:cstheme="majorHAnsi"/>
          <w:lang w:val="bg-BG"/>
        </w:rPr>
        <w:t>на различни нива</w:t>
      </w:r>
      <w:r w:rsidR="009B239E" w:rsidRPr="009555F9">
        <w:rPr>
          <w:rFonts w:cstheme="majorHAnsi"/>
          <w:lang w:val="bg-BG"/>
        </w:rPr>
        <w:t>:</w:t>
      </w:r>
    </w:p>
    <w:p w14:paraId="3B6B42B4" w14:textId="77777777" w:rsidR="009B239E" w:rsidRPr="009555F9" w:rsidRDefault="009B239E" w:rsidP="007B563B">
      <w:pPr>
        <w:numPr>
          <w:ilvl w:val="1"/>
          <w:numId w:val="104"/>
        </w:numPr>
        <w:ind w:firstLine="0"/>
        <w:rPr>
          <w:rFonts w:cstheme="majorHAnsi"/>
          <w:lang w:val="bg-BG"/>
        </w:rPr>
      </w:pPr>
      <w:r w:rsidRPr="009555F9">
        <w:rPr>
          <w:rFonts w:cstheme="majorHAnsi"/>
          <w:lang w:val="bg-BG"/>
        </w:rPr>
        <w:t>Национална концепция за пространствено развитие</w:t>
      </w:r>
    </w:p>
    <w:p w14:paraId="1CEAD04E" w14:textId="6FB2AB5A" w:rsidR="009B239E" w:rsidRPr="009555F9" w:rsidRDefault="00772613" w:rsidP="007B563B">
      <w:pPr>
        <w:numPr>
          <w:ilvl w:val="1"/>
          <w:numId w:val="104"/>
        </w:numPr>
        <w:ind w:firstLine="0"/>
        <w:rPr>
          <w:rFonts w:cstheme="majorHAnsi"/>
          <w:lang w:val="bg-BG"/>
        </w:rPr>
      </w:pPr>
      <w:r w:rsidRPr="009555F9">
        <w:rPr>
          <w:rFonts w:cstheme="majorHAnsi"/>
          <w:lang w:val="bg-BG"/>
        </w:rPr>
        <w:t>р</w:t>
      </w:r>
      <w:r w:rsidR="009B239E" w:rsidRPr="009555F9">
        <w:rPr>
          <w:rFonts w:cstheme="majorHAnsi"/>
          <w:lang w:val="bg-BG"/>
        </w:rPr>
        <w:t>егионалн</w:t>
      </w:r>
      <w:r w:rsidRPr="009555F9">
        <w:rPr>
          <w:rFonts w:cstheme="majorHAnsi"/>
          <w:lang w:val="bg-BG"/>
        </w:rPr>
        <w:t>и</w:t>
      </w:r>
      <w:r w:rsidR="009B239E" w:rsidRPr="009555F9">
        <w:rPr>
          <w:rFonts w:cstheme="majorHAnsi"/>
          <w:lang w:val="bg-BG"/>
        </w:rPr>
        <w:t xml:space="preserve"> схема за пространствено развитие на район от ниво 2</w:t>
      </w:r>
    </w:p>
    <w:p w14:paraId="7745FCCD" w14:textId="241E663F" w:rsidR="009B239E" w:rsidRPr="009555F9" w:rsidRDefault="00772613" w:rsidP="007B563B">
      <w:pPr>
        <w:numPr>
          <w:ilvl w:val="1"/>
          <w:numId w:val="104"/>
        </w:numPr>
        <w:ind w:firstLine="0"/>
        <w:rPr>
          <w:rFonts w:cstheme="majorHAnsi"/>
          <w:lang w:val="bg-BG"/>
        </w:rPr>
      </w:pPr>
      <w:r w:rsidRPr="009555F9">
        <w:rPr>
          <w:rFonts w:cstheme="majorHAnsi"/>
          <w:lang w:val="bg-BG"/>
        </w:rPr>
        <w:t>р</w:t>
      </w:r>
      <w:r w:rsidR="009B239E" w:rsidRPr="009555F9">
        <w:rPr>
          <w:rFonts w:cstheme="majorHAnsi"/>
          <w:lang w:val="bg-BG"/>
        </w:rPr>
        <w:t>егионалн</w:t>
      </w:r>
      <w:r w:rsidRPr="009555F9">
        <w:rPr>
          <w:rFonts w:cstheme="majorHAnsi"/>
          <w:lang w:val="bg-BG"/>
        </w:rPr>
        <w:t>и</w:t>
      </w:r>
      <w:r w:rsidR="009B239E" w:rsidRPr="009555F9">
        <w:rPr>
          <w:rFonts w:cstheme="majorHAnsi"/>
          <w:lang w:val="bg-BG"/>
        </w:rPr>
        <w:t xml:space="preserve"> схем</w:t>
      </w:r>
      <w:r w:rsidRPr="009555F9">
        <w:rPr>
          <w:rFonts w:cstheme="majorHAnsi"/>
          <w:lang w:val="bg-BG"/>
        </w:rPr>
        <w:t>и</w:t>
      </w:r>
      <w:r w:rsidR="009B239E" w:rsidRPr="009555F9">
        <w:rPr>
          <w:rFonts w:cstheme="majorHAnsi"/>
          <w:lang w:val="bg-BG"/>
        </w:rPr>
        <w:t xml:space="preserve"> за пространствено развитие на област</w:t>
      </w:r>
    </w:p>
    <w:p w14:paraId="530034B7" w14:textId="08575010" w:rsidR="009B239E" w:rsidRPr="009555F9" w:rsidRDefault="00772613" w:rsidP="007B563B">
      <w:pPr>
        <w:numPr>
          <w:ilvl w:val="1"/>
          <w:numId w:val="104"/>
        </w:numPr>
        <w:ind w:firstLine="0"/>
        <w:rPr>
          <w:rFonts w:cstheme="majorHAnsi"/>
          <w:lang w:val="bg-BG"/>
        </w:rPr>
      </w:pPr>
      <w:r w:rsidRPr="009555F9">
        <w:rPr>
          <w:rFonts w:cstheme="majorHAnsi"/>
          <w:lang w:val="bg-BG"/>
        </w:rPr>
        <w:t>к</w:t>
      </w:r>
      <w:r w:rsidR="009B239E" w:rsidRPr="009555F9">
        <w:rPr>
          <w:rFonts w:cstheme="majorHAnsi"/>
          <w:lang w:val="bg-BG"/>
        </w:rPr>
        <w:t>онцепци</w:t>
      </w:r>
      <w:r w:rsidRPr="009555F9">
        <w:rPr>
          <w:rFonts w:cstheme="majorHAnsi"/>
          <w:lang w:val="bg-BG"/>
        </w:rPr>
        <w:t>и</w:t>
      </w:r>
      <w:r w:rsidR="009B239E" w:rsidRPr="009555F9">
        <w:rPr>
          <w:rFonts w:cstheme="majorHAnsi"/>
          <w:lang w:val="bg-BG"/>
        </w:rPr>
        <w:t xml:space="preserve"> за пространствено развитие на общин</w:t>
      </w:r>
      <w:r w:rsidRPr="009555F9">
        <w:rPr>
          <w:rFonts w:cstheme="majorHAnsi"/>
          <w:lang w:val="bg-BG"/>
        </w:rPr>
        <w:t>и</w:t>
      </w:r>
    </w:p>
    <w:p w14:paraId="49F32E37" w14:textId="77777777" w:rsidR="009B239E" w:rsidRPr="009555F9" w:rsidRDefault="009B239E" w:rsidP="007D287B">
      <w:pPr>
        <w:ind w:firstLine="0"/>
        <w:rPr>
          <w:rFonts w:cstheme="majorHAnsi"/>
          <w:lang w:val="bg-BG"/>
        </w:rPr>
      </w:pPr>
      <w:r w:rsidRPr="009555F9">
        <w:rPr>
          <w:rFonts w:cstheme="majorHAnsi"/>
          <w:lang w:val="bg-BG"/>
        </w:rPr>
        <w:t>МС определя основните насоки, цели и принципи на политиката за пространствено развитие, като се отчитат политиките на ЕС за:</w:t>
      </w:r>
    </w:p>
    <w:p w14:paraId="1140D6BD" w14:textId="398D6B18" w:rsidR="009B239E" w:rsidRPr="009555F9" w:rsidRDefault="009B239E" w:rsidP="007B563B">
      <w:pPr>
        <w:numPr>
          <w:ilvl w:val="1"/>
          <w:numId w:val="105"/>
        </w:numPr>
        <w:ind w:firstLine="0"/>
        <w:rPr>
          <w:rFonts w:cstheme="majorHAnsi"/>
          <w:lang w:val="bg-BG"/>
        </w:rPr>
      </w:pPr>
      <w:r w:rsidRPr="009555F9">
        <w:rPr>
          <w:rFonts w:cstheme="majorHAnsi"/>
          <w:lang w:val="bg-BG"/>
        </w:rPr>
        <w:t>балансирано и устойчиво развитие на страните и регионите</w:t>
      </w:r>
      <w:r w:rsidR="00BC4547" w:rsidRPr="009555F9">
        <w:rPr>
          <w:rFonts w:cstheme="majorHAnsi"/>
          <w:lang w:val="bg-BG"/>
        </w:rPr>
        <w:t>;</w:t>
      </w:r>
    </w:p>
    <w:p w14:paraId="7F7AD391" w14:textId="65DB474D" w:rsidR="009B239E" w:rsidRPr="009555F9" w:rsidRDefault="009B239E" w:rsidP="007B563B">
      <w:pPr>
        <w:numPr>
          <w:ilvl w:val="1"/>
          <w:numId w:val="105"/>
        </w:numPr>
        <w:ind w:firstLine="0"/>
        <w:rPr>
          <w:rFonts w:cstheme="majorHAnsi"/>
          <w:lang w:val="bg-BG"/>
        </w:rPr>
      </w:pPr>
      <w:r w:rsidRPr="009555F9">
        <w:rPr>
          <w:rFonts w:cstheme="majorHAnsi"/>
          <w:lang w:val="bg-BG"/>
        </w:rPr>
        <w:t>развитие на балансирана полицентрична мрежа от градски центрове</w:t>
      </w:r>
      <w:r w:rsidR="00BC4547" w:rsidRPr="009555F9">
        <w:rPr>
          <w:rFonts w:cstheme="majorHAnsi"/>
          <w:lang w:val="bg-BG"/>
        </w:rPr>
        <w:t>;</w:t>
      </w:r>
    </w:p>
    <w:p w14:paraId="261369BF" w14:textId="16D4D3BB" w:rsidR="009B239E" w:rsidRPr="009555F9" w:rsidRDefault="009B239E" w:rsidP="007B563B">
      <w:pPr>
        <w:numPr>
          <w:ilvl w:val="1"/>
          <w:numId w:val="105"/>
        </w:numPr>
        <w:ind w:firstLine="0"/>
        <w:rPr>
          <w:rFonts w:cstheme="majorHAnsi"/>
          <w:lang w:val="bg-BG"/>
        </w:rPr>
      </w:pPr>
      <w:r w:rsidRPr="009555F9">
        <w:rPr>
          <w:rFonts w:cstheme="majorHAnsi"/>
          <w:lang w:val="bg-BG"/>
        </w:rPr>
        <w:t>засилване процесите на европейско териториално сътрудничество чрез подготовка на стратегии за пространствено развитие на районите за трансгранично сътрудничество и на мрежата от градски центрове в тях</w:t>
      </w:r>
      <w:r w:rsidR="00BC4547" w:rsidRPr="009555F9">
        <w:rPr>
          <w:rFonts w:cstheme="majorHAnsi"/>
          <w:lang w:val="bg-BG"/>
        </w:rPr>
        <w:t>;</w:t>
      </w:r>
    </w:p>
    <w:p w14:paraId="51CC98D5" w14:textId="1CDE79CE" w:rsidR="009B239E" w:rsidRPr="009555F9" w:rsidRDefault="009B239E" w:rsidP="007B563B">
      <w:pPr>
        <w:numPr>
          <w:ilvl w:val="1"/>
          <w:numId w:val="105"/>
        </w:numPr>
        <w:ind w:firstLine="0"/>
        <w:rPr>
          <w:rFonts w:cstheme="majorHAnsi"/>
          <w:lang w:val="bg-BG"/>
        </w:rPr>
      </w:pPr>
      <w:r w:rsidRPr="009555F9">
        <w:rPr>
          <w:rFonts w:cstheme="majorHAnsi"/>
          <w:lang w:val="bg-BG"/>
        </w:rPr>
        <w:t>пространствената интеграция на българските региони с регионите в Европейския съюз и с регионите на съседните страни</w:t>
      </w:r>
      <w:r w:rsidR="00BC4547" w:rsidRPr="009555F9">
        <w:rPr>
          <w:rFonts w:cstheme="majorHAnsi"/>
          <w:lang w:val="bg-BG"/>
        </w:rPr>
        <w:t>.</w:t>
      </w:r>
    </w:p>
    <w:p w14:paraId="4BC5D249" w14:textId="49102EBF" w:rsidR="009B239E" w:rsidRPr="009555F9" w:rsidRDefault="009B239E" w:rsidP="007D287B">
      <w:pPr>
        <w:pStyle w:val="Caption"/>
      </w:pPr>
      <w:bookmarkStart w:id="84" w:name="_Toc61283085"/>
      <w:bookmarkStart w:id="85" w:name="_Toc64338483"/>
      <w:r w:rsidRPr="009555F9">
        <w:t xml:space="preserve">Графика </w:t>
      </w:r>
      <w:r w:rsidR="003B3286" w:rsidRPr="009555F9">
        <w:fldChar w:fldCharType="begin"/>
      </w:r>
      <w:r w:rsidR="003B3286" w:rsidRPr="009555F9">
        <w:instrText xml:space="preserve"> SEQ Графика \* ARABIC </w:instrText>
      </w:r>
      <w:r w:rsidR="003B3286" w:rsidRPr="009555F9">
        <w:fldChar w:fldCharType="separate"/>
      </w:r>
      <w:r w:rsidR="006E723F">
        <w:rPr>
          <w:noProof/>
        </w:rPr>
        <w:t>23</w:t>
      </w:r>
      <w:r w:rsidR="003B3286" w:rsidRPr="009555F9">
        <w:fldChar w:fldCharType="end"/>
      </w:r>
      <w:r w:rsidRPr="009555F9">
        <w:t>: Системата за интегрирано териториално развитие</w:t>
      </w:r>
      <w:bookmarkEnd w:id="84"/>
      <w:bookmarkEnd w:id="85"/>
    </w:p>
    <w:p w14:paraId="7F211421" w14:textId="77777777" w:rsidR="009B239E" w:rsidRPr="009555F9" w:rsidRDefault="009B239E" w:rsidP="007D287B">
      <w:pPr>
        <w:ind w:firstLine="0"/>
        <w:rPr>
          <w:rFonts w:cstheme="majorHAnsi"/>
          <w:lang w:val="bg-BG"/>
        </w:rPr>
      </w:pPr>
      <w:r w:rsidRPr="009555F9">
        <w:rPr>
          <w:rFonts w:cstheme="majorHAnsi"/>
          <w:noProof/>
          <w:lang w:eastAsia="en-US"/>
        </w:rPr>
        <w:drawing>
          <wp:inline distT="0" distB="0" distL="0" distR="0" wp14:anchorId="4FEA12BF" wp14:editId="632C602A">
            <wp:extent cx="4744994" cy="3341200"/>
            <wp:effectExtent l="0" t="0" r="508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767735" cy="3357213"/>
                    </a:xfrm>
                    <a:prstGeom prst="rect">
                      <a:avLst/>
                    </a:prstGeom>
                  </pic:spPr>
                </pic:pic>
              </a:graphicData>
            </a:graphic>
          </wp:inline>
        </w:drawing>
      </w:r>
    </w:p>
    <w:p w14:paraId="37AC70A9" w14:textId="77777777" w:rsidR="009B239E" w:rsidRPr="009555F9" w:rsidRDefault="009B239E" w:rsidP="007D287B">
      <w:pPr>
        <w:pStyle w:val="BodyText"/>
        <w:ind w:right="230" w:firstLine="0"/>
        <w:outlineLvl w:val="2"/>
        <w:rPr>
          <w:rFonts w:cstheme="majorHAnsi"/>
          <w:lang w:val="bg-BG"/>
        </w:rPr>
      </w:pPr>
      <w:bookmarkStart w:id="86" w:name="_Toc61346811"/>
      <w:r w:rsidRPr="009555F9">
        <w:rPr>
          <w:rFonts w:cstheme="majorHAnsi"/>
          <w:lang w:val="bg-BG"/>
        </w:rPr>
        <w:t>Споразумение за партньорство за периода 2014 - 2020</w:t>
      </w:r>
      <w:bookmarkEnd w:id="86"/>
    </w:p>
    <w:p w14:paraId="3690E5A9" w14:textId="77777777" w:rsidR="009B239E" w:rsidRPr="009555F9" w:rsidRDefault="009B239E" w:rsidP="007D287B">
      <w:pPr>
        <w:ind w:firstLine="0"/>
        <w:rPr>
          <w:lang w:val="bg-BG"/>
        </w:rPr>
      </w:pPr>
      <w:r w:rsidRPr="009555F9">
        <w:rPr>
          <w:lang w:val="bg-BG"/>
        </w:rPr>
        <w:t>В рамките на Споразумение за партньорство за периода 2014 – 2020 идентифицираните различия между българските региони и средното за ЕС налагат необходимостта от интегриран териториален подход, насочен към осигуряване на полицентричен модел на развитие с оглед постигане на устойчив и балансиран растеж в българските райони и достигане на средно европейско ниво в средносрочен план. Интегрираният подход към териториалното развитие в този програмен период е насочен към намаляване на социални, икономически и териториални вътрешнорегионални различия и се прилага чрез следните инструменти:</w:t>
      </w:r>
    </w:p>
    <w:p w14:paraId="6FC75C22" w14:textId="77777777" w:rsidR="009B239E" w:rsidRPr="009555F9" w:rsidRDefault="009B239E" w:rsidP="007B563B">
      <w:pPr>
        <w:pStyle w:val="ListParagraph"/>
        <w:numPr>
          <w:ilvl w:val="1"/>
          <w:numId w:val="102"/>
        </w:numPr>
        <w:spacing w:line="300" w:lineRule="auto"/>
        <w:ind w:firstLine="0"/>
      </w:pPr>
      <w:r w:rsidRPr="009555F9">
        <w:t>прилагане на инструмента „Водено от общностите местно развитие”, включително с многофондово финансиране, чрез програмиране и прилагане на иновативни интегрирани многосекторни стратегии за местно</w:t>
      </w:r>
      <w:r w:rsidRPr="009555F9">
        <w:rPr>
          <w:spacing w:val="-2"/>
        </w:rPr>
        <w:t xml:space="preserve"> </w:t>
      </w:r>
      <w:r w:rsidRPr="009555F9">
        <w:t>развитие;</w:t>
      </w:r>
    </w:p>
    <w:p w14:paraId="4E267917" w14:textId="4B572A19" w:rsidR="009B239E" w:rsidRPr="009555F9" w:rsidRDefault="009B239E" w:rsidP="007B563B">
      <w:pPr>
        <w:pStyle w:val="ListParagraph"/>
        <w:numPr>
          <w:ilvl w:val="1"/>
          <w:numId w:val="102"/>
        </w:numPr>
        <w:spacing w:line="300" w:lineRule="auto"/>
        <w:ind w:firstLine="0"/>
      </w:pPr>
      <w:r w:rsidRPr="009555F9">
        <w:t xml:space="preserve">продължаващи инвестиции за стимулиране на устойчивото градско развитие въз основа </w:t>
      </w:r>
      <w:r w:rsidRPr="009555F9">
        <w:rPr>
          <w:spacing w:val="3"/>
        </w:rPr>
        <w:t xml:space="preserve">на </w:t>
      </w:r>
      <w:r w:rsidRPr="009555F9">
        <w:t>интегрирани планове за градско възстановяване и развитие;</w:t>
      </w:r>
    </w:p>
    <w:p w14:paraId="65D1ECD5" w14:textId="1E642B67" w:rsidR="009C7558" w:rsidRPr="009555F9" w:rsidRDefault="009B239E" w:rsidP="007B563B">
      <w:pPr>
        <w:pStyle w:val="ListParagraph"/>
        <w:numPr>
          <w:ilvl w:val="1"/>
          <w:numId w:val="102"/>
        </w:numPr>
        <w:spacing w:line="300" w:lineRule="auto"/>
        <w:ind w:firstLine="0"/>
      </w:pPr>
      <w:r w:rsidRPr="009555F9">
        <w:t xml:space="preserve">продължаване прилагането на европейско териториално сътрудничество, в т.ч. </w:t>
      </w:r>
      <w:r w:rsidR="00B46803" w:rsidRPr="009555F9">
        <w:t xml:space="preserve">и </w:t>
      </w:r>
      <w:r w:rsidRPr="009555F9">
        <w:t>по Дунавската стратегия на</w:t>
      </w:r>
      <w:r w:rsidRPr="009555F9">
        <w:rPr>
          <w:spacing w:val="-3"/>
        </w:rPr>
        <w:t xml:space="preserve"> </w:t>
      </w:r>
      <w:r w:rsidRPr="009555F9">
        <w:t>ЕС.</w:t>
      </w:r>
      <w:r w:rsidR="009C7558" w:rsidRPr="009555F9">
        <w:br w:type="page"/>
      </w:r>
    </w:p>
    <w:p w14:paraId="4177A722" w14:textId="3A48DE43" w:rsidR="009B239E" w:rsidRPr="009555F9" w:rsidRDefault="009B239E" w:rsidP="007D287B">
      <w:pPr>
        <w:pStyle w:val="Heading3"/>
        <w:rPr>
          <w:color w:val="auto"/>
        </w:rPr>
      </w:pPr>
      <w:bookmarkStart w:id="87" w:name="_Toc61346812"/>
      <w:r w:rsidRPr="009555F9">
        <w:rPr>
          <w:color w:val="auto"/>
        </w:rPr>
        <w:t>ВОМР като интегриран подход за териториално развитие</w:t>
      </w:r>
      <w:bookmarkEnd w:id="87"/>
    </w:p>
    <w:p w14:paraId="26539194" w14:textId="1ED3BBCA" w:rsidR="009B239E" w:rsidRPr="009555F9" w:rsidRDefault="009B239E" w:rsidP="007D287B">
      <w:pPr>
        <w:ind w:firstLine="0"/>
        <w:rPr>
          <w:lang w:val="bg-BG"/>
        </w:rPr>
      </w:pPr>
      <w:r w:rsidRPr="009555F9">
        <w:rPr>
          <w:lang w:val="bg-BG"/>
        </w:rPr>
        <w:t xml:space="preserve">В периода 2007 – 2013 г. България за първи път ефективно прилага подхода ЛИДЕР като инструмент за децентрализирано управление и интегрирано местно развитие в селските райони. В същия програмен период програмен период 2007 – 2013 България за първи път подкрепя местното развитие и от страна на Европейския фонд за рибарство. Създадени са и оперират </w:t>
      </w:r>
      <w:r w:rsidR="00C35CFB" w:rsidRPr="009555F9">
        <w:rPr>
          <w:lang w:val="bg-BG"/>
        </w:rPr>
        <w:t>шест</w:t>
      </w:r>
      <w:r w:rsidRPr="009555F9">
        <w:rPr>
          <w:lang w:val="bg-BG"/>
        </w:rPr>
        <w:t xml:space="preserve"> местни инициативни рибарски групи, които обхващат териториите на 17 общини, повечето от които спадат към селските райони на страната. В обхвата на </w:t>
      </w:r>
      <w:r w:rsidR="00C35CFB" w:rsidRPr="009555F9">
        <w:rPr>
          <w:lang w:val="bg-BG"/>
        </w:rPr>
        <w:t xml:space="preserve">тези 6 </w:t>
      </w:r>
      <w:r w:rsidRPr="009555F9">
        <w:rPr>
          <w:lang w:val="bg-BG"/>
        </w:rPr>
        <w:t>МИРГ</w:t>
      </w:r>
      <w:r w:rsidR="00C35CFB" w:rsidRPr="009555F9">
        <w:rPr>
          <w:lang w:val="bg-BG"/>
        </w:rPr>
        <w:t xml:space="preserve">-и </w:t>
      </w:r>
      <w:r w:rsidRPr="009555F9">
        <w:rPr>
          <w:lang w:val="bg-BG"/>
        </w:rPr>
        <w:t xml:space="preserve">попадат над 4 053 кв. км. </w:t>
      </w:r>
      <w:r w:rsidR="00C35CFB" w:rsidRPr="009555F9">
        <w:rPr>
          <w:lang w:val="bg-BG"/>
        </w:rPr>
        <w:t xml:space="preserve">площ </w:t>
      </w:r>
      <w:r w:rsidRPr="009555F9">
        <w:rPr>
          <w:lang w:val="bg-BG"/>
        </w:rPr>
        <w:t xml:space="preserve">и население от над 104 467 души. </w:t>
      </w:r>
    </w:p>
    <w:p w14:paraId="7DB438F1" w14:textId="77777777" w:rsidR="00ED727E" w:rsidRPr="009555F9" w:rsidRDefault="009B239E" w:rsidP="007D287B">
      <w:pPr>
        <w:ind w:firstLine="0"/>
        <w:rPr>
          <w:bCs/>
          <w:lang w:val="bg-BG"/>
        </w:rPr>
      </w:pPr>
      <w:r w:rsidRPr="009555F9">
        <w:rPr>
          <w:bCs/>
          <w:lang w:val="bg-BG"/>
        </w:rPr>
        <w:t>Основните предизвикателства, които са определени да бъдат посрещнати с прилагане на ВОМР в програмен период 2014- 2020 г., засягат необходимостта от създаване на заетост и използване на местния потенциал за растеж, като се цели подобряване качеството на живот и доходите на местното население. Чрез прилагането на ВОМР се цели постигането на ефект от концентриране на подкрепата върху интервенциите, които имат най-голяма добавена стойност по отношение на преодоляването на икономическите и социалните различия в развитието на териториите. Основните приоритети са свързани с</w:t>
      </w:r>
      <w:r w:rsidR="00EE55BF" w:rsidRPr="009555F9">
        <w:rPr>
          <w:lang w:val="bg-BG"/>
        </w:rPr>
        <w:t xml:space="preserve"> ТЦ</w:t>
      </w:r>
      <w:r w:rsidR="00EE55BF" w:rsidRPr="009555F9">
        <w:rPr>
          <w:spacing w:val="-31"/>
          <w:lang w:val="bg-BG"/>
        </w:rPr>
        <w:t xml:space="preserve"> </w:t>
      </w:r>
      <w:r w:rsidR="00EE55BF" w:rsidRPr="009555F9">
        <w:rPr>
          <w:lang w:val="bg-BG"/>
        </w:rPr>
        <w:t xml:space="preserve">8: </w:t>
      </w:r>
      <w:r w:rsidRPr="009555F9">
        <w:rPr>
          <w:lang w:val="bg-BG"/>
        </w:rPr>
        <w:t>Насърчаване на устойчивата и качествена заетост и подкрепа за мобилността на работната сила</w:t>
      </w:r>
      <w:r w:rsidR="00EE55BF" w:rsidRPr="009555F9">
        <w:rPr>
          <w:lang w:val="bg-BG"/>
        </w:rPr>
        <w:t>.</w:t>
      </w:r>
      <w:r w:rsidR="00ED727E" w:rsidRPr="009555F9">
        <w:rPr>
          <w:lang w:val="bg-BG"/>
        </w:rPr>
        <w:t xml:space="preserve"> (ПМДР попада в ТЦ</w:t>
      </w:r>
      <w:r w:rsidR="00ED727E" w:rsidRPr="009555F9">
        <w:rPr>
          <w:spacing w:val="-3"/>
          <w:lang w:val="bg-BG"/>
        </w:rPr>
        <w:t xml:space="preserve"> </w:t>
      </w:r>
      <w:r w:rsidR="00ED727E" w:rsidRPr="009555F9">
        <w:rPr>
          <w:lang w:val="bg-BG"/>
        </w:rPr>
        <w:t xml:space="preserve">3: </w:t>
      </w:r>
      <w:r w:rsidRPr="009555F9">
        <w:rPr>
          <w:lang w:val="bg-BG"/>
        </w:rPr>
        <w:t>Повишаване на конкурентоспособността на местните икономики и възможности за създаване на местен бизнес, включително чрез диверсификация, алтернативни дейности и устойчиво производство на аквакултури</w:t>
      </w:r>
      <w:r w:rsidR="00ED727E" w:rsidRPr="009555F9">
        <w:rPr>
          <w:lang w:val="bg-BG"/>
        </w:rPr>
        <w:t>).</w:t>
      </w:r>
    </w:p>
    <w:p w14:paraId="0A4462FE" w14:textId="77777777" w:rsidR="00407856" w:rsidRPr="009555F9" w:rsidRDefault="009B239E" w:rsidP="007D287B">
      <w:pPr>
        <w:ind w:firstLine="0"/>
        <w:rPr>
          <w:bCs/>
          <w:lang w:val="bg-BG"/>
        </w:rPr>
      </w:pPr>
      <w:r w:rsidRPr="009555F9">
        <w:rPr>
          <w:lang w:val="bg-BG"/>
        </w:rPr>
        <w:t xml:space="preserve">През периода 2014-2020, ВОМР се финансирана по линия на четири ЕСИФ (6 ОП). ВОМР се прилага в рамките на селските райони, рибарските райони и териториите със специфични характеристики, определени в Националната концепция за пространствено развитие - черноморското и дунавското крайбрежие, планинските, граничните и селските територии, териториите в риск (екологичен, демографски и икономически) и територии за опазване на ландшафта, природните и културни ценности. </w:t>
      </w:r>
    </w:p>
    <w:p w14:paraId="2944BCE8" w14:textId="0B3BA562" w:rsidR="009B239E" w:rsidRPr="009555F9" w:rsidRDefault="009B239E" w:rsidP="007D287B">
      <w:pPr>
        <w:ind w:firstLine="0"/>
        <w:rPr>
          <w:bCs/>
          <w:lang w:val="bg-BG"/>
        </w:rPr>
      </w:pPr>
      <w:r w:rsidRPr="009555F9">
        <w:rPr>
          <w:lang w:val="bg-BG"/>
        </w:rPr>
        <w:t xml:space="preserve">Териториите със специфични характеристики се характеризират с прогресивното намаляване на населението и нереализиран икономически потенциал. За тях е планирано да се прилагане целенасочена политика, включително ясен териториален подход с оглед преодоляване на съществените проблеми и предизвикателства там. Целта е да бъде постигната концентрация на средства и осигурено допълване и синергия на интервенциите за балансирано развитие с оглед преодоляване на социалните, икономическите и териториалните различия спрямо останалата част на страната. </w:t>
      </w:r>
    </w:p>
    <w:p w14:paraId="0D895D28" w14:textId="77777777" w:rsidR="00407856" w:rsidRPr="009555F9" w:rsidRDefault="009B239E" w:rsidP="007D287B">
      <w:pPr>
        <w:ind w:firstLine="0"/>
        <w:rPr>
          <w:lang w:val="bg-BG"/>
        </w:rPr>
      </w:pPr>
      <w:r w:rsidRPr="009555F9">
        <w:rPr>
          <w:lang w:val="bg-BG"/>
        </w:rPr>
        <w:t xml:space="preserve">Първоначално подходът </w:t>
      </w:r>
      <w:r w:rsidR="00407856" w:rsidRPr="009555F9">
        <w:rPr>
          <w:lang w:val="bg-BG"/>
        </w:rPr>
        <w:t xml:space="preserve">ВОМР </w:t>
      </w:r>
      <w:r w:rsidRPr="009555F9">
        <w:rPr>
          <w:lang w:val="bg-BG"/>
        </w:rPr>
        <w:t>е определен в Споразумението за партньорство да не се прилага в рамките на устойчивото градско развитие</w:t>
      </w:r>
      <w:r w:rsidRPr="009555F9">
        <w:rPr>
          <w:rStyle w:val="Strong"/>
          <w:rFonts w:cstheme="majorHAnsi"/>
          <w:lang w:val="bg-BG"/>
        </w:rPr>
        <w:t xml:space="preserve"> </w:t>
      </w:r>
      <w:r w:rsidRPr="009555F9">
        <w:rPr>
          <w:rStyle w:val="Strong"/>
          <w:rFonts w:cstheme="majorHAnsi"/>
          <w:b w:val="0"/>
          <w:bCs w:val="0"/>
          <w:lang w:val="bg-BG"/>
        </w:rPr>
        <w:t>в</w:t>
      </w:r>
      <w:r w:rsidRPr="009555F9">
        <w:rPr>
          <w:rStyle w:val="Strong"/>
          <w:rFonts w:cstheme="majorHAnsi"/>
          <w:lang w:val="bg-BG"/>
        </w:rPr>
        <w:t xml:space="preserve"> </w:t>
      </w:r>
      <w:r w:rsidRPr="009555F9">
        <w:rPr>
          <w:lang w:val="bg-BG"/>
        </w:rPr>
        <w:t xml:space="preserve">градовете, подпомагани от ОПРР по линия </w:t>
      </w:r>
      <w:r w:rsidRPr="009555F9">
        <w:rPr>
          <w:rStyle w:val="Strong"/>
          <w:rFonts w:cstheme="majorHAnsi"/>
          <w:b w:val="0"/>
          <w:bCs w:val="0"/>
          <w:lang w:val="bg-BG"/>
        </w:rPr>
        <w:t>Приоритетна ос 1 „Устойчиво и интегрирано градско развитие“</w:t>
      </w:r>
      <w:r w:rsidRPr="009555F9">
        <w:rPr>
          <w:lang w:val="bg-BG"/>
        </w:rPr>
        <w:t xml:space="preserve"> (по тази приоритетната ос се финансират проекти от Интегрираните планове за градско възстановяване и развитие, а конкретни бенефициенти са общини на големи и средно големи градове от 1-во до 3-то йерархично ниво (както и някои на 4-то йерархично ниво), съгласно Националната концепция за пространствено развитие 2013-2025 г. Впоследствие се определя, че подходът "ВОМР" не се прилага в тях само за дейности, подпомагани по Приоритетна ос 1 "Устойчиво и интегрирано градско развитие" от Оперативна програма "Региони в растеж".</w:t>
      </w:r>
    </w:p>
    <w:p w14:paraId="1D0E7DA8" w14:textId="432214EB" w:rsidR="009B239E" w:rsidRPr="009555F9" w:rsidRDefault="009B239E" w:rsidP="007D287B">
      <w:pPr>
        <w:ind w:firstLine="0"/>
        <w:rPr>
          <w:lang w:val="bg-BG"/>
        </w:rPr>
      </w:pPr>
      <w:r w:rsidRPr="009555F9">
        <w:rPr>
          <w:lang w:val="bg-BG" w:eastAsia="bg-BG"/>
        </w:rPr>
        <w:t>Прилагането на подхода ВОМР се извършва чрез интегрирани и многосекторни стратегии за ВОМР, основани на характеристиките на конкретната територия и разработени въз основа на местните потребности и потенциал, в съответствие с политиките на национално, регионално и местно ниво.</w:t>
      </w:r>
    </w:p>
    <w:p w14:paraId="4FF74982" w14:textId="77777777" w:rsidR="009B239E" w:rsidRPr="009555F9" w:rsidRDefault="009B239E" w:rsidP="007D287B">
      <w:pPr>
        <w:ind w:firstLine="0"/>
        <w:rPr>
          <w:lang w:val="bg-BG" w:eastAsia="bg-BG"/>
        </w:rPr>
      </w:pPr>
      <w:r w:rsidRPr="009555F9">
        <w:rPr>
          <w:lang w:val="bg-BG" w:eastAsia="bg-BG"/>
        </w:rPr>
        <w:t>ВОМР се прилага на ниво община или обединение на съседни общини и/или съседни населени места - част от община/и, при следните условия:</w:t>
      </w:r>
    </w:p>
    <w:p w14:paraId="5CCBD1E6" w14:textId="77777777" w:rsidR="009B239E" w:rsidRPr="009555F9" w:rsidRDefault="009B239E" w:rsidP="007B563B">
      <w:pPr>
        <w:pStyle w:val="ListParagraph"/>
        <w:numPr>
          <w:ilvl w:val="0"/>
          <w:numId w:val="103"/>
        </w:numPr>
        <w:spacing w:line="300" w:lineRule="auto"/>
        <w:ind w:firstLine="0"/>
        <w:rPr>
          <w:lang w:eastAsia="bg-BG"/>
        </w:rPr>
      </w:pPr>
      <w:r w:rsidRPr="009555F9">
        <w:rPr>
          <w:lang w:eastAsia="bg-BG"/>
        </w:rPr>
        <w:t>територията, на която се предоставя подпомагане, е с непрекъснати граници и включва най-малко всички населени места на една община с изключение на населените места, посочени като недопустими;</w:t>
      </w:r>
    </w:p>
    <w:p w14:paraId="12403DF2" w14:textId="77777777" w:rsidR="009B239E" w:rsidRPr="009555F9" w:rsidRDefault="009B239E" w:rsidP="007B563B">
      <w:pPr>
        <w:pStyle w:val="ListParagraph"/>
        <w:numPr>
          <w:ilvl w:val="0"/>
          <w:numId w:val="103"/>
        </w:numPr>
        <w:spacing w:line="300" w:lineRule="auto"/>
        <w:ind w:firstLine="0"/>
        <w:rPr>
          <w:lang w:eastAsia="bg-BG"/>
        </w:rPr>
      </w:pPr>
      <w:r w:rsidRPr="009555F9">
        <w:rPr>
          <w:lang w:eastAsia="bg-BG"/>
        </w:rPr>
        <w:t xml:space="preserve">територията е с население между 10 000 и 150 000 жители </w:t>
      </w:r>
    </w:p>
    <w:p w14:paraId="45953B24" w14:textId="77777777" w:rsidR="009B239E" w:rsidRPr="009555F9" w:rsidRDefault="009B239E" w:rsidP="007B563B">
      <w:pPr>
        <w:pStyle w:val="ListParagraph"/>
        <w:numPr>
          <w:ilvl w:val="0"/>
          <w:numId w:val="103"/>
        </w:numPr>
        <w:spacing w:line="300" w:lineRule="auto"/>
        <w:ind w:firstLine="0"/>
        <w:rPr>
          <w:lang w:eastAsia="bg-BG"/>
        </w:rPr>
      </w:pPr>
      <w:r w:rsidRPr="009555F9">
        <w:rPr>
          <w:lang w:eastAsia="bg-BG"/>
        </w:rPr>
        <w:t>в територията, на която се предоставя подпомагане, задължително е включен селски район</w:t>
      </w:r>
    </w:p>
    <w:p w14:paraId="090A9FD6" w14:textId="77777777" w:rsidR="009B239E" w:rsidRPr="009555F9" w:rsidRDefault="009B239E" w:rsidP="007D287B">
      <w:pPr>
        <w:ind w:firstLine="0"/>
        <w:rPr>
          <w:lang w:val="bg-BG" w:eastAsia="bg-BG"/>
        </w:rPr>
      </w:pPr>
      <w:r w:rsidRPr="009555F9">
        <w:rPr>
          <w:lang w:val="bg-BG" w:eastAsia="bg-BG"/>
        </w:rPr>
        <w:t xml:space="preserve">За една територия се одобрява една местна инициативна група (МИГ), която изготвя и изпълнява една стратегия за ВОМР, подкрепена от повече от един фонд и включваща финансиране едновременно от ЕЗФРСР и ЕФМДР. </w:t>
      </w:r>
    </w:p>
    <w:p w14:paraId="77A27A5A" w14:textId="77777777" w:rsidR="009B239E" w:rsidRPr="009555F9" w:rsidRDefault="009B239E" w:rsidP="007D287B">
      <w:pPr>
        <w:ind w:firstLine="0"/>
        <w:rPr>
          <w:lang w:val="bg-BG" w:eastAsia="bg-BG"/>
        </w:rPr>
      </w:pPr>
      <w:r w:rsidRPr="009555F9">
        <w:rPr>
          <w:lang w:val="bg-BG" w:eastAsia="bg-BG"/>
        </w:rPr>
        <w:t>Създаване и одобрение на МИГ и местна инициативна рибарска група (МИРГ) и одобрение на повече от една стратегия за ВОМР на една територия се допуска, когато:</w:t>
      </w:r>
    </w:p>
    <w:p w14:paraId="2F3CD5F1" w14:textId="77777777" w:rsidR="009B239E" w:rsidRPr="009555F9" w:rsidRDefault="009B239E" w:rsidP="007D287B">
      <w:pPr>
        <w:shd w:val="clear" w:color="auto" w:fill="FEFEFE"/>
        <w:ind w:firstLine="0"/>
        <w:rPr>
          <w:rFonts w:cstheme="majorHAnsi"/>
          <w:lang w:val="bg-BG" w:eastAsia="bg-BG"/>
        </w:rPr>
      </w:pPr>
      <w:r w:rsidRPr="009555F9">
        <w:rPr>
          <w:rFonts w:cstheme="majorHAnsi"/>
          <w:lang w:val="bg-BG" w:eastAsia="bg-BG"/>
        </w:rPr>
        <w:t>1. в стратегията за ВОМР на МИГ няма принос от ЕФМДР;</w:t>
      </w:r>
    </w:p>
    <w:p w14:paraId="4BE85325" w14:textId="77777777" w:rsidR="009B239E" w:rsidRPr="009555F9" w:rsidRDefault="009B239E" w:rsidP="007D287B">
      <w:pPr>
        <w:shd w:val="clear" w:color="auto" w:fill="FEFEFE"/>
        <w:ind w:firstLine="0"/>
        <w:rPr>
          <w:rFonts w:cstheme="majorHAnsi"/>
          <w:lang w:val="bg-BG" w:eastAsia="bg-BG"/>
        </w:rPr>
      </w:pPr>
      <w:r w:rsidRPr="009555F9">
        <w:rPr>
          <w:rFonts w:cstheme="majorHAnsi"/>
          <w:lang w:val="bg-BG" w:eastAsia="bg-BG"/>
        </w:rPr>
        <w:t>2. стратегията за ВОМР на МИРГ се финансира само от ЕФМДР;</w:t>
      </w:r>
    </w:p>
    <w:p w14:paraId="2ACA8F0E" w14:textId="77777777" w:rsidR="009B239E" w:rsidRPr="009555F9" w:rsidRDefault="009B239E" w:rsidP="007D287B">
      <w:pPr>
        <w:shd w:val="clear" w:color="auto" w:fill="FEFEFE"/>
        <w:ind w:firstLine="0"/>
        <w:rPr>
          <w:rFonts w:cstheme="majorHAnsi"/>
          <w:lang w:val="bg-BG" w:eastAsia="bg-BG"/>
        </w:rPr>
      </w:pPr>
      <w:r w:rsidRPr="009555F9">
        <w:rPr>
          <w:rFonts w:cstheme="majorHAnsi"/>
          <w:lang w:val="bg-BG" w:eastAsia="bg-BG"/>
        </w:rPr>
        <w:t>3. не се допуска финансиране на едни и същи дейности.</w:t>
      </w:r>
    </w:p>
    <w:p w14:paraId="37DED30B" w14:textId="560E8C77" w:rsidR="009C7558" w:rsidRPr="009555F9" w:rsidRDefault="009C7558" w:rsidP="007D287B">
      <w:pPr>
        <w:ind w:firstLine="0"/>
        <w:jc w:val="right"/>
        <w:rPr>
          <w:rFonts w:cstheme="majorHAnsi"/>
          <w:lang w:val="bg-BG"/>
        </w:rPr>
      </w:pPr>
      <w:r w:rsidRPr="009555F9">
        <w:rPr>
          <w:rFonts w:cstheme="majorHAnsi"/>
          <w:lang w:val="bg-BG"/>
        </w:rPr>
        <w:br w:type="page"/>
      </w:r>
    </w:p>
    <w:p w14:paraId="7A53275B" w14:textId="776DD5D7" w:rsidR="009B239E" w:rsidRPr="009555F9" w:rsidRDefault="00773D83" w:rsidP="00A17FA8">
      <w:pPr>
        <w:pStyle w:val="Heading2"/>
      </w:pPr>
      <w:bookmarkStart w:id="88" w:name="_Toc61346813"/>
      <w:bookmarkStart w:id="89" w:name="_Toc64338767"/>
      <w:r w:rsidRPr="009555F9">
        <w:t>Интегрирано териториално развитие</w:t>
      </w:r>
      <w:r w:rsidR="009B239E" w:rsidRPr="009555F9">
        <w:t xml:space="preserve"> в ПМДР</w:t>
      </w:r>
      <w:bookmarkEnd w:id="88"/>
      <w:bookmarkEnd w:id="89"/>
    </w:p>
    <w:p w14:paraId="6319D082" w14:textId="77777777" w:rsidR="009B239E" w:rsidRPr="009555F9" w:rsidRDefault="009B239E" w:rsidP="007D287B">
      <w:pPr>
        <w:ind w:firstLine="0"/>
        <w:rPr>
          <w:lang w:val="bg-BG"/>
        </w:rPr>
      </w:pPr>
    </w:p>
    <w:p w14:paraId="7060EE34" w14:textId="610A2030" w:rsidR="009B239E" w:rsidRPr="009555F9" w:rsidRDefault="009C7558" w:rsidP="007D287B">
      <w:pPr>
        <w:pStyle w:val="Heading3"/>
        <w:rPr>
          <w:color w:val="auto"/>
        </w:rPr>
      </w:pPr>
      <w:bookmarkStart w:id="90" w:name="_Toc60824233"/>
      <w:bookmarkStart w:id="91" w:name="_Toc61346814"/>
      <w:r w:rsidRPr="009555F9">
        <w:rPr>
          <w:color w:val="auto"/>
        </w:rPr>
        <w:t xml:space="preserve">прилагане на ВОМР </w:t>
      </w:r>
      <w:bookmarkEnd w:id="90"/>
      <w:r w:rsidR="005A0B2D" w:rsidRPr="009555F9">
        <w:rPr>
          <w:color w:val="auto"/>
        </w:rPr>
        <w:t>на териториа</w:t>
      </w:r>
      <w:r w:rsidR="004B54A3" w:rsidRPr="009555F9">
        <w:rPr>
          <w:color w:val="auto"/>
        </w:rPr>
        <w:t>л</w:t>
      </w:r>
      <w:r w:rsidR="005A0B2D" w:rsidRPr="009555F9">
        <w:rPr>
          <w:color w:val="auto"/>
        </w:rPr>
        <w:t>но ниво</w:t>
      </w:r>
      <w:r w:rsidR="009B239E" w:rsidRPr="009555F9">
        <w:rPr>
          <w:color w:val="auto"/>
        </w:rPr>
        <w:t xml:space="preserve"> </w:t>
      </w:r>
      <w:r w:rsidR="003F70A2" w:rsidRPr="009555F9">
        <w:rPr>
          <w:color w:val="auto"/>
        </w:rPr>
        <w:t>в рамките на ПМДР 2014 – 2020</w:t>
      </w:r>
      <w:bookmarkEnd w:id="91"/>
    </w:p>
    <w:p w14:paraId="725FC11E" w14:textId="77777777" w:rsidR="00A81B90" w:rsidRPr="009555F9" w:rsidRDefault="00A81B90" w:rsidP="007D287B">
      <w:pPr>
        <w:ind w:firstLine="0"/>
        <w:rPr>
          <w:rFonts w:cstheme="majorHAnsi"/>
          <w:lang w:val="bg-BG"/>
        </w:rPr>
      </w:pPr>
      <w:r w:rsidRPr="009555F9">
        <w:rPr>
          <w:rFonts w:cstheme="majorHAnsi"/>
          <w:lang w:val="bg-BG"/>
        </w:rPr>
        <w:t xml:space="preserve">ПМДР подпомага устойчивото развитие на рибарските райони в съответствие с подхода за ВОМР в общностите в рибарските райони (крайбрежни райони и райони по р. Дунав и вътрешните водоеми, които зависят от риболов и аквакултури) (в съответствие с член 60 от Регламент (ЕС) </w:t>
      </w:r>
      <w:r w:rsidRPr="009555F9">
        <w:rPr>
          <w:rFonts w:cstheme="majorHAnsi"/>
          <w:cs/>
          <w:lang w:val="bg-BG"/>
        </w:rPr>
        <w:t xml:space="preserve">№ </w:t>
      </w:r>
      <w:r w:rsidRPr="009555F9">
        <w:rPr>
          <w:rFonts w:cstheme="majorHAnsi"/>
          <w:lang w:val="bg-BG"/>
        </w:rPr>
        <w:t xml:space="preserve">508/2014). Чрез прилагането на ВОМР се цели постигането на оптимален ефект от концентриране на подкрепата върху интервенциите, които имат най-голяма добавена стойност за преодоляването на икономическите и социалните проблеми и значителните различия в развитието на рибарските райони, като допринесе за постигане на целите на Стратегията </w:t>
      </w:r>
      <w:r w:rsidRPr="009555F9">
        <w:rPr>
          <w:rFonts w:cstheme="majorHAnsi"/>
          <w:cs/>
          <w:lang w:val="bg-BG"/>
        </w:rPr>
        <w:t>„</w:t>
      </w:r>
      <w:r w:rsidRPr="009555F9">
        <w:rPr>
          <w:rFonts w:cstheme="majorHAnsi"/>
          <w:lang w:val="bg-BG"/>
        </w:rPr>
        <w:t>Европа 2020</w:t>
      </w:r>
      <w:r w:rsidRPr="009555F9">
        <w:rPr>
          <w:rFonts w:cstheme="majorHAnsi"/>
          <w:cs/>
          <w:lang w:val="bg-BG"/>
        </w:rPr>
        <w:t xml:space="preserve">“ </w:t>
      </w:r>
      <w:r w:rsidRPr="009555F9">
        <w:rPr>
          <w:rFonts w:cstheme="majorHAnsi"/>
          <w:lang w:val="bg-BG"/>
        </w:rPr>
        <w:t>за интелигентен, устойчив и приобщаващ растеж в ЕС. Дейностите по прилагане на подхода ВОМР се изпълняват от Местни инициативни рибарски групи (МИРГ).</w:t>
      </w:r>
    </w:p>
    <w:p w14:paraId="03AA08F6" w14:textId="77777777" w:rsidR="00A81B90" w:rsidRPr="009555F9" w:rsidRDefault="00A81B90" w:rsidP="007D287B">
      <w:pPr>
        <w:ind w:firstLine="0"/>
        <w:rPr>
          <w:lang w:val="bg-BG"/>
        </w:rPr>
      </w:pPr>
      <w:r w:rsidRPr="009555F9">
        <w:rPr>
          <w:lang w:val="bg-BG"/>
        </w:rPr>
        <w:t xml:space="preserve">Тематичен фокус на стратегията за местно развитие в този програмен период са: </w:t>
      </w:r>
    </w:p>
    <w:p w14:paraId="2D266716" w14:textId="77777777" w:rsidR="00A81B90" w:rsidRPr="009555F9" w:rsidRDefault="00A81B90" w:rsidP="007D287B">
      <w:pPr>
        <w:pStyle w:val="CM4"/>
      </w:pPr>
      <w:r w:rsidRPr="009555F9">
        <w:t>а) добавяне на стойност, създаване на работни места, привличане на младите хора и насърчаване на иновациите на всички етапи от веригата за доставка на продукти от риболов и аквакултури;</w:t>
      </w:r>
    </w:p>
    <w:p w14:paraId="7A38DE61" w14:textId="7C9FA012" w:rsidR="00A81B90" w:rsidRPr="009555F9" w:rsidRDefault="00A81B90" w:rsidP="007D287B">
      <w:pPr>
        <w:ind w:firstLine="0"/>
        <w:rPr>
          <w:lang w:val="bg-BG"/>
        </w:rPr>
      </w:pPr>
      <w:r w:rsidRPr="009555F9">
        <w:rPr>
          <w:rFonts w:cstheme="majorHAnsi"/>
          <w:lang w:val="bg-BG"/>
        </w:rPr>
        <w:t>Основните дейности на жителите на черноморските крайбрежни райони и на районите по поречието на р. Дунав, както и в някои вътрешни райони са свързани с рибарството и аквакултурите. Заложените мерки в стратегиите за местно развитие следва да увеличават конкурентоспособното участие на секторите на рибарството и аквакултурите в устойчивото развитие на рибарските райони и да насърчават иновативни подходи за осигуряване на растеж и работни места, по-специално посредством добавяне на стойност към продуктите от риболов и аквакултури.</w:t>
      </w:r>
      <w:r w:rsidRPr="009555F9">
        <w:rPr>
          <w:lang w:val="bg-BG"/>
        </w:rPr>
        <w:t xml:space="preserve">б) подпомагане на диверсификацията в рамките на риболова с търговска цел или извън него, ученето през целия живот и създаването на работни места в райони за рибарство и аквакултури </w:t>
      </w:r>
    </w:p>
    <w:p w14:paraId="72B817C3" w14:textId="12CCCBA0" w:rsidR="00A81B90" w:rsidRPr="009555F9" w:rsidRDefault="00A81B90" w:rsidP="007D287B">
      <w:pPr>
        <w:ind w:firstLine="0"/>
        <w:rPr>
          <w:rFonts w:cstheme="majorHAnsi"/>
          <w:lang w:val="bg-BG"/>
        </w:rPr>
      </w:pPr>
      <w:r w:rsidRPr="009555F9">
        <w:rPr>
          <w:rFonts w:cstheme="majorHAnsi"/>
          <w:lang w:val="bg-BG"/>
        </w:rPr>
        <w:t>В рамките на стратегията е целесъобразно да се зал</w:t>
      </w:r>
      <w:r w:rsidR="00BC4547" w:rsidRPr="009555F9">
        <w:rPr>
          <w:rFonts w:cstheme="majorHAnsi"/>
          <w:lang w:val="bg-BG"/>
        </w:rPr>
        <w:t>агат</w:t>
      </w:r>
      <w:r w:rsidRPr="009555F9">
        <w:rPr>
          <w:rFonts w:cstheme="majorHAnsi"/>
          <w:lang w:val="bg-BG"/>
        </w:rPr>
        <w:t xml:space="preserve"> мерки за поддържане на заетостта в рибарския район и създаване на нови работни места посредством разнообразяване на дейностите или икономическо и социално преструктуриране на рибарския район с цел преодоляване на социално-икономическите трудности, настъпили в резултат на промени в сектор "Рибарство", включително предлагане на мерки от т.нар. </w:t>
      </w:r>
      <w:r w:rsidRPr="009555F9">
        <w:rPr>
          <w:rFonts w:cstheme="majorHAnsi"/>
          <w:cs/>
          <w:lang w:val="bg-BG"/>
        </w:rPr>
        <w:t>„</w:t>
      </w:r>
      <w:r w:rsidRPr="009555F9">
        <w:rPr>
          <w:rFonts w:cstheme="majorHAnsi"/>
          <w:lang w:val="bg-BG"/>
        </w:rPr>
        <w:t>син</w:t>
      </w:r>
      <w:r w:rsidRPr="009555F9">
        <w:rPr>
          <w:rFonts w:cstheme="majorHAnsi"/>
          <w:cs/>
          <w:lang w:val="bg-BG"/>
        </w:rPr>
        <w:t xml:space="preserve">“ </w:t>
      </w:r>
      <w:r w:rsidRPr="009555F9">
        <w:rPr>
          <w:rFonts w:cstheme="majorHAnsi"/>
          <w:lang w:val="bg-BG"/>
        </w:rPr>
        <w:t xml:space="preserve">растеж. </w:t>
      </w:r>
    </w:p>
    <w:p w14:paraId="1B747CAB" w14:textId="77777777" w:rsidR="00A81B90" w:rsidRPr="009555F9" w:rsidRDefault="00A81B90" w:rsidP="007D287B">
      <w:pPr>
        <w:ind w:firstLine="0"/>
        <w:rPr>
          <w:rFonts w:cstheme="majorHAnsi"/>
          <w:lang w:val="bg-BG"/>
        </w:rPr>
      </w:pPr>
      <w:r w:rsidRPr="009555F9">
        <w:rPr>
          <w:rFonts w:cstheme="majorHAnsi"/>
          <w:lang w:val="bg-BG"/>
        </w:rPr>
        <w:t>В обхвата на мерките в стратегиите за местно развитие могат да се включат по-широка диверсификация на рибарския район в сектори и дейности като туризъм, култура, услуги, морски сектор и т.н.;</w:t>
      </w:r>
    </w:p>
    <w:p w14:paraId="5EDF6417" w14:textId="77777777" w:rsidR="00A81B90" w:rsidRPr="009555F9" w:rsidRDefault="00A81B90" w:rsidP="007D287B">
      <w:pPr>
        <w:pStyle w:val="CM4"/>
      </w:pPr>
      <w:r w:rsidRPr="009555F9">
        <w:t>в) подобряване и използване на екологичните дадености на районите за рибарство и аквакултури, включително операции за смекчаване на въздействието от изменението на климата</w:t>
      </w:r>
    </w:p>
    <w:p w14:paraId="3B0FBA7F" w14:textId="77777777" w:rsidR="00A81B90" w:rsidRPr="009555F9" w:rsidRDefault="00A81B90" w:rsidP="007D287B">
      <w:pPr>
        <w:ind w:firstLine="0"/>
        <w:rPr>
          <w:rFonts w:cstheme="majorHAnsi"/>
          <w:lang w:val="bg-BG"/>
        </w:rPr>
      </w:pPr>
      <w:r w:rsidRPr="009555F9">
        <w:rPr>
          <w:rFonts w:cstheme="majorHAnsi"/>
          <w:lang w:val="bg-BG"/>
        </w:rPr>
        <w:t>В рамките на стратегията на ниво РТ могат да се планират проекти, насочени към:</w:t>
      </w:r>
    </w:p>
    <w:p w14:paraId="65726271" w14:textId="77777777" w:rsidR="00A81B90" w:rsidRPr="009555F9" w:rsidRDefault="00A81B90" w:rsidP="007B563B">
      <w:pPr>
        <w:numPr>
          <w:ilvl w:val="0"/>
          <w:numId w:val="106"/>
        </w:numPr>
        <w:ind w:firstLine="0"/>
        <w:rPr>
          <w:rFonts w:cstheme="majorHAnsi"/>
          <w:lang w:val="bg-BG"/>
        </w:rPr>
      </w:pPr>
      <w:r w:rsidRPr="009555F9">
        <w:rPr>
          <w:rFonts w:cstheme="majorHAnsi"/>
          <w:lang w:val="bg-BG"/>
        </w:rPr>
        <w:t>Насърчаването на по-устойчиви практики, които оптимизират използването на рибните ресурси и предлагане на нови източници на приходи за рибарските райони;</w:t>
      </w:r>
    </w:p>
    <w:p w14:paraId="70376DC0" w14:textId="77777777" w:rsidR="00A81B90" w:rsidRPr="009555F9" w:rsidRDefault="00A81B90" w:rsidP="007B563B">
      <w:pPr>
        <w:numPr>
          <w:ilvl w:val="0"/>
          <w:numId w:val="106"/>
        </w:numPr>
        <w:ind w:firstLine="0"/>
        <w:rPr>
          <w:rFonts w:cstheme="majorHAnsi"/>
          <w:lang w:val="bg-BG"/>
        </w:rPr>
      </w:pPr>
      <w:r w:rsidRPr="009555F9">
        <w:rPr>
          <w:rFonts w:cstheme="majorHAnsi"/>
          <w:lang w:val="bg-BG"/>
        </w:rPr>
        <w:t>Популяризирането и информиране на местните предприемачи и населението за подходящото поведение и ползването на подходящи технологии, способстващи адаптирането към климатичните промени, опазването на околната среда и биоразнообразието в РТ и т.н.;</w:t>
      </w:r>
    </w:p>
    <w:p w14:paraId="197A63C0" w14:textId="77777777" w:rsidR="00A81B90" w:rsidRPr="009555F9" w:rsidRDefault="00A81B90" w:rsidP="007B563B">
      <w:pPr>
        <w:numPr>
          <w:ilvl w:val="0"/>
          <w:numId w:val="106"/>
        </w:numPr>
        <w:ind w:firstLine="0"/>
        <w:rPr>
          <w:rFonts w:cstheme="majorHAnsi"/>
          <w:lang w:val="bg-BG"/>
        </w:rPr>
      </w:pPr>
      <w:r w:rsidRPr="009555F9">
        <w:rPr>
          <w:rFonts w:cstheme="majorHAnsi"/>
          <w:lang w:val="bg-BG"/>
        </w:rPr>
        <w:t>Сътрудничество между рибарските общности и научните организации и насърчаването на опазването на околната среда в РТ;</w:t>
      </w:r>
    </w:p>
    <w:p w14:paraId="0751801D" w14:textId="77777777" w:rsidR="00A81B90" w:rsidRPr="009555F9" w:rsidRDefault="00A81B90" w:rsidP="007B563B">
      <w:pPr>
        <w:numPr>
          <w:ilvl w:val="0"/>
          <w:numId w:val="106"/>
        </w:numPr>
        <w:ind w:firstLine="0"/>
        <w:rPr>
          <w:rFonts w:cstheme="majorHAnsi"/>
          <w:lang w:val="bg-BG"/>
        </w:rPr>
      </w:pPr>
      <w:r w:rsidRPr="009555F9">
        <w:rPr>
          <w:rFonts w:cstheme="majorHAnsi"/>
          <w:lang w:val="bg-BG"/>
        </w:rPr>
        <w:t xml:space="preserve">Обединяване на различните заинтересовани страни за решаване на някои от проблемите, свързани с изменението на климата и замърсяването, причинено от сухоземни и морски източници, разположени край бреговата ивица и в крайбрежни води, които подлагат на риск морските екосистеми и вътрешни водоеми и застрашават добива в тях. </w:t>
      </w:r>
    </w:p>
    <w:p w14:paraId="5CAC9753" w14:textId="77777777" w:rsidR="00A81B90" w:rsidRPr="009555F9" w:rsidRDefault="00A81B90" w:rsidP="007B563B">
      <w:pPr>
        <w:numPr>
          <w:ilvl w:val="0"/>
          <w:numId w:val="106"/>
        </w:numPr>
        <w:autoSpaceDE w:val="0"/>
        <w:autoSpaceDN w:val="0"/>
        <w:ind w:firstLine="0"/>
        <w:rPr>
          <w:rFonts w:cstheme="majorHAnsi"/>
          <w:lang w:val="bg-BG"/>
        </w:rPr>
      </w:pPr>
      <w:r w:rsidRPr="009555F9">
        <w:rPr>
          <w:rFonts w:cstheme="majorHAnsi"/>
          <w:lang w:val="bg-BG"/>
        </w:rPr>
        <w:t>Услуги по почистване и борба със замърсяването в РТ;</w:t>
      </w:r>
    </w:p>
    <w:p w14:paraId="64362D3B" w14:textId="77777777" w:rsidR="00A81B90" w:rsidRPr="009555F9" w:rsidRDefault="00A81B90" w:rsidP="007B563B">
      <w:pPr>
        <w:numPr>
          <w:ilvl w:val="0"/>
          <w:numId w:val="106"/>
        </w:numPr>
        <w:ind w:firstLine="0"/>
        <w:rPr>
          <w:rFonts w:cstheme="majorHAnsi"/>
          <w:lang w:val="bg-BG"/>
        </w:rPr>
      </w:pPr>
      <w:r w:rsidRPr="009555F9">
        <w:rPr>
          <w:rFonts w:cstheme="majorHAnsi"/>
          <w:lang w:val="bg-BG"/>
        </w:rPr>
        <w:t>Защита на околната среда в рибарски райони с цел запазване на тяхната привлекателност, обновяване и развитие на крайбрежните селища с рибарски дейности и съхраняване и развиване на националното природно и архитектурно наследство;</w:t>
      </w:r>
    </w:p>
    <w:p w14:paraId="0D7227B9" w14:textId="23AB0239" w:rsidR="00A81B90" w:rsidRPr="009555F9" w:rsidRDefault="00A81B90" w:rsidP="007B563B">
      <w:pPr>
        <w:numPr>
          <w:ilvl w:val="0"/>
          <w:numId w:val="106"/>
        </w:numPr>
        <w:ind w:firstLine="0"/>
        <w:rPr>
          <w:rFonts w:cstheme="majorHAnsi"/>
          <w:lang w:val="bg-BG"/>
        </w:rPr>
      </w:pPr>
      <w:r w:rsidRPr="009555F9">
        <w:rPr>
          <w:rFonts w:cstheme="majorHAnsi"/>
          <w:lang w:val="bg-BG"/>
        </w:rPr>
        <w:t xml:space="preserve">Изпълнение на мерки от НПРД, по-специално мерки от </w:t>
      </w:r>
      <w:r w:rsidR="009961C6" w:rsidRPr="009555F9">
        <w:rPr>
          <w:rFonts w:cstheme="majorHAnsi"/>
          <w:lang w:val="bg-BG"/>
        </w:rPr>
        <w:t>п</w:t>
      </w:r>
      <w:r w:rsidRPr="009555F9">
        <w:rPr>
          <w:rFonts w:cstheme="majorHAnsi"/>
          <w:lang w:val="bg-BG"/>
        </w:rPr>
        <w:t>лановете за управление на защитените зони и насочени към запазване и възстановяване на биоразнообразието;</w:t>
      </w:r>
    </w:p>
    <w:p w14:paraId="6F6A9E46" w14:textId="77777777" w:rsidR="00A81B90" w:rsidRPr="009555F9" w:rsidRDefault="00A81B90" w:rsidP="007B563B">
      <w:pPr>
        <w:numPr>
          <w:ilvl w:val="0"/>
          <w:numId w:val="106"/>
        </w:numPr>
        <w:ind w:firstLine="0"/>
        <w:rPr>
          <w:rFonts w:cstheme="majorHAnsi"/>
          <w:lang w:val="bg-BG"/>
        </w:rPr>
      </w:pPr>
      <w:r w:rsidRPr="009555F9">
        <w:rPr>
          <w:rFonts w:cstheme="majorHAnsi"/>
          <w:lang w:val="bg-BG"/>
        </w:rPr>
        <w:t>Стратегиите за местно развитие, включват когато това е възможно, диверсификация на риболовните дейности с оглед на предизвикателствата в следствие с изменението на климата и целят да подсилят взаимодействието между рибарските сдружения и и научните институти с оглед по-лесната адаптация на рибарските райони към задълженията обвързани с изменението на климата.</w:t>
      </w:r>
    </w:p>
    <w:p w14:paraId="6846DADD" w14:textId="77777777" w:rsidR="00A81B90" w:rsidRPr="009555F9" w:rsidRDefault="00A81B90" w:rsidP="007D287B">
      <w:pPr>
        <w:pStyle w:val="CM4"/>
      </w:pPr>
      <w:r w:rsidRPr="009555F9">
        <w:t xml:space="preserve">г) насърчаване на социалното благополучие и културното наследство в районите за рибарство и аквакултури, включително рибарството, аквакултурите и морското културно наследство </w:t>
      </w:r>
    </w:p>
    <w:p w14:paraId="01473ECF" w14:textId="77777777" w:rsidR="00A81B90" w:rsidRPr="009555F9" w:rsidRDefault="00A81B90" w:rsidP="007D287B">
      <w:pPr>
        <w:ind w:firstLine="0"/>
        <w:rPr>
          <w:rFonts w:cstheme="majorHAnsi"/>
          <w:lang w:val="bg-BG"/>
        </w:rPr>
      </w:pPr>
      <w:r w:rsidRPr="009555F9">
        <w:rPr>
          <w:rFonts w:cstheme="majorHAnsi"/>
          <w:lang w:val="bg-BG"/>
        </w:rPr>
        <w:t xml:space="preserve">Стратегиите за местно развитие могат да допринесат за повишаване на привлекателността на рибарските райони, като място за живеене, чрез инвестиции за подобряване средата на живот, културни дейности, насърчаване на културното наследство, в т.ч. морското културно наследство, социални услуги и др. </w:t>
      </w:r>
    </w:p>
    <w:p w14:paraId="25413B9B" w14:textId="77777777" w:rsidR="00A81B90" w:rsidRPr="009555F9" w:rsidRDefault="00A81B90" w:rsidP="007D287B">
      <w:pPr>
        <w:ind w:firstLine="0"/>
        <w:rPr>
          <w:rFonts w:cstheme="majorHAnsi"/>
          <w:lang w:val="bg-BG"/>
        </w:rPr>
      </w:pPr>
      <w:r w:rsidRPr="009555F9">
        <w:rPr>
          <w:rFonts w:cstheme="majorHAnsi"/>
          <w:lang w:val="bg-BG"/>
        </w:rPr>
        <w:t>Прилагането на подобни мерки са възможности за диверсификация на дейностите в рибарския район и тяхното използване дава потенциал за създаване на заетост и възможности за укрепване на чувството за местна идентичност.</w:t>
      </w:r>
    </w:p>
    <w:p w14:paraId="529869D2" w14:textId="77777777" w:rsidR="00A81B90" w:rsidRPr="009555F9" w:rsidRDefault="00A81B90" w:rsidP="007D287B">
      <w:pPr>
        <w:ind w:firstLine="0"/>
        <w:rPr>
          <w:rFonts w:cstheme="majorHAnsi"/>
          <w:lang w:val="bg-BG"/>
        </w:rPr>
      </w:pPr>
      <w:r w:rsidRPr="009555F9">
        <w:rPr>
          <w:rFonts w:cstheme="majorHAnsi"/>
          <w:b/>
          <w:lang w:val="bg-BG"/>
        </w:rPr>
        <w:t xml:space="preserve">д) засилване на ролята на рибарските общности в местното развитие и управлението на местните ресурси в областта на рибарството и морските дейности. </w:t>
      </w:r>
      <w:r w:rsidRPr="009555F9">
        <w:rPr>
          <w:rFonts w:cstheme="majorHAnsi"/>
          <w:lang w:val="bg-BG"/>
        </w:rPr>
        <w:t xml:space="preserve">Мерки за развитието на местен капацитет за управлението на ресурсите на територията на МИРГ в областта на рибарството и морските дейности; придобиване на умения и улесняване подготовката и изпълнението на стратегията за местно развитие, както и за разработване на проекти по други мерки на ПМДР и други механизми за финансиране в сектор </w:t>
      </w:r>
      <w:r w:rsidRPr="009555F9">
        <w:rPr>
          <w:rFonts w:cstheme="majorHAnsi"/>
          <w:cs/>
          <w:lang w:val="bg-BG"/>
        </w:rPr>
        <w:t>„</w:t>
      </w:r>
      <w:r w:rsidRPr="009555F9">
        <w:rPr>
          <w:rFonts w:cstheme="majorHAnsi"/>
          <w:lang w:val="bg-BG"/>
        </w:rPr>
        <w:t>Рибарство</w:t>
      </w:r>
      <w:r w:rsidRPr="009555F9">
        <w:rPr>
          <w:rFonts w:cstheme="majorHAnsi"/>
          <w:cs/>
          <w:lang w:val="bg-BG"/>
        </w:rPr>
        <w:t>”</w:t>
      </w:r>
      <w:r w:rsidRPr="009555F9">
        <w:rPr>
          <w:rFonts w:cstheme="majorHAnsi"/>
          <w:lang w:val="bg-BG"/>
        </w:rPr>
        <w:t xml:space="preserve">, включително създаване на капацитет за изпълнение на проекти финансирани от ЕСИФ в период 2014 </w:t>
      </w:r>
      <w:r w:rsidRPr="009555F9">
        <w:rPr>
          <w:rFonts w:cstheme="majorHAnsi"/>
          <w:cs/>
          <w:lang w:val="bg-BG"/>
        </w:rPr>
        <w:t xml:space="preserve">– </w:t>
      </w:r>
      <w:r w:rsidRPr="009555F9">
        <w:rPr>
          <w:rFonts w:cstheme="majorHAnsi"/>
          <w:lang w:val="bg-BG"/>
        </w:rPr>
        <w:t>2020</w:t>
      </w:r>
    </w:p>
    <w:p w14:paraId="3C2091B1" w14:textId="77777777" w:rsidR="00A81B90" w:rsidRPr="009555F9" w:rsidRDefault="00A81B90" w:rsidP="007D287B">
      <w:pPr>
        <w:shd w:val="clear" w:color="auto" w:fill="FEFEFE"/>
        <w:ind w:firstLine="0"/>
        <w:rPr>
          <w:rFonts w:cstheme="majorHAnsi"/>
          <w:lang w:val="bg-BG" w:eastAsia="bg-BG"/>
        </w:rPr>
      </w:pPr>
      <w:r w:rsidRPr="009555F9">
        <w:rPr>
          <w:rFonts w:cstheme="majorHAnsi"/>
          <w:lang w:val="bg-BG" w:eastAsia="bg-BG"/>
        </w:rPr>
        <w:t>Операциите в рамките на стратегии за ВОМР, финансирани от ЕЗФРСР, се изпълняват на територията на селските райони или на друга територия, обхваната от МИГ, когато проектите допринасят за развитието на съответния селски район. Операциите в рамките на стратегии за ВОМР, финансирани от ЕСФ и ЕФРР, се изпълняват на територията на селски райони, рибарски райони и други територии със специфични характеристики в зависимост от условията за допустимост на оперативните програми, включени в подхода.</w:t>
      </w:r>
    </w:p>
    <w:p w14:paraId="488200C7" w14:textId="77777777" w:rsidR="00A81B90" w:rsidRPr="009555F9" w:rsidRDefault="00A81B90" w:rsidP="007D287B">
      <w:pPr>
        <w:shd w:val="clear" w:color="auto" w:fill="FEFEFE"/>
        <w:ind w:firstLine="0"/>
        <w:rPr>
          <w:rFonts w:cstheme="majorHAnsi"/>
          <w:lang w:val="bg-BG" w:eastAsia="bg-BG"/>
        </w:rPr>
      </w:pPr>
      <w:r w:rsidRPr="009555F9">
        <w:rPr>
          <w:rFonts w:cstheme="majorHAnsi"/>
          <w:lang w:val="bg-BG" w:eastAsia="bg-BG"/>
        </w:rPr>
        <w:t>Териториите със специфични характеристики са определени в Националната концепция за пространствено развитие за периода 2013 - 2025 г. Териториите, на които са допустими операции, финансирани от ЕФМДР, са определени съгласно критериите за избор на потенциални рибарски райони за подкрепа на ВОМР.</w:t>
      </w:r>
    </w:p>
    <w:p w14:paraId="3E64A517" w14:textId="77777777" w:rsidR="00A81B90" w:rsidRPr="009555F9" w:rsidRDefault="00A81B90" w:rsidP="007D287B">
      <w:pPr>
        <w:shd w:val="clear" w:color="auto" w:fill="FEFEFE"/>
        <w:ind w:firstLine="0"/>
        <w:rPr>
          <w:rFonts w:cstheme="majorHAnsi"/>
          <w:lang w:val="bg-BG" w:eastAsia="bg-BG"/>
        </w:rPr>
      </w:pPr>
      <w:r w:rsidRPr="009555F9">
        <w:rPr>
          <w:rFonts w:cstheme="majorHAnsi"/>
          <w:lang w:val="bg-BG"/>
        </w:rPr>
        <w:t>В периода 2014 – 2020 г. ПМДР за втори път прилага подхода ЛИДЕР (вече като ВОМР) от страна на ЕФРМД чрез 9 оперативни местни инициативни рибарски групи в рибарски територии със следните специфични характеристики:</w:t>
      </w:r>
    </w:p>
    <w:p w14:paraId="361E322E" w14:textId="77777777" w:rsidR="00A81B90" w:rsidRPr="009555F9" w:rsidRDefault="00A81B90" w:rsidP="007B563B">
      <w:pPr>
        <w:pStyle w:val="ListParagraph"/>
        <w:numPr>
          <w:ilvl w:val="0"/>
          <w:numId w:val="111"/>
        </w:numPr>
        <w:spacing w:line="300" w:lineRule="auto"/>
        <w:ind w:firstLine="0"/>
      </w:pPr>
      <w:r w:rsidRPr="009555F9">
        <w:t>в деветте рибарски териториите са включени 18 общини (три от тях частично с включване на част от селата от и/или кварталите в градове)</w:t>
      </w:r>
    </w:p>
    <w:p w14:paraId="3F77EBD9" w14:textId="77777777" w:rsidR="00A81B90" w:rsidRPr="009555F9" w:rsidRDefault="00A81B90" w:rsidP="007B563B">
      <w:pPr>
        <w:pStyle w:val="ListParagraph"/>
        <w:numPr>
          <w:ilvl w:val="0"/>
          <w:numId w:val="111"/>
        </w:numPr>
        <w:spacing w:line="300" w:lineRule="auto"/>
        <w:ind w:firstLine="0"/>
      </w:pPr>
      <w:r w:rsidRPr="009555F9">
        <w:t xml:space="preserve">шест от рибарските територии са в района на черноморското крайбрежие и включват 11 от определените като черноморски в НКПП 14 общини </w:t>
      </w:r>
    </w:p>
    <w:p w14:paraId="769FB533" w14:textId="77777777" w:rsidR="00A81B90" w:rsidRPr="009555F9" w:rsidRDefault="00A81B90" w:rsidP="007B563B">
      <w:pPr>
        <w:pStyle w:val="ListParagraph"/>
        <w:numPr>
          <w:ilvl w:val="0"/>
          <w:numId w:val="111"/>
        </w:numPr>
        <w:spacing w:line="300" w:lineRule="auto"/>
        <w:ind w:firstLine="0"/>
      </w:pPr>
      <w:r w:rsidRPr="009555F9">
        <w:t>две от рибарските територии са вътрешни територии с планински характеристики според НКПП</w:t>
      </w:r>
    </w:p>
    <w:p w14:paraId="67F76FC5" w14:textId="77777777" w:rsidR="00A81B90" w:rsidRPr="009555F9" w:rsidRDefault="00A81B90" w:rsidP="007B563B">
      <w:pPr>
        <w:pStyle w:val="ListParagraph"/>
        <w:numPr>
          <w:ilvl w:val="0"/>
          <w:numId w:val="111"/>
        </w:numPr>
        <w:spacing w:line="300" w:lineRule="auto"/>
        <w:ind w:firstLine="0"/>
      </w:pPr>
      <w:r w:rsidRPr="009555F9">
        <w:t>рибарските територии не включват нито една от определените в НКПП като дунавски 24 общини</w:t>
      </w:r>
    </w:p>
    <w:p w14:paraId="1A87B75A" w14:textId="77777777" w:rsidR="00A81B90" w:rsidRPr="009555F9" w:rsidRDefault="00A81B90" w:rsidP="007B563B">
      <w:pPr>
        <w:pStyle w:val="BodyText"/>
        <w:numPr>
          <w:ilvl w:val="0"/>
          <w:numId w:val="111"/>
        </w:numPr>
        <w:ind w:right="-6" w:firstLine="0"/>
        <w:rPr>
          <w:rFonts w:cstheme="majorHAnsi"/>
          <w:lang w:val="bg-BG"/>
        </w:rPr>
      </w:pPr>
      <w:r w:rsidRPr="009555F9">
        <w:rPr>
          <w:rFonts w:cstheme="majorHAnsi"/>
          <w:lang w:val="bg-BG"/>
        </w:rPr>
        <w:t xml:space="preserve">15 от общините в тези територии в този програмен период са определени като селски общини </w:t>
      </w:r>
    </w:p>
    <w:p w14:paraId="6391C8EA" w14:textId="77777777" w:rsidR="00A81B90" w:rsidRPr="009555F9" w:rsidRDefault="00A81B90" w:rsidP="007B563B">
      <w:pPr>
        <w:pStyle w:val="BodyText"/>
        <w:numPr>
          <w:ilvl w:val="0"/>
          <w:numId w:val="111"/>
        </w:numPr>
        <w:ind w:right="-6" w:firstLine="0"/>
        <w:rPr>
          <w:rFonts w:cstheme="majorHAnsi"/>
          <w:lang w:val="bg-BG"/>
        </w:rPr>
      </w:pPr>
      <w:r w:rsidRPr="009555F9">
        <w:rPr>
          <w:rFonts w:cstheme="majorHAnsi"/>
          <w:lang w:val="bg-BG"/>
        </w:rPr>
        <w:t xml:space="preserve">6 от общините в тези територии в този програмен период са определени като планински общини </w:t>
      </w:r>
    </w:p>
    <w:p w14:paraId="6AD5B550" w14:textId="77777777" w:rsidR="00A81B90" w:rsidRPr="009555F9" w:rsidRDefault="00A81B90" w:rsidP="007B563B">
      <w:pPr>
        <w:pStyle w:val="BodyText"/>
        <w:numPr>
          <w:ilvl w:val="0"/>
          <w:numId w:val="111"/>
        </w:numPr>
        <w:ind w:right="-6" w:firstLine="0"/>
        <w:rPr>
          <w:rFonts w:cstheme="majorHAnsi"/>
          <w:lang w:val="bg-BG"/>
        </w:rPr>
      </w:pPr>
      <w:r w:rsidRPr="009555F9">
        <w:rPr>
          <w:rFonts w:cstheme="majorHAnsi"/>
          <w:lang w:val="bg-BG"/>
        </w:rPr>
        <w:t>3 от общините в тези територии са определени като градски общини в този програмен период</w:t>
      </w:r>
    </w:p>
    <w:p w14:paraId="2399A504" w14:textId="77777777" w:rsidR="00A81B90" w:rsidRPr="009555F9" w:rsidRDefault="00A81B90" w:rsidP="007B563B">
      <w:pPr>
        <w:pStyle w:val="ListParagraph"/>
        <w:numPr>
          <w:ilvl w:val="0"/>
          <w:numId w:val="111"/>
        </w:numPr>
        <w:spacing w:line="300" w:lineRule="auto"/>
        <w:ind w:firstLine="0"/>
      </w:pPr>
      <w:r w:rsidRPr="009555F9">
        <w:t>2 от рибарски територии по черноморското крайбрежие и една вътрешна територия попадат частично в агломералационни ареали</w:t>
      </w:r>
    </w:p>
    <w:p w14:paraId="69137EDA" w14:textId="77777777" w:rsidR="00A81B90" w:rsidRPr="009555F9" w:rsidRDefault="00A81B90" w:rsidP="007D287B">
      <w:pPr>
        <w:autoSpaceDE w:val="0"/>
        <w:autoSpaceDN w:val="0"/>
        <w:ind w:right="-6" w:firstLine="0"/>
        <w:rPr>
          <w:rFonts w:cstheme="majorHAnsi"/>
          <w:lang w:val="bg-BG"/>
        </w:rPr>
      </w:pPr>
      <w:r w:rsidRPr="009555F9">
        <w:rPr>
          <w:rFonts w:cstheme="majorHAnsi"/>
          <w:lang w:val="bg-BG"/>
        </w:rPr>
        <w:t>Потенциални рибарски територии</w:t>
      </w:r>
      <w:r w:rsidRPr="009555F9">
        <w:rPr>
          <w:rFonts w:cstheme="majorHAnsi"/>
          <w:shd w:val="clear" w:color="auto" w:fill="FEFEFE"/>
          <w:lang w:val="bg-BG"/>
        </w:rPr>
        <w:t xml:space="preserve"> се самоопределят като такива на основата на п</w:t>
      </w:r>
      <w:r w:rsidRPr="009555F9">
        <w:rPr>
          <w:rFonts w:cstheme="majorHAnsi"/>
          <w:lang w:val="bg-BG"/>
        </w:rPr>
        <w:t xml:space="preserve">роцедура </w:t>
      </w:r>
      <w:r w:rsidRPr="009555F9">
        <w:rPr>
          <w:rFonts w:cstheme="majorHAnsi"/>
          <w:shd w:val="clear" w:color="auto" w:fill="FEFEFE"/>
          <w:lang w:val="bg-BG"/>
        </w:rPr>
        <w:t xml:space="preserve">де юре и де факто изцяло в едностранна зависимост </w:t>
      </w:r>
      <w:r w:rsidRPr="009555F9">
        <w:rPr>
          <w:rFonts w:cstheme="majorHAnsi"/>
          <w:lang w:val="bg-BG"/>
        </w:rPr>
        <w:t>от местната власт. Това става първоначално чрез с</w:t>
      </w:r>
      <w:r w:rsidRPr="009555F9">
        <w:rPr>
          <w:rFonts w:cstheme="majorHAnsi"/>
          <w:shd w:val="clear" w:color="auto" w:fill="FEFEFE"/>
          <w:lang w:val="bg-BG"/>
        </w:rPr>
        <w:t>поразумение за публично – частно партньорство (като условие за участие в подготвителна мярка 4.1.) на основата на решения на общински съвети:</w:t>
      </w:r>
    </w:p>
    <w:p w14:paraId="2BF65261" w14:textId="77777777" w:rsidR="00A81B90" w:rsidRPr="009555F9" w:rsidRDefault="00A81B90" w:rsidP="007B563B">
      <w:pPr>
        <w:pStyle w:val="ListParagraph"/>
        <w:numPr>
          <w:ilvl w:val="0"/>
          <w:numId w:val="87"/>
        </w:numPr>
        <w:spacing w:line="300" w:lineRule="auto"/>
        <w:ind w:firstLine="0"/>
        <w:rPr>
          <w:shd w:val="clear" w:color="auto" w:fill="FEFEFE"/>
        </w:rPr>
      </w:pPr>
      <w:r w:rsidRPr="009555F9">
        <w:t>с</w:t>
      </w:r>
      <w:r w:rsidRPr="009555F9">
        <w:rPr>
          <w:shd w:val="clear" w:color="auto" w:fill="FEFEFE"/>
        </w:rPr>
        <w:t>поразуменията определят населените места, които се включват в територията на партньорството</w:t>
      </w:r>
    </w:p>
    <w:p w14:paraId="23C31D45" w14:textId="77777777" w:rsidR="00A81B90" w:rsidRPr="009555F9" w:rsidRDefault="00A81B90" w:rsidP="007B563B">
      <w:pPr>
        <w:pStyle w:val="ListParagraph"/>
        <w:numPr>
          <w:ilvl w:val="0"/>
          <w:numId w:val="87"/>
        </w:numPr>
        <w:spacing w:line="300" w:lineRule="auto"/>
        <w:ind w:firstLine="0"/>
        <w:rPr>
          <w:shd w:val="clear" w:color="auto" w:fill="FEFEFE"/>
        </w:rPr>
      </w:pPr>
      <w:r w:rsidRPr="009555F9">
        <w:rPr>
          <w:shd w:val="clear" w:color="auto" w:fill="FEFEFE"/>
        </w:rPr>
        <w:t>у</w:t>
      </w:r>
      <w:r w:rsidRPr="009555F9">
        <w:t>частието на общините от територията на съответното местно партньорство/МИРГ е задължително за целия период на прилагане на стратегията за ВОМР, съгласно решение на общинските съвети</w:t>
      </w:r>
    </w:p>
    <w:p w14:paraId="0F46A53B" w14:textId="77777777" w:rsidR="00A81B90" w:rsidRPr="009555F9" w:rsidRDefault="00A81B90" w:rsidP="007B563B">
      <w:pPr>
        <w:pStyle w:val="ListParagraph"/>
        <w:numPr>
          <w:ilvl w:val="0"/>
          <w:numId w:val="87"/>
        </w:numPr>
        <w:spacing w:line="300" w:lineRule="auto"/>
        <w:ind w:firstLine="0"/>
        <w:rPr>
          <w:shd w:val="clear" w:color="auto" w:fill="FEFEFE"/>
        </w:rPr>
      </w:pPr>
      <w:r w:rsidRPr="009555F9">
        <w:rPr>
          <w:shd w:val="clear" w:color="auto" w:fill="FEFEFE"/>
        </w:rPr>
        <w:t>с решения на общините се променят и вече създадени и функциониращи МИРГ (има два такива случая до момента, в рамките на които на основата на решения на общинските съвети, една община излиза от МИРГ и  съответно територията се разделя)</w:t>
      </w:r>
    </w:p>
    <w:p w14:paraId="243D6EA6" w14:textId="55AC80FB" w:rsidR="00A81B90" w:rsidRPr="009555F9" w:rsidRDefault="00A81B90" w:rsidP="007D287B">
      <w:pPr>
        <w:autoSpaceDE w:val="0"/>
        <w:autoSpaceDN w:val="0"/>
        <w:ind w:right="-6" w:firstLine="0"/>
        <w:rPr>
          <w:rFonts w:cstheme="majorHAnsi"/>
          <w:lang w:val="bg-BG"/>
        </w:rPr>
      </w:pPr>
      <w:r w:rsidRPr="009555F9">
        <w:rPr>
          <w:rFonts w:cstheme="majorHAnsi"/>
          <w:lang w:val="bg-BG"/>
        </w:rPr>
        <w:t xml:space="preserve">Решението за определяне на обхвата на дадена територия води до определяне на рибарските територии като общински територии, включващи една или повече общини. Това е показателно дори и на ниво имена на МИРГ, които отразяват и включват имената на общините, които участват в тях. За сравнение обичайната практика в ЕС е МИРГ да са с имената на териториите, които представляват и по този начин да промотират </w:t>
      </w:r>
      <w:r w:rsidR="00D47C85" w:rsidRPr="009555F9">
        <w:rPr>
          <w:rFonts w:cstheme="majorHAnsi"/>
          <w:lang w:val="bg-BG"/>
        </w:rPr>
        <w:t>основните им характеристики</w:t>
      </w:r>
      <w:r w:rsidRPr="009555F9">
        <w:rPr>
          <w:rFonts w:cstheme="majorHAnsi"/>
          <w:lang w:val="bg-BG"/>
        </w:rPr>
        <w:t xml:space="preserve">. </w:t>
      </w:r>
    </w:p>
    <w:p w14:paraId="6FBDA52A" w14:textId="77777777" w:rsidR="00A81B90" w:rsidRPr="009555F9" w:rsidRDefault="00A81B90" w:rsidP="007D287B">
      <w:pPr>
        <w:autoSpaceDE w:val="0"/>
        <w:autoSpaceDN w:val="0"/>
        <w:ind w:right="-6" w:firstLine="0"/>
        <w:rPr>
          <w:rFonts w:cstheme="majorHAnsi"/>
          <w:shd w:val="clear" w:color="auto" w:fill="FEFEFE"/>
          <w:lang w:val="bg-BG"/>
        </w:rPr>
      </w:pPr>
      <w:r w:rsidRPr="009555F9">
        <w:rPr>
          <w:rFonts w:cstheme="majorHAnsi"/>
          <w:lang w:val="bg-BG"/>
        </w:rPr>
        <w:t>Потенциални рибарски територии</w:t>
      </w:r>
      <w:r w:rsidRPr="009555F9">
        <w:rPr>
          <w:rFonts w:cstheme="majorHAnsi"/>
          <w:shd w:val="clear" w:color="auto" w:fill="FEFEFE"/>
          <w:lang w:val="bg-BG"/>
        </w:rPr>
        <w:t xml:space="preserve"> се самоопределят като такива на основата на три критерия, два от които са минимална площ и минимално население (които не са непременно или директно свързани със и не са съществено показателни за рибарската общност в тези територии):</w:t>
      </w:r>
    </w:p>
    <w:p w14:paraId="59763B43" w14:textId="77777777" w:rsidR="00A81B90" w:rsidRPr="009555F9" w:rsidRDefault="00A81B90" w:rsidP="007B563B">
      <w:pPr>
        <w:pStyle w:val="BodyText"/>
        <w:numPr>
          <w:ilvl w:val="0"/>
          <w:numId w:val="137"/>
        </w:numPr>
        <w:ind w:right="-6" w:firstLine="0"/>
        <w:rPr>
          <w:rFonts w:cstheme="majorHAnsi"/>
          <w:lang w:val="bg-BG"/>
        </w:rPr>
      </w:pPr>
      <w:r w:rsidRPr="009555F9">
        <w:rPr>
          <w:rFonts w:cstheme="majorHAnsi"/>
          <w:lang w:val="bg-BG"/>
        </w:rPr>
        <w:t>деветте рибарските територии са с площ над 7649 км</w:t>
      </w:r>
      <w:r w:rsidRPr="009555F9">
        <w:rPr>
          <w:rFonts w:cstheme="majorHAnsi"/>
          <w:vertAlign w:val="superscript"/>
          <w:lang w:val="bg-BG"/>
        </w:rPr>
        <w:t xml:space="preserve">2 </w:t>
      </w:r>
      <w:r w:rsidRPr="009555F9">
        <w:rPr>
          <w:rFonts w:cstheme="majorHAnsi"/>
          <w:lang w:val="bg-BG"/>
        </w:rPr>
        <w:t>(почти два пъти повече от предишния програмен период) или средната площ на една рибарска територия е 850 км</w:t>
      </w:r>
      <w:r w:rsidRPr="009555F9">
        <w:rPr>
          <w:rFonts w:cstheme="majorHAnsi"/>
          <w:vertAlign w:val="superscript"/>
          <w:lang w:val="bg-BG"/>
        </w:rPr>
        <w:t>2</w:t>
      </w:r>
      <w:r w:rsidRPr="009555F9">
        <w:rPr>
          <w:rFonts w:cstheme="majorHAnsi"/>
          <w:lang w:val="bg-BG"/>
        </w:rPr>
        <w:t xml:space="preserve"> (за сравнение средната площ на една рибарска територия в ЕС е около 2469 км</w:t>
      </w:r>
      <w:r w:rsidRPr="009555F9">
        <w:rPr>
          <w:rFonts w:cstheme="majorHAnsi"/>
          <w:vertAlign w:val="superscript"/>
          <w:lang w:val="bg-BG"/>
        </w:rPr>
        <w:t>2</w:t>
      </w:r>
      <w:r w:rsidRPr="009555F9">
        <w:rPr>
          <w:rFonts w:cstheme="majorHAnsi"/>
          <w:lang w:val="bg-BG"/>
        </w:rPr>
        <w:t>) и</w:t>
      </w:r>
    </w:p>
    <w:p w14:paraId="27CC4EAF" w14:textId="77777777" w:rsidR="00A81B90" w:rsidRPr="009555F9" w:rsidRDefault="00A81B90" w:rsidP="007B563B">
      <w:pPr>
        <w:pStyle w:val="BodyText"/>
        <w:numPr>
          <w:ilvl w:val="0"/>
          <w:numId w:val="137"/>
        </w:numPr>
        <w:ind w:right="-6" w:firstLine="0"/>
        <w:rPr>
          <w:rFonts w:cstheme="majorHAnsi"/>
          <w:lang w:val="bg-BG"/>
        </w:rPr>
      </w:pPr>
      <w:r w:rsidRPr="009555F9">
        <w:rPr>
          <w:rFonts w:cstheme="majorHAnsi"/>
          <w:lang w:val="bg-BG"/>
        </w:rPr>
        <w:t xml:space="preserve">с население от 353 443 жители (около три пъти повече в сравнение с предишния период), т.е. </w:t>
      </w:r>
      <w:r w:rsidRPr="009555F9">
        <w:rPr>
          <w:rFonts w:cstheme="majorHAnsi"/>
          <w:vertAlign w:val="superscript"/>
          <w:lang w:val="bg-BG"/>
        </w:rPr>
        <w:t>.</w:t>
      </w:r>
      <w:r w:rsidRPr="009555F9">
        <w:rPr>
          <w:rFonts w:cstheme="majorHAnsi"/>
          <w:lang w:val="bg-BG"/>
        </w:rPr>
        <w:t>средният брой жители в такава територия е малко над 39 000.</w:t>
      </w:r>
    </w:p>
    <w:p w14:paraId="63F36524" w14:textId="77777777" w:rsidR="00A81B90" w:rsidRPr="009555F9" w:rsidRDefault="00A81B90" w:rsidP="007B563B">
      <w:pPr>
        <w:pStyle w:val="BodyText"/>
        <w:numPr>
          <w:ilvl w:val="0"/>
          <w:numId w:val="137"/>
        </w:numPr>
        <w:ind w:right="-6" w:firstLine="0"/>
        <w:rPr>
          <w:rFonts w:cstheme="majorHAnsi"/>
          <w:lang w:val="bg-BG"/>
        </w:rPr>
      </w:pPr>
      <w:r w:rsidRPr="009555F9">
        <w:rPr>
          <w:rFonts w:cstheme="majorHAnsi"/>
          <w:lang w:val="bg-BG"/>
        </w:rPr>
        <w:t>Общият брой работни места в рибарските територии, свързани с рибарство и аквакултури (включително и в сферата на преработване на продукти от рибарство и аквакултури) е 2509, а средният брой такива работни места в една рибарска територия е 279 (за сравнение средният брой работни места (свързани с рибарство и аквакултури) в една рибарска територия в ЕС е 678).</w:t>
      </w:r>
    </w:p>
    <w:p w14:paraId="0B7C008E" w14:textId="77777777" w:rsidR="00A81B90" w:rsidRPr="009555F9" w:rsidRDefault="00A81B90" w:rsidP="007D287B">
      <w:pPr>
        <w:pStyle w:val="BodyText"/>
        <w:ind w:right="-6" w:firstLine="0"/>
        <w:rPr>
          <w:rFonts w:cstheme="majorHAnsi"/>
          <w:lang w:val="bg-BG"/>
        </w:rPr>
      </w:pPr>
      <w:r w:rsidRPr="009555F9">
        <w:rPr>
          <w:rFonts w:cstheme="majorHAnsi"/>
          <w:lang w:val="bg-BG"/>
        </w:rPr>
        <w:t>Общият бюджет за деветте СМР на МИРГ-и е в размер на 35 204 940 лева (разпределени като принос 85% от ЕФМДР и 15% от РБ) като около 75% от тях в размер на 26 403 705 лева са за финансиране на проекти. Всяка СМР е с бюджет в размер на 3 911 660 БФП (2 милиона евро). За сравнение средният бюджет на една СМР в една рибарска територия в ЕС е 1 826 000 евро.</w:t>
      </w:r>
    </w:p>
    <w:p w14:paraId="2F2DFF55" w14:textId="77777777" w:rsidR="00A81B90" w:rsidRPr="009555F9" w:rsidRDefault="00A81B90" w:rsidP="007B563B">
      <w:pPr>
        <w:pStyle w:val="BodyText"/>
        <w:numPr>
          <w:ilvl w:val="0"/>
          <w:numId w:val="138"/>
        </w:numPr>
        <w:ind w:right="-6" w:firstLine="0"/>
        <w:rPr>
          <w:rFonts w:cstheme="majorHAnsi"/>
          <w:lang w:val="bg-BG"/>
        </w:rPr>
      </w:pPr>
      <w:r w:rsidRPr="009555F9">
        <w:rPr>
          <w:rFonts w:cstheme="majorHAnsi"/>
          <w:lang w:val="bg-BG"/>
        </w:rPr>
        <w:t>Инвестицията чрез СМР средно на един квадратен километър площ в рибарските територии би бил (ако се инвестира целия бюджет на територията) в размер на около 4 700 лв, (за сравнение инвестицията чрез СМР средно на един квадратен километър площ в рибарските територии в ЕС би бил (ако се инвестира целия бюджет на СМР) в размер на около 3 750 лв),</w:t>
      </w:r>
    </w:p>
    <w:p w14:paraId="12A93F1E" w14:textId="77777777" w:rsidR="00A81B90" w:rsidRPr="009555F9" w:rsidRDefault="00A81B90" w:rsidP="007B563B">
      <w:pPr>
        <w:pStyle w:val="BodyText"/>
        <w:numPr>
          <w:ilvl w:val="0"/>
          <w:numId w:val="138"/>
        </w:numPr>
        <w:ind w:right="-6" w:firstLine="0"/>
        <w:rPr>
          <w:rFonts w:cstheme="majorHAnsi"/>
          <w:lang w:val="bg-BG"/>
        </w:rPr>
      </w:pPr>
      <w:r w:rsidRPr="009555F9">
        <w:rPr>
          <w:rFonts w:cstheme="majorHAnsi"/>
          <w:lang w:val="bg-BG"/>
        </w:rPr>
        <w:t>инвестицията средно на едно работно място е в размер на около 14 000 лв. (за сравнение инвестицията чрез СМР (ако се инвестира целия бюджет на СМР) средно на едно работно място е в размер на около 9 350 лв.</w:t>
      </w:r>
    </w:p>
    <w:p w14:paraId="01E71035" w14:textId="77777777" w:rsidR="00A81B90" w:rsidRPr="009555F9" w:rsidRDefault="00A81B90" w:rsidP="007D287B">
      <w:pPr>
        <w:autoSpaceDE w:val="0"/>
        <w:autoSpaceDN w:val="0"/>
        <w:ind w:right="-6" w:firstLine="0"/>
        <w:rPr>
          <w:rFonts w:cstheme="majorHAnsi"/>
          <w:lang w:val="bg-BG"/>
        </w:rPr>
      </w:pPr>
      <w:r w:rsidRPr="009555F9">
        <w:rPr>
          <w:rFonts w:cstheme="majorHAnsi"/>
          <w:shd w:val="clear" w:color="auto" w:fill="FEFEFE"/>
          <w:lang w:val="bg-BG"/>
        </w:rPr>
        <w:t xml:space="preserve">Средната площ и средният брой заети в сектор рибарство и аквакултури в </w:t>
      </w:r>
      <w:r w:rsidRPr="009555F9">
        <w:rPr>
          <w:rFonts w:cstheme="majorHAnsi"/>
          <w:lang w:val="bg-BG"/>
        </w:rPr>
        <w:t>българските рибарски територии</w:t>
      </w:r>
      <w:r w:rsidRPr="009555F9">
        <w:rPr>
          <w:rFonts w:cstheme="majorHAnsi"/>
          <w:shd w:val="clear" w:color="auto" w:fill="FEFEFE"/>
          <w:lang w:val="bg-BG"/>
        </w:rPr>
        <w:t xml:space="preserve"> (на основата на минимална площ и минимално население) са с едни от най-ниските показатели спрямо тези показатели на другите такива в страните от ЕС</w:t>
      </w:r>
    </w:p>
    <w:p w14:paraId="18657E79" w14:textId="77777777" w:rsidR="00A81B90" w:rsidRPr="009555F9" w:rsidRDefault="00A81B90" w:rsidP="007B563B">
      <w:pPr>
        <w:pStyle w:val="ListParagraph"/>
        <w:numPr>
          <w:ilvl w:val="0"/>
          <w:numId w:val="113"/>
        </w:numPr>
        <w:spacing w:line="300" w:lineRule="auto"/>
        <w:ind w:firstLine="0"/>
      </w:pPr>
      <w:r w:rsidRPr="009555F9">
        <w:rPr>
          <w:shd w:val="clear" w:color="auto" w:fill="FEFEFE"/>
        </w:rPr>
        <w:t>средната площ на една рибарска територия в България е около три пъти по малка от средната такава за двадесетте страни в ЕС</w:t>
      </w:r>
    </w:p>
    <w:p w14:paraId="08B1AACD" w14:textId="77777777" w:rsidR="00A81B90" w:rsidRPr="009555F9" w:rsidRDefault="00A81B90" w:rsidP="007B563B">
      <w:pPr>
        <w:pStyle w:val="ListParagraph"/>
        <w:numPr>
          <w:ilvl w:val="0"/>
          <w:numId w:val="113"/>
        </w:numPr>
        <w:spacing w:line="300" w:lineRule="auto"/>
        <w:ind w:firstLine="0"/>
      </w:pPr>
      <w:r w:rsidRPr="009555F9">
        <w:rPr>
          <w:shd w:val="clear" w:color="auto" w:fill="FEFEFE"/>
        </w:rPr>
        <w:t>средният брой заети в една рибарска територия в България е отново около три пъти по малка от средната такава за двадесетте страни в ЕС</w:t>
      </w:r>
    </w:p>
    <w:p w14:paraId="22F21F7D" w14:textId="77777777" w:rsidR="00A81B90" w:rsidRPr="009555F9" w:rsidRDefault="00A81B90" w:rsidP="007B563B">
      <w:pPr>
        <w:pStyle w:val="ListParagraph"/>
        <w:numPr>
          <w:ilvl w:val="0"/>
          <w:numId w:val="113"/>
        </w:numPr>
        <w:spacing w:line="300" w:lineRule="auto"/>
        <w:ind w:firstLine="0"/>
      </w:pPr>
      <w:r w:rsidRPr="009555F9">
        <w:t>инвестицията средно на един квадратен километър площ в рибарските територии в България е по високо с ¼ в сравнение с това в ЕС (4700 срещу 3750 лв), както и инвестицията средно на едно работно място в България е по високо с 1/2 (14 000 лева срещу 9 350 лв в ЕС).</w:t>
      </w:r>
    </w:p>
    <w:p w14:paraId="3DAECDE9" w14:textId="77777777" w:rsidR="00A81B90" w:rsidRPr="009555F9" w:rsidRDefault="00A81B90" w:rsidP="007D287B">
      <w:pPr>
        <w:ind w:right="-6" w:firstLine="0"/>
        <w:rPr>
          <w:rFonts w:cstheme="majorHAnsi"/>
          <w:lang w:val="bg-BG"/>
        </w:rPr>
      </w:pPr>
    </w:p>
    <w:p w14:paraId="761E32C4" w14:textId="77777777" w:rsidR="00A81B90" w:rsidRPr="009555F9" w:rsidRDefault="00A81B90" w:rsidP="007D287B">
      <w:pPr>
        <w:ind w:right="-6" w:firstLine="0"/>
        <w:rPr>
          <w:rFonts w:cstheme="majorHAnsi"/>
          <w:lang w:val="bg-BG"/>
        </w:rPr>
      </w:pPr>
      <w:r w:rsidRPr="009555F9">
        <w:rPr>
          <w:rFonts w:cstheme="majorHAnsi"/>
          <w:lang w:val="bg-BG"/>
        </w:rPr>
        <w:br w:type="page"/>
      </w:r>
    </w:p>
    <w:p w14:paraId="7F8E8235" w14:textId="06FCD80F" w:rsidR="00A81B90" w:rsidRPr="009555F9" w:rsidRDefault="004A2B8F" w:rsidP="00A17FA8">
      <w:pPr>
        <w:pStyle w:val="Heading2"/>
      </w:pPr>
      <w:bookmarkStart w:id="92" w:name="_Toc61346817"/>
      <w:bookmarkStart w:id="93" w:name="_Toc62038573"/>
      <w:bookmarkStart w:id="94" w:name="_Toc64338768"/>
      <w:r w:rsidRPr="009555F9">
        <w:t>П</w:t>
      </w:r>
      <w:r w:rsidR="00A81B90" w:rsidRPr="009555F9">
        <w:t xml:space="preserve">ланиране на ПМДР 2021 – 2027 на ниво </w:t>
      </w:r>
      <w:bookmarkEnd w:id="92"/>
      <w:bookmarkEnd w:id="93"/>
      <w:r w:rsidR="00A67252" w:rsidRPr="009555F9">
        <w:t>рибарска територия</w:t>
      </w:r>
      <w:bookmarkEnd w:id="94"/>
    </w:p>
    <w:p w14:paraId="192638F2" w14:textId="77777777" w:rsidR="00A81B90" w:rsidRPr="009555F9" w:rsidRDefault="00A81B90" w:rsidP="007D287B">
      <w:pPr>
        <w:ind w:firstLine="0"/>
        <w:rPr>
          <w:rFonts w:cstheme="majorHAnsi"/>
          <w:lang w:val="bg-BG"/>
        </w:rPr>
      </w:pPr>
    </w:p>
    <w:p w14:paraId="6A6361F8" w14:textId="2BAD2FF1" w:rsidR="00A81B90" w:rsidRPr="009555F9" w:rsidRDefault="00A81B90" w:rsidP="007D287B">
      <w:pPr>
        <w:pStyle w:val="Heading3"/>
        <w:rPr>
          <w:color w:val="auto"/>
        </w:rPr>
      </w:pPr>
      <w:bookmarkStart w:id="95" w:name="_Toc61346818"/>
      <w:bookmarkStart w:id="96" w:name="_Toc62038574"/>
      <w:r w:rsidRPr="009555F9">
        <w:rPr>
          <w:color w:val="auto"/>
        </w:rPr>
        <w:t>Нужди на ниво рибарски територии в рамките на ПМДР 2021 – 2027</w:t>
      </w:r>
      <w:bookmarkEnd w:id="95"/>
      <w:bookmarkEnd w:id="96"/>
      <w:r w:rsidRPr="009555F9">
        <w:rPr>
          <w:color w:val="auto"/>
        </w:rPr>
        <w:t xml:space="preserve"> </w:t>
      </w:r>
    </w:p>
    <w:p w14:paraId="01B260EE" w14:textId="77777777" w:rsidR="00A81B90" w:rsidRPr="009555F9" w:rsidRDefault="00A81B90" w:rsidP="007D287B">
      <w:pPr>
        <w:ind w:firstLine="0"/>
        <w:rPr>
          <w:rFonts w:cstheme="majorHAnsi"/>
          <w:lang w:val="bg-BG"/>
        </w:rPr>
      </w:pPr>
      <w:r w:rsidRPr="009555F9">
        <w:rPr>
          <w:rFonts w:cstheme="majorHAnsi"/>
          <w:lang w:val="bg-BG"/>
        </w:rPr>
        <w:t xml:space="preserve">На ниво регионално развитие вътрешните неравенства в регоните за планиране са значителни. По-сериозни и по-ясно са изразени са, обаче, констатираните различия/ неравенства вътре в регионите (различията между областите и общините в рамките на един регион) и те са едни от основните проблеми за постигането на устойчиво регионално развитие. </w:t>
      </w:r>
    </w:p>
    <w:p w14:paraId="333D4B46" w14:textId="77777777" w:rsidR="00A81B90" w:rsidRPr="009555F9" w:rsidRDefault="00A81B90" w:rsidP="007D287B">
      <w:pPr>
        <w:ind w:firstLine="0"/>
        <w:rPr>
          <w:rFonts w:eastAsiaTheme="minorHAnsi" w:cstheme="majorHAnsi"/>
          <w:lang w:val="bg-BG"/>
        </w:rPr>
      </w:pPr>
      <w:r w:rsidRPr="009555F9">
        <w:rPr>
          <w:rFonts w:cstheme="majorHAnsi"/>
          <w:lang w:val="bg-BG"/>
        </w:rPr>
        <w:t xml:space="preserve">За преодоляване на вътрешнорегионалните различия и неравенства в този програмен период е от особено значение определянето на </w:t>
      </w:r>
      <w:r w:rsidRPr="009555F9">
        <w:rPr>
          <w:rFonts w:eastAsiaTheme="minorHAnsi" w:cstheme="majorHAnsi"/>
          <w:lang w:val="bg-BG"/>
        </w:rPr>
        <w:t>територии със специфични характеристики</w:t>
      </w:r>
      <w:r w:rsidRPr="009555F9">
        <w:rPr>
          <w:rFonts w:cstheme="majorHAnsi"/>
          <w:lang w:val="bg-BG"/>
        </w:rPr>
        <w:t xml:space="preserve"> в НКПП, за които е планирано прилагането на диференциран териториален подход за водене на регионалната политика в тях. </w:t>
      </w:r>
      <w:r w:rsidRPr="009555F9">
        <w:rPr>
          <w:rFonts w:eastAsiaTheme="minorHAnsi" w:cstheme="majorHAnsi"/>
          <w:lang w:val="bg-BG"/>
        </w:rPr>
        <w:t xml:space="preserve">Обособяването на територии със специфични характеристики е традиционен инструмент за пространствено насочване на политики и програми за постигане на желани цели. Териториите със специфични характеристики се определят на основата на разнообразни признаци/критерии. В НКПР е възприето като територии със специфични характеристики да се третират онези части от националната територия, за които е необходимо да се прилага специфична политика на устройство и развитие </w:t>
      </w:r>
      <w:r w:rsidRPr="009555F9">
        <w:rPr>
          <w:rFonts w:cstheme="majorHAnsi"/>
          <w:lang w:val="bg-BG"/>
        </w:rPr>
        <w:t>като общото помежду им е прогресивното намаляване на населението и нереализираният икономически потенциал.</w:t>
      </w:r>
    </w:p>
    <w:p w14:paraId="517D9AD7" w14:textId="77777777" w:rsidR="00A81B90" w:rsidRPr="009555F9" w:rsidRDefault="00A81B90" w:rsidP="007D287B">
      <w:pPr>
        <w:pStyle w:val="BodyText"/>
        <w:ind w:right="-6" w:firstLine="0"/>
        <w:rPr>
          <w:rFonts w:cstheme="majorHAnsi"/>
          <w:lang w:val="bg-BG"/>
        </w:rPr>
      </w:pPr>
      <w:r w:rsidRPr="009555F9">
        <w:rPr>
          <w:rFonts w:cstheme="majorHAnsi"/>
          <w:lang w:val="bg-BG"/>
        </w:rPr>
        <w:t xml:space="preserve">Както и в предишния програмен период ВОМР може и ще се прилага в рамките на такива територии с определени специфични характеристики – това са територии от черноморското и/или дунавското крайбрежие, както и/или планински и/или селски територии. За тях прилагането на целенасочена политика на основата на териториален подход може да осигури преодоляване на съществените проблеми и предизвикателства пред тях. Целта е да бъде постигната концентрация на средства и осигурено допълване и синергия на интервенциите за балансирано развитие с оглед преодоляване на социалните, икономическите и териториалните различия спрямо останалата част на страната. </w:t>
      </w:r>
    </w:p>
    <w:p w14:paraId="5AAA15DA" w14:textId="77777777" w:rsidR="00A81B90" w:rsidRPr="009555F9" w:rsidRDefault="00A81B90" w:rsidP="007D287B">
      <w:pPr>
        <w:ind w:firstLine="0"/>
        <w:rPr>
          <w:rFonts w:cstheme="majorHAnsi"/>
          <w:b/>
          <w:lang w:val="bg-BG"/>
        </w:rPr>
      </w:pPr>
      <w:r w:rsidRPr="009555F9">
        <w:rPr>
          <w:rFonts w:cstheme="majorHAnsi"/>
          <w:lang w:val="bg-BG"/>
        </w:rPr>
        <w:t xml:space="preserve">ЕФМДР подпомага постигането на целите на реформираната обща политика в областта на рибарството и на интегрираната морска политика. Поради това </w:t>
      </w:r>
      <w:r w:rsidRPr="009555F9">
        <w:rPr>
          <w:rFonts w:cstheme="majorHAnsi"/>
          <w:b/>
          <w:lang w:val="bg-BG"/>
        </w:rPr>
        <w:t>прилагането на ВОМР в рамките на рибарските територии може да бъде ориентирано и към подпомагане на морското пространствено планиране, интегрираното управление на крайбрежните зони, защитата на морската среда и биологичното разнообразие, както и приспособяването към неблагоприятните последици от изменението на климата върху крайбрежните зони.</w:t>
      </w:r>
    </w:p>
    <w:p w14:paraId="4A152DAD" w14:textId="77777777" w:rsidR="00A81B90" w:rsidRPr="009555F9" w:rsidRDefault="00A81B90" w:rsidP="007D287B">
      <w:pPr>
        <w:ind w:firstLine="0"/>
        <w:rPr>
          <w:rFonts w:cstheme="majorHAnsi"/>
          <w:lang w:val="bg-BG"/>
        </w:rPr>
      </w:pPr>
      <w:r w:rsidRPr="009555F9">
        <w:rPr>
          <w:rFonts w:cstheme="majorHAnsi"/>
          <w:lang w:val="bg-BG"/>
        </w:rPr>
        <w:t>Определянето на рибарските територии предполага връзка с планирането на цели на национално ниво в рамките на ПМДР за прилагане и развитие на териториален подход в рамките на:</w:t>
      </w:r>
    </w:p>
    <w:p w14:paraId="29862BC0" w14:textId="77777777" w:rsidR="00A81B90" w:rsidRPr="009555F9" w:rsidRDefault="00A81B90" w:rsidP="007B563B">
      <w:pPr>
        <w:pStyle w:val="ListParagraph"/>
        <w:numPr>
          <w:ilvl w:val="0"/>
          <w:numId w:val="131"/>
        </w:numPr>
        <w:spacing w:line="300" w:lineRule="auto"/>
        <w:ind w:firstLine="0"/>
      </w:pPr>
      <w:r w:rsidRPr="009555F9">
        <w:rPr>
          <w:rFonts w:eastAsiaTheme="minorHAnsi"/>
        </w:rPr>
        <w:t xml:space="preserve">крайбрежните селски общини, такива включващи защитени </w:t>
      </w:r>
      <w:r w:rsidRPr="009555F9">
        <w:t>територии и зони, както и в</w:t>
      </w:r>
      <w:r w:rsidRPr="009555F9">
        <w:rPr>
          <w:rFonts w:eastAsiaTheme="minorHAnsi"/>
        </w:rPr>
        <w:t xml:space="preserve"> агломерационни ареали</w:t>
      </w:r>
      <w:r w:rsidRPr="009555F9">
        <w:t xml:space="preserve"> в районите на Дунавското и Черноморското крайбрежие</w:t>
      </w:r>
      <w:r w:rsidRPr="009555F9">
        <w:rPr>
          <w:rFonts w:eastAsiaTheme="minorHAnsi"/>
        </w:rPr>
        <w:t xml:space="preserve">, </w:t>
      </w:r>
    </w:p>
    <w:p w14:paraId="1B493FCA" w14:textId="77777777" w:rsidR="00A81B90" w:rsidRPr="009555F9" w:rsidRDefault="00A81B90" w:rsidP="007B563B">
      <w:pPr>
        <w:pStyle w:val="ListParagraph"/>
        <w:numPr>
          <w:ilvl w:val="0"/>
          <w:numId w:val="131"/>
        </w:numPr>
        <w:spacing w:line="300" w:lineRule="auto"/>
        <w:ind w:firstLine="0"/>
      </w:pPr>
      <w:r w:rsidRPr="009555F9">
        <w:t>във вътрешни територии (извън горните), включващи значителни като площ вътрешни водоеми</w:t>
      </w:r>
      <w:r w:rsidRPr="009555F9">
        <w:rPr>
          <w:rFonts w:eastAsiaTheme="minorHAnsi"/>
        </w:rPr>
        <w:t xml:space="preserve"> (отново селски и/или планински, защитени територии и зони, агломерационни ареали)</w:t>
      </w:r>
      <w:r w:rsidRPr="009555F9">
        <w:t>.</w:t>
      </w:r>
    </w:p>
    <w:p w14:paraId="6420F675" w14:textId="77777777" w:rsidR="00A81B90" w:rsidRPr="009555F9" w:rsidRDefault="00A81B90" w:rsidP="007D287B">
      <w:pPr>
        <w:ind w:firstLine="0"/>
        <w:rPr>
          <w:rFonts w:cstheme="majorHAnsi"/>
          <w:lang w:val="bg-BG"/>
        </w:rPr>
      </w:pPr>
      <w:r w:rsidRPr="009555F9">
        <w:rPr>
          <w:rFonts w:cstheme="majorHAnsi"/>
          <w:lang w:val="bg-BG"/>
        </w:rPr>
        <w:t xml:space="preserve">Прилагането на подхода ВОМР чрез </w:t>
      </w:r>
      <w:r w:rsidRPr="009555F9">
        <w:rPr>
          <w:rFonts w:eastAsiaTheme="minorHAnsi" w:cstheme="majorHAnsi"/>
          <w:lang w:val="bg-BG"/>
        </w:rPr>
        <w:t xml:space="preserve">определянето на рибарски територии, включващи общини със специфични характеристики, осигурява възможности за фокусирано териториално подпомагане и постигане на приоритети и на секторните политики в рамките на ПМДР. </w:t>
      </w:r>
    </w:p>
    <w:p w14:paraId="76BB6FCA" w14:textId="77777777" w:rsidR="00A81B90" w:rsidRPr="00096B0D" w:rsidRDefault="00A81B90" w:rsidP="007D287B">
      <w:pPr>
        <w:pStyle w:val="Default"/>
        <w:spacing w:line="300" w:lineRule="auto"/>
        <w:ind w:firstLine="0"/>
      </w:pPr>
      <w:r w:rsidRPr="00096B0D">
        <w:t xml:space="preserve">Крайбрежни територии </w:t>
      </w:r>
    </w:p>
    <w:p w14:paraId="5227F960" w14:textId="77777777" w:rsidR="00A81B90" w:rsidRPr="009555F9" w:rsidRDefault="00A81B90" w:rsidP="007D287B">
      <w:pPr>
        <w:autoSpaceDE w:val="0"/>
        <w:autoSpaceDN w:val="0"/>
        <w:ind w:firstLine="0"/>
        <w:rPr>
          <w:rFonts w:eastAsiaTheme="minorHAnsi" w:cstheme="majorHAnsi"/>
          <w:lang w:val="bg-BG"/>
        </w:rPr>
      </w:pPr>
      <w:r w:rsidRPr="009555F9">
        <w:rPr>
          <w:rFonts w:eastAsiaTheme="minorHAnsi" w:cstheme="majorHAnsi"/>
          <w:lang w:val="bg-BG"/>
        </w:rPr>
        <w:t>Черноморско крайбрежие</w:t>
      </w:r>
    </w:p>
    <w:p w14:paraId="6296B755" w14:textId="77777777" w:rsidR="00A81B90" w:rsidRPr="009555F9" w:rsidRDefault="00A81B90" w:rsidP="007D287B">
      <w:pPr>
        <w:autoSpaceDE w:val="0"/>
        <w:autoSpaceDN w:val="0"/>
        <w:ind w:firstLine="0"/>
        <w:rPr>
          <w:rFonts w:eastAsiaTheme="minorHAnsi" w:cstheme="majorHAnsi"/>
          <w:lang w:val="bg-BG"/>
        </w:rPr>
      </w:pPr>
      <w:r w:rsidRPr="009555F9">
        <w:rPr>
          <w:rFonts w:eastAsiaTheme="minorHAnsi" w:cstheme="majorHAnsi"/>
          <w:lang w:val="bg-BG"/>
        </w:rPr>
        <w:t xml:space="preserve">В </w:t>
      </w:r>
      <w:r w:rsidRPr="009555F9">
        <w:rPr>
          <w:rFonts w:cstheme="majorHAnsi"/>
          <w:lang w:val="bg-BG"/>
        </w:rPr>
        <w:t>актуализацията на НКПР</w:t>
      </w:r>
      <w:r w:rsidRPr="009555F9">
        <w:rPr>
          <w:rFonts w:eastAsiaTheme="minorHAnsi" w:cstheme="majorHAnsi"/>
          <w:lang w:val="bg-BG"/>
        </w:rPr>
        <w:t xml:space="preserve"> е възприето като крайбрежни да се определят 14 общини. Основен критерий при избора им е тяхното местоположение на крайбрежието, поради необходимостта през следващия програмен период да се интегрират и координират политиките за устройство и управление на територията и акваторията. От крайбрежните общини в категорията централни попадат общините от агломерационните ареали на Варна и Бургас, останалите общини са в категорията периферни.</w:t>
      </w:r>
    </w:p>
    <w:p w14:paraId="7884365B" w14:textId="2DB6E312" w:rsidR="00A81B90" w:rsidRPr="009555F9" w:rsidRDefault="00A81B90" w:rsidP="007D287B">
      <w:pPr>
        <w:pStyle w:val="Caption"/>
      </w:pPr>
      <w:bookmarkStart w:id="97" w:name="_Toc63939510"/>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1</w:t>
      </w:r>
      <w:r w:rsidR="003B3286" w:rsidRPr="009555F9">
        <w:fldChar w:fldCharType="end"/>
      </w:r>
      <w:r w:rsidRPr="009555F9">
        <w:t>: Черноморски общини</w:t>
      </w:r>
      <w:bookmarkEnd w:id="97"/>
      <w:r w:rsidRPr="009555F9">
        <w:t xml:space="preserve"> </w:t>
      </w:r>
    </w:p>
    <w:p w14:paraId="03262B63" w14:textId="77777777" w:rsidR="00A81B90" w:rsidRPr="009555F9" w:rsidRDefault="00A81B90" w:rsidP="007D287B">
      <w:pPr>
        <w:ind w:firstLine="0"/>
        <w:rPr>
          <w:rFonts w:cstheme="majorHAnsi"/>
          <w:lang w:val="bg-BG"/>
        </w:rPr>
      </w:pPr>
      <w:r w:rsidRPr="009555F9">
        <w:rPr>
          <w:rFonts w:cstheme="majorHAnsi"/>
          <w:noProof/>
          <w:lang w:eastAsia="en-US"/>
        </w:rPr>
        <w:drawing>
          <wp:inline distT="0" distB="0" distL="0" distR="0" wp14:anchorId="39D41D91" wp14:editId="197F21F0">
            <wp:extent cx="3434341" cy="2427890"/>
            <wp:effectExtent l="0" t="0" r="0"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catter chart&#10;&#10;Description automatically generated"/>
                    <pic:cNvPicPr/>
                  </pic:nvPicPr>
                  <pic:blipFill>
                    <a:blip r:embed="rId80"/>
                    <a:stretch>
                      <a:fillRect/>
                    </a:stretch>
                  </pic:blipFill>
                  <pic:spPr>
                    <a:xfrm>
                      <a:off x="0" y="0"/>
                      <a:ext cx="3445944" cy="2436093"/>
                    </a:xfrm>
                    <a:prstGeom prst="rect">
                      <a:avLst/>
                    </a:prstGeom>
                  </pic:spPr>
                </pic:pic>
              </a:graphicData>
            </a:graphic>
          </wp:inline>
        </w:drawing>
      </w:r>
    </w:p>
    <w:p w14:paraId="44BB5947" w14:textId="77777777" w:rsidR="00A81B90" w:rsidRPr="009555F9" w:rsidRDefault="00A81B90" w:rsidP="007D287B">
      <w:pPr>
        <w:pStyle w:val="Default"/>
        <w:spacing w:line="300" w:lineRule="auto"/>
        <w:ind w:firstLine="0"/>
      </w:pPr>
      <w:r w:rsidRPr="009555F9">
        <w:t xml:space="preserve">Дунавско крайбрежие </w:t>
      </w:r>
    </w:p>
    <w:p w14:paraId="625CDF98" w14:textId="77777777" w:rsidR="00A81B90" w:rsidRPr="009555F9" w:rsidRDefault="00A81B90" w:rsidP="007D287B">
      <w:pPr>
        <w:pStyle w:val="Default"/>
        <w:spacing w:line="300" w:lineRule="auto"/>
        <w:ind w:firstLine="0"/>
      </w:pPr>
      <w:r w:rsidRPr="009555F9">
        <w:t xml:space="preserve">В Актуализацията на НКПР, като дунавски са приети 24 общини, имащи граница с р. Дунав. </w:t>
      </w:r>
    </w:p>
    <w:p w14:paraId="6EAB1727" w14:textId="6D65B3FF" w:rsidR="00A81B90" w:rsidRPr="009555F9" w:rsidRDefault="00A81B90" w:rsidP="007D287B">
      <w:pPr>
        <w:pStyle w:val="Caption"/>
      </w:pPr>
      <w:bookmarkStart w:id="98" w:name="_Toc63939511"/>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2</w:t>
      </w:r>
      <w:r w:rsidR="003B3286" w:rsidRPr="009555F9">
        <w:fldChar w:fldCharType="end"/>
      </w:r>
      <w:r w:rsidRPr="009555F9">
        <w:t>: Дунавски общини</w:t>
      </w:r>
      <w:bookmarkEnd w:id="98"/>
      <w:r w:rsidRPr="009555F9">
        <w:t xml:space="preserve"> </w:t>
      </w:r>
    </w:p>
    <w:p w14:paraId="34A41BD8" w14:textId="77777777" w:rsidR="00A81B90" w:rsidRPr="009555F9" w:rsidRDefault="00A81B90" w:rsidP="007D287B">
      <w:pPr>
        <w:ind w:firstLine="0"/>
        <w:rPr>
          <w:rFonts w:cstheme="majorHAnsi"/>
          <w:lang w:val="bg-BG"/>
        </w:rPr>
      </w:pPr>
      <w:r w:rsidRPr="009555F9">
        <w:rPr>
          <w:rFonts w:cstheme="majorHAnsi"/>
          <w:noProof/>
          <w:lang w:eastAsia="en-US"/>
        </w:rPr>
        <w:drawing>
          <wp:inline distT="0" distB="0" distL="0" distR="0" wp14:anchorId="3D45BAFF" wp14:editId="37239510">
            <wp:extent cx="3499945" cy="2474268"/>
            <wp:effectExtent l="0" t="0" r="5715" b="2540"/>
            <wp:docPr id="26" name="Picture 2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a:blip r:embed="rId81"/>
                    <a:stretch>
                      <a:fillRect/>
                    </a:stretch>
                  </pic:blipFill>
                  <pic:spPr>
                    <a:xfrm>
                      <a:off x="0" y="0"/>
                      <a:ext cx="3507120" cy="2479340"/>
                    </a:xfrm>
                    <a:prstGeom prst="rect">
                      <a:avLst/>
                    </a:prstGeom>
                  </pic:spPr>
                </pic:pic>
              </a:graphicData>
            </a:graphic>
          </wp:inline>
        </w:drawing>
      </w:r>
    </w:p>
    <w:p w14:paraId="513403AA" w14:textId="77777777" w:rsidR="00A81B90" w:rsidRPr="009555F9" w:rsidRDefault="00A81B90" w:rsidP="007D287B">
      <w:pPr>
        <w:pStyle w:val="Default"/>
        <w:spacing w:line="300" w:lineRule="auto"/>
        <w:ind w:firstLine="0"/>
      </w:pPr>
      <w:r w:rsidRPr="009555F9">
        <w:t xml:space="preserve">Селски територии </w:t>
      </w:r>
    </w:p>
    <w:p w14:paraId="537D7EAD" w14:textId="77777777" w:rsidR="00A81B90" w:rsidRPr="009555F9" w:rsidRDefault="00A81B90" w:rsidP="007D287B">
      <w:pPr>
        <w:ind w:firstLine="0"/>
        <w:rPr>
          <w:lang w:val="bg-BG"/>
        </w:rPr>
      </w:pPr>
      <w:r w:rsidRPr="009555F9">
        <w:rPr>
          <w:lang w:val="bg-BG"/>
        </w:rPr>
        <w:t>Прилагайки критерия на ПРСР (община без населено място с над 30 хил. жители), 232 общини в България са определени като „селски”. Прилагайки лансираната в Актуализацията на НКПР европейска методика с трите категории урбанизирани територии</w:t>
      </w:r>
      <w:r w:rsidRPr="009555F9">
        <w:rPr>
          <w:rStyle w:val="FootnoteReference"/>
          <w:rFonts w:cstheme="majorHAnsi"/>
          <w:lang w:val="bg-BG"/>
        </w:rPr>
        <w:footnoteReference w:id="13"/>
      </w:r>
      <w:r w:rsidRPr="009555F9">
        <w:rPr>
          <w:lang w:val="bg-BG"/>
        </w:rPr>
        <w:t xml:space="preserve">, една част от общините ще попаднат в средната категория, а за селски/слабо урбанизирани ще останат 153 общини. Тази делимитация е използвана и в предложенията за намиране на оптимално решение за обхвата на ОПРР и ПРСР след 2020 г. В процеса на консултации са обсъждани и варианти за промяна на дефиницията за селски райони, с горна граница на населението в населените места в такива райони, която не надвишава 20 000 или 15 000 жители. </w:t>
      </w:r>
    </w:p>
    <w:p w14:paraId="71DE0EB3" w14:textId="1CAE64D5" w:rsidR="00A81B90" w:rsidRPr="009555F9" w:rsidRDefault="00A81B90" w:rsidP="007D287B">
      <w:pPr>
        <w:pStyle w:val="Caption"/>
      </w:pPr>
      <w:bookmarkStart w:id="99" w:name="_Toc63939512"/>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3</w:t>
      </w:r>
      <w:r w:rsidR="003B3286" w:rsidRPr="009555F9">
        <w:fldChar w:fldCharType="end"/>
      </w:r>
      <w:r w:rsidRPr="009555F9">
        <w:t>: Селски общини.</w:t>
      </w:r>
      <w:bookmarkEnd w:id="99"/>
      <w:r w:rsidRPr="009555F9">
        <w:t xml:space="preserve"> </w:t>
      </w:r>
    </w:p>
    <w:p w14:paraId="6EE6CEED" w14:textId="77777777" w:rsidR="00A81B90" w:rsidRPr="009555F9" w:rsidRDefault="00A81B90" w:rsidP="007D287B">
      <w:pPr>
        <w:pStyle w:val="Caption"/>
      </w:pPr>
      <w:r w:rsidRPr="009555F9">
        <w:rPr>
          <w:noProof/>
          <w:lang w:val="en-US" w:eastAsia="en-US"/>
        </w:rPr>
        <w:drawing>
          <wp:inline distT="0" distB="0" distL="0" distR="0" wp14:anchorId="6B1A6B24" wp14:editId="6F8D263B">
            <wp:extent cx="3255934" cy="2301766"/>
            <wp:effectExtent l="0" t="0" r="0" b="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82"/>
                    <a:stretch>
                      <a:fillRect/>
                    </a:stretch>
                  </pic:blipFill>
                  <pic:spPr>
                    <a:xfrm>
                      <a:off x="0" y="0"/>
                      <a:ext cx="3265002" cy="2308176"/>
                    </a:xfrm>
                    <a:prstGeom prst="rect">
                      <a:avLst/>
                    </a:prstGeom>
                  </pic:spPr>
                </pic:pic>
              </a:graphicData>
            </a:graphic>
          </wp:inline>
        </w:drawing>
      </w:r>
    </w:p>
    <w:p w14:paraId="279D5B80" w14:textId="77777777" w:rsidR="00A81B90" w:rsidRPr="009555F9" w:rsidRDefault="00A81B90" w:rsidP="007D287B">
      <w:pPr>
        <w:ind w:firstLine="0"/>
        <w:rPr>
          <w:rFonts w:cstheme="majorHAnsi"/>
          <w:lang w:val="bg-BG"/>
        </w:rPr>
      </w:pPr>
    </w:p>
    <w:p w14:paraId="5ACC0BA6" w14:textId="77777777" w:rsidR="00A81B90" w:rsidRPr="009555F9" w:rsidRDefault="00A81B90" w:rsidP="007D287B">
      <w:pPr>
        <w:pStyle w:val="Default"/>
        <w:spacing w:line="300" w:lineRule="auto"/>
        <w:ind w:firstLine="0"/>
      </w:pPr>
      <w:r w:rsidRPr="009555F9">
        <w:t>Планински територии</w:t>
      </w:r>
      <w:r w:rsidRPr="009555F9">
        <w:rPr>
          <w:rStyle w:val="FootnoteReference"/>
          <w:b/>
          <w:bCs/>
        </w:rPr>
        <w:footnoteReference w:id="14"/>
      </w:r>
    </w:p>
    <w:p w14:paraId="60E7CA73" w14:textId="77777777" w:rsidR="00A81B90" w:rsidRPr="009555F9" w:rsidRDefault="00A81B90" w:rsidP="007D287B">
      <w:pPr>
        <w:ind w:firstLine="0"/>
        <w:rPr>
          <w:lang w:val="bg-BG"/>
        </w:rPr>
      </w:pPr>
      <w:r w:rsidRPr="009555F9">
        <w:rPr>
          <w:lang w:val="bg-BG"/>
        </w:rPr>
        <w:t xml:space="preserve">Съществуват 3 различни делимитации на планински общини: а) на NORDREGIO; б) по Наредбата за определяне на критериите за необлагодетелстваните район и териториалния им обхват; и в) възприетата в НКПР 2013-2025 г. Аналогични критерии за определяне на планински и полупланински територии е използван и през 2015 г. в Целенасочената инвестиционна програма в подкрепа на развитието на Северозападна България, Родопите, Странджа, пограничните, планинските и полупланинските слабо развити райони в Р. България. </w:t>
      </w:r>
    </w:p>
    <w:p w14:paraId="374E943D" w14:textId="77777777" w:rsidR="00A81B90" w:rsidRPr="009555F9" w:rsidRDefault="00A81B90" w:rsidP="007D287B">
      <w:pPr>
        <w:ind w:firstLine="0"/>
        <w:rPr>
          <w:lang w:val="bg-BG"/>
        </w:rPr>
      </w:pPr>
      <w:r w:rsidRPr="009555F9">
        <w:rPr>
          <w:lang w:val="bg-BG"/>
        </w:rPr>
        <w:t>Актуализацията на НКПР потвърждава приетата в оригиналния документ типология, по която като „планински” са определени 109 общини. Малък брой от планинските общини попадат в категорията „силно урбанизирани” (централни), преобладаващата част от тях са в категорията „слабо урбанизирани” (периферни).</w:t>
      </w:r>
    </w:p>
    <w:p w14:paraId="5C99C8AB" w14:textId="77777777" w:rsidR="00A81B90" w:rsidRPr="009555F9" w:rsidRDefault="00A81B90" w:rsidP="007D287B">
      <w:pPr>
        <w:ind w:firstLine="0"/>
        <w:rPr>
          <w:lang w:val="bg-BG"/>
        </w:rPr>
      </w:pPr>
      <w:r w:rsidRPr="009555F9">
        <w:rPr>
          <w:lang w:val="bg-BG"/>
        </w:rPr>
        <w:t xml:space="preserve">„Селски” и „планински” са припокриващи се териториални общности със сходни проблеми. </w:t>
      </w:r>
    </w:p>
    <w:p w14:paraId="2342AF25" w14:textId="2C6DEB2C" w:rsidR="00A81B90" w:rsidRPr="009555F9" w:rsidRDefault="00A81B90" w:rsidP="007D287B">
      <w:pPr>
        <w:pStyle w:val="Caption"/>
      </w:pPr>
      <w:bookmarkStart w:id="100" w:name="_Toc63939513"/>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4</w:t>
      </w:r>
      <w:r w:rsidR="003B3286" w:rsidRPr="009555F9">
        <w:fldChar w:fldCharType="end"/>
      </w:r>
      <w:r w:rsidRPr="009555F9">
        <w:t>: Планински и полупланински общини</w:t>
      </w:r>
      <w:bookmarkEnd w:id="100"/>
      <w:r w:rsidRPr="009555F9">
        <w:t xml:space="preserve"> </w:t>
      </w:r>
    </w:p>
    <w:p w14:paraId="5045E7A5" w14:textId="77777777" w:rsidR="00A81B90" w:rsidRPr="009555F9" w:rsidRDefault="00A81B90" w:rsidP="007D287B">
      <w:pPr>
        <w:ind w:firstLine="0"/>
        <w:rPr>
          <w:rFonts w:cstheme="majorHAnsi"/>
          <w:lang w:val="bg-BG"/>
        </w:rPr>
      </w:pPr>
      <w:r w:rsidRPr="009555F9">
        <w:rPr>
          <w:rFonts w:cstheme="majorHAnsi"/>
          <w:noProof/>
          <w:lang w:eastAsia="en-US"/>
        </w:rPr>
        <w:drawing>
          <wp:inline distT="0" distB="0" distL="0" distR="0" wp14:anchorId="1500A3D7" wp14:editId="549A3311">
            <wp:extent cx="3200182" cy="2262352"/>
            <wp:effectExtent l="0" t="0" r="635" b="0"/>
            <wp:docPr id="29" name="Picture 29" descr="Map,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scatter chart&#10;&#10;Description automatically generated"/>
                    <pic:cNvPicPr/>
                  </pic:nvPicPr>
                  <pic:blipFill>
                    <a:blip r:embed="rId83"/>
                    <a:stretch>
                      <a:fillRect/>
                    </a:stretch>
                  </pic:blipFill>
                  <pic:spPr>
                    <a:xfrm>
                      <a:off x="0" y="0"/>
                      <a:ext cx="3211344" cy="2270243"/>
                    </a:xfrm>
                    <a:prstGeom prst="rect">
                      <a:avLst/>
                    </a:prstGeom>
                  </pic:spPr>
                </pic:pic>
              </a:graphicData>
            </a:graphic>
          </wp:inline>
        </w:drawing>
      </w:r>
    </w:p>
    <w:p w14:paraId="24D4908A" w14:textId="77777777" w:rsidR="00A81B90" w:rsidRPr="009555F9" w:rsidRDefault="00A81B90" w:rsidP="007D287B">
      <w:pPr>
        <w:ind w:firstLine="0"/>
        <w:rPr>
          <w:rFonts w:cstheme="majorHAnsi"/>
          <w:lang w:val="bg-BG"/>
        </w:rPr>
      </w:pPr>
    </w:p>
    <w:p w14:paraId="09B9D1AE" w14:textId="77777777" w:rsidR="00A81B90" w:rsidRPr="009555F9" w:rsidRDefault="00A81B90" w:rsidP="007D287B">
      <w:pPr>
        <w:ind w:firstLine="0"/>
        <w:rPr>
          <w:rFonts w:cstheme="majorHAnsi"/>
          <w:b/>
          <w:bCs/>
          <w:lang w:val="bg-BG"/>
        </w:rPr>
      </w:pPr>
      <w:r w:rsidRPr="009555F9">
        <w:rPr>
          <w:rFonts w:cstheme="majorHAnsi"/>
          <w:b/>
          <w:bCs/>
          <w:lang w:val="bg-BG"/>
        </w:rPr>
        <w:t>Защитени природни територии и защитените зони</w:t>
      </w:r>
    </w:p>
    <w:p w14:paraId="38ADC7FE" w14:textId="77777777" w:rsidR="00A81B90" w:rsidRPr="009555F9" w:rsidRDefault="00A81B90" w:rsidP="007D287B">
      <w:pPr>
        <w:ind w:firstLine="0"/>
        <w:rPr>
          <w:rFonts w:cstheme="majorHAnsi"/>
          <w:lang w:val="bg-BG"/>
        </w:rPr>
      </w:pPr>
      <w:r w:rsidRPr="009555F9">
        <w:rPr>
          <w:rFonts w:eastAsiaTheme="minorHAnsi" w:cstheme="majorHAnsi"/>
          <w:lang w:val="bg-BG"/>
        </w:rPr>
        <w:t xml:space="preserve">Националната екологична мрежа включва </w:t>
      </w:r>
      <w:r w:rsidRPr="009555F9">
        <w:rPr>
          <w:rFonts w:cstheme="majorHAnsi"/>
          <w:lang w:val="bg-BG"/>
        </w:rPr>
        <w:t>природни неурбанизирани територии, които се идентифицирани като:</w:t>
      </w:r>
    </w:p>
    <w:p w14:paraId="7DDE358F" w14:textId="77777777" w:rsidR="00A81B90" w:rsidRPr="009555F9" w:rsidRDefault="00A81B90" w:rsidP="007B563B">
      <w:pPr>
        <w:pStyle w:val="ListParagraph"/>
        <w:numPr>
          <w:ilvl w:val="0"/>
          <w:numId w:val="129"/>
        </w:numPr>
        <w:spacing w:line="300" w:lineRule="auto"/>
        <w:ind w:firstLine="0"/>
      </w:pPr>
      <w:r w:rsidRPr="009555F9">
        <w:t xml:space="preserve">защитените територии </w:t>
      </w:r>
      <w:r w:rsidRPr="009555F9">
        <w:rPr>
          <w:rFonts w:eastAsiaTheme="minorHAnsi"/>
        </w:rPr>
        <w:t>съгласно българското законодателство</w:t>
      </w:r>
      <w:r w:rsidRPr="009555F9">
        <w:t xml:space="preserve"> (ЗЗТ) и </w:t>
      </w:r>
    </w:p>
    <w:p w14:paraId="50B9AA6E" w14:textId="77777777" w:rsidR="00A81B90" w:rsidRPr="009555F9" w:rsidRDefault="00A81B90" w:rsidP="007B563B">
      <w:pPr>
        <w:pStyle w:val="ListParagraph"/>
        <w:numPr>
          <w:ilvl w:val="0"/>
          <w:numId w:val="129"/>
        </w:numPr>
        <w:spacing w:line="300" w:lineRule="auto"/>
        <w:ind w:firstLine="0"/>
      </w:pPr>
      <w:r w:rsidRPr="009555F9">
        <w:t xml:space="preserve">защитените зони </w:t>
      </w:r>
      <w:r w:rsidRPr="009555F9">
        <w:rPr>
          <w:rFonts w:eastAsiaTheme="minorHAnsi"/>
        </w:rPr>
        <w:t>като част от Европейската екологична мрежа “НАТУРА 2000” (</w:t>
      </w:r>
      <w:r w:rsidRPr="009555F9">
        <w:t xml:space="preserve">НАТУРА 2000 обхваща над 18% от сухоземната територия на Европейския съюз и почти 6% от акваторията му. </w:t>
      </w:r>
    </w:p>
    <w:p w14:paraId="7DCC24FC" w14:textId="77777777" w:rsidR="00A81B90" w:rsidRPr="009555F9" w:rsidRDefault="00A81B90" w:rsidP="007D287B">
      <w:pPr>
        <w:autoSpaceDE w:val="0"/>
        <w:autoSpaceDN w:val="0"/>
        <w:ind w:firstLine="0"/>
        <w:rPr>
          <w:rFonts w:eastAsiaTheme="minorHAnsi" w:cstheme="majorHAnsi"/>
          <w:lang w:val="bg-BG"/>
        </w:rPr>
      </w:pPr>
      <w:r w:rsidRPr="009555F9">
        <w:rPr>
          <w:rFonts w:cstheme="majorHAnsi"/>
          <w:lang w:val="bg-BG"/>
        </w:rPr>
        <w:t>Защитените зони, които попадат в НАТУРА 2000, се обявяват в съответствие с две директиви на Европейския съюз - Директива 92/43/ЕЕС за опазване на природните местообитания и на дивата флора и фауна (наричана накратко Директива за местообитанията) и Директива 79/409/ЕС, кодифицирана чрез Директива 2009/147/ЕС, за опазването на дивите птици (наричана накратко Директива за птиците).</w:t>
      </w:r>
      <w:r w:rsidRPr="009555F9">
        <w:rPr>
          <w:rFonts w:eastAsiaTheme="minorHAnsi" w:cstheme="majorHAnsi"/>
          <w:lang w:val="bg-BG"/>
        </w:rPr>
        <w:t xml:space="preserve"> </w:t>
      </w:r>
    </w:p>
    <w:p w14:paraId="1BB3CE63" w14:textId="77777777" w:rsidR="00A81B90" w:rsidRPr="009555F9" w:rsidRDefault="00A81B90" w:rsidP="007D287B">
      <w:pPr>
        <w:autoSpaceDE w:val="0"/>
        <w:autoSpaceDN w:val="0"/>
        <w:ind w:firstLine="0"/>
        <w:rPr>
          <w:rFonts w:eastAsiaTheme="minorHAnsi" w:cstheme="majorHAnsi"/>
          <w:lang w:val="bg-BG"/>
        </w:rPr>
      </w:pPr>
      <w:r w:rsidRPr="009555F9">
        <w:rPr>
          <w:rFonts w:eastAsiaTheme="minorHAnsi" w:cstheme="majorHAnsi"/>
          <w:lang w:val="bg-BG"/>
        </w:rPr>
        <w:t xml:space="preserve">Държавите членки определят и управляват зоните по „Натура 2000“. </w:t>
      </w:r>
    </w:p>
    <w:p w14:paraId="5C0162BC" w14:textId="77777777" w:rsidR="00A81B90" w:rsidRPr="009555F9" w:rsidRDefault="00A81B90" w:rsidP="007D287B">
      <w:pPr>
        <w:ind w:firstLine="0"/>
        <w:rPr>
          <w:rFonts w:cstheme="majorHAnsi"/>
          <w:lang w:val="bg-BG"/>
        </w:rPr>
      </w:pPr>
      <w:r w:rsidRPr="009555F9">
        <w:rPr>
          <w:rFonts w:cstheme="majorHAnsi"/>
          <w:lang w:val="bg-BG"/>
        </w:rPr>
        <w:t xml:space="preserve">В България морската „НАТУРА 2000” включва 17 защитени зони по </w:t>
      </w:r>
      <w:r w:rsidRPr="009555F9">
        <w:rPr>
          <w:rFonts w:eastAsiaTheme="minorHAnsi" w:cstheme="majorHAnsi"/>
          <w:lang w:val="bg-BG"/>
        </w:rPr>
        <w:t>Директивата за местообитанията</w:t>
      </w:r>
      <w:r w:rsidRPr="009555F9">
        <w:rPr>
          <w:rFonts w:cstheme="majorHAnsi"/>
          <w:lang w:val="bg-BG"/>
        </w:rPr>
        <w:t xml:space="preserve"> и 15 зони по </w:t>
      </w:r>
      <w:r w:rsidRPr="009555F9">
        <w:rPr>
          <w:rFonts w:eastAsiaTheme="minorHAnsi" w:cstheme="majorHAnsi"/>
          <w:lang w:val="bg-BG"/>
        </w:rPr>
        <w:t>Директивата за птиците</w:t>
      </w:r>
      <w:r w:rsidRPr="009555F9">
        <w:rPr>
          <w:rFonts w:cstheme="majorHAnsi"/>
          <w:lang w:val="bg-BG"/>
        </w:rPr>
        <w:t xml:space="preserve">, които приблизително следват цялото черноморско крайбрежие. Повечето защитени зони комбинират суша и морска част, като има и 3 изцяло </w:t>
      </w:r>
      <w:r w:rsidRPr="009555F9">
        <w:rPr>
          <w:rFonts w:eastAsiaTheme="minorHAnsi" w:cstheme="majorHAnsi"/>
          <w:lang w:val="bg-BG"/>
        </w:rPr>
        <w:t>морски защитени територии</w:t>
      </w:r>
      <w:r w:rsidRPr="009555F9">
        <w:rPr>
          <w:rFonts w:cstheme="majorHAnsi"/>
          <w:lang w:val="bg-BG"/>
        </w:rPr>
        <w:t xml:space="preserve"> (</w:t>
      </w:r>
      <w:r w:rsidRPr="009555F9">
        <w:rPr>
          <w:rFonts w:eastAsiaTheme="minorHAnsi" w:cstheme="majorHAnsi"/>
          <w:lang w:val="bg-BG"/>
        </w:rPr>
        <w:t>защитените зони в морето се определят като морски защитени територии - МЗТ). В края на 2019 г. в ЕС e имало над 3 000 такива МЗТ.</w:t>
      </w:r>
    </w:p>
    <w:p w14:paraId="3C35BE08" w14:textId="77777777" w:rsidR="00A81B90" w:rsidRPr="009555F9" w:rsidRDefault="00A81B90" w:rsidP="007D287B">
      <w:pPr>
        <w:ind w:firstLine="0"/>
        <w:rPr>
          <w:rFonts w:eastAsiaTheme="minorHAnsi" w:cstheme="majorHAnsi"/>
          <w:lang w:val="bg-BG"/>
        </w:rPr>
      </w:pPr>
      <w:r w:rsidRPr="009555F9">
        <w:rPr>
          <w:rFonts w:cstheme="majorHAnsi"/>
          <w:lang w:val="bg-BG"/>
        </w:rPr>
        <w:t xml:space="preserve">В контекста на прилагането на ПМДР на териториално ниво също така имат специфично значение </w:t>
      </w:r>
      <w:r w:rsidRPr="009555F9">
        <w:rPr>
          <w:rFonts w:eastAsiaTheme="minorHAnsi" w:cstheme="majorHAnsi"/>
          <w:lang w:val="bg-BG"/>
        </w:rPr>
        <w:t>влажните зони в България, които са определени в Рамсарската конвенция. Към настоящия момент в списъка на конвенцията за влажните зони с международно значение (Рамсарските места), в България са определени 11 влажни зони, с обща площ 35 380,2 хектара, представляващи 0,32 % от територията на страната. Това са:</w:t>
      </w:r>
    </w:p>
    <w:p w14:paraId="74C81CC8" w14:textId="77777777" w:rsidR="00A81B90" w:rsidRPr="009555F9" w:rsidRDefault="00A81B90" w:rsidP="007B563B">
      <w:pPr>
        <w:pStyle w:val="ListParagraph"/>
        <w:numPr>
          <w:ilvl w:val="0"/>
          <w:numId w:val="130"/>
        </w:numPr>
        <w:spacing w:line="300" w:lineRule="auto"/>
        <w:ind w:firstLine="0"/>
      </w:pPr>
      <w:r w:rsidRPr="009555F9">
        <w:rPr>
          <w:rFonts w:eastAsiaTheme="minorHAnsi"/>
        </w:rPr>
        <w:t>7 по черноморското крайбрежие - "Дуранкулашко езеро",  "Шабленско езеро", "Поморийско езеро", "Атанасовско езеро", "Местността Пода", "Езеро Вая" и "Комплекс Ропотамо"</w:t>
      </w:r>
    </w:p>
    <w:p w14:paraId="3C0529BB" w14:textId="77777777" w:rsidR="00A81B90" w:rsidRPr="009555F9" w:rsidRDefault="00A81B90" w:rsidP="007B563B">
      <w:pPr>
        <w:pStyle w:val="ListParagraph"/>
        <w:numPr>
          <w:ilvl w:val="0"/>
          <w:numId w:val="130"/>
        </w:numPr>
        <w:spacing w:line="300" w:lineRule="auto"/>
        <w:ind w:firstLine="0"/>
      </w:pPr>
      <w:r w:rsidRPr="009555F9">
        <w:rPr>
          <w:rFonts w:eastAsiaTheme="minorHAnsi"/>
        </w:rPr>
        <w:t>3 по дунавското крайбрежие - "Езеро Сребърна", "Комплекс Беленски острови" и "Остров Ибиша",</w:t>
      </w:r>
    </w:p>
    <w:p w14:paraId="2D1EB530" w14:textId="77777777" w:rsidR="00A81B90" w:rsidRPr="009555F9" w:rsidRDefault="00A81B90" w:rsidP="007B563B">
      <w:pPr>
        <w:pStyle w:val="ListParagraph"/>
        <w:numPr>
          <w:ilvl w:val="0"/>
          <w:numId w:val="130"/>
        </w:numPr>
        <w:spacing w:line="300" w:lineRule="auto"/>
        <w:ind w:firstLine="0"/>
      </w:pPr>
      <w:r w:rsidRPr="009555F9">
        <w:rPr>
          <w:rFonts w:eastAsiaTheme="minorHAnsi"/>
        </w:rPr>
        <w:t>единственото такова място извън черноморското или дунавското крайбрежие е „Карстов комплекс „Драгоманско блато".</w:t>
      </w:r>
    </w:p>
    <w:p w14:paraId="0E19CC81" w14:textId="77777777" w:rsidR="00A81B90" w:rsidRPr="009555F9" w:rsidRDefault="00A81B90" w:rsidP="007D287B">
      <w:pPr>
        <w:ind w:firstLine="0"/>
        <w:rPr>
          <w:rFonts w:cstheme="majorHAnsi"/>
          <w:lang w:val="bg-BG"/>
        </w:rPr>
      </w:pPr>
      <w:r w:rsidRPr="009555F9">
        <w:rPr>
          <w:rFonts w:eastAsiaTheme="minorHAnsi" w:cstheme="majorHAnsi"/>
          <w:lang w:val="bg-BG"/>
        </w:rPr>
        <w:t>Всичките Рамсарски места или части от тях са обявени като защитени територии по смисъла за Закона за защитените територии с различна категория на защита в зависимост от целта и предмета на опазване в тях - поддържани резервати (Атанасовско езеро, езеро Сребърна, остров Ибиша, Ропотамо), защитени местности (Дуранкулашко езеро, езеро Шабла, Поморийско езеро, Пода, езеро Вая, Алдомировско блато), природен парк - Персина.</w:t>
      </w:r>
    </w:p>
    <w:p w14:paraId="0EC73115" w14:textId="77777777" w:rsidR="00A81B90" w:rsidRPr="009555F9" w:rsidRDefault="00A81B90" w:rsidP="007D287B">
      <w:pPr>
        <w:ind w:firstLine="0"/>
        <w:rPr>
          <w:rFonts w:eastAsiaTheme="minorHAnsi" w:cstheme="majorHAnsi"/>
          <w:lang w:val="bg-BG"/>
        </w:rPr>
      </w:pPr>
      <w:r w:rsidRPr="009555F9">
        <w:rPr>
          <w:rFonts w:eastAsiaTheme="minorHAnsi" w:cstheme="majorHAnsi"/>
          <w:lang w:val="bg-BG"/>
        </w:rPr>
        <w:t>Поради факта, че екосистемите на влажните зони включват местообитания, които са предмет на опазване по Директивата за местообитанията, както и самите влажни зони са местообитания за редица растителни и животински видове, предмет на опазване по Директивата за местообитанията и Директивата за птиците, всички влажни зони са обявени като защитени зони (Натура 2000 места) и по двете Директиви.</w:t>
      </w:r>
    </w:p>
    <w:p w14:paraId="0AB2994C" w14:textId="55BDBBE7" w:rsidR="00A81B90" w:rsidRPr="009555F9" w:rsidRDefault="00A81B90" w:rsidP="007D287B">
      <w:pPr>
        <w:pStyle w:val="Caption"/>
      </w:pPr>
      <w:bookmarkStart w:id="101" w:name="_Toc63939514"/>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5</w:t>
      </w:r>
      <w:r w:rsidR="003B3286" w:rsidRPr="009555F9">
        <w:fldChar w:fldCharType="end"/>
      </w:r>
      <w:r w:rsidRPr="009555F9">
        <w:t>: Защитени територии и зони</w:t>
      </w:r>
      <w:bookmarkEnd w:id="101"/>
    </w:p>
    <w:p w14:paraId="00AFA199" w14:textId="77777777" w:rsidR="00A81B90" w:rsidRPr="009555F9" w:rsidRDefault="00A81B90" w:rsidP="007D287B">
      <w:pPr>
        <w:ind w:firstLine="0"/>
        <w:rPr>
          <w:rFonts w:cstheme="majorHAnsi"/>
          <w:lang w:val="bg-BG"/>
        </w:rPr>
      </w:pPr>
      <w:r w:rsidRPr="009555F9">
        <w:rPr>
          <w:rFonts w:cstheme="majorHAnsi"/>
          <w:noProof/>
          <w:lang w:eastAsia="en-US"/>
        </w:rPr>
        <w:drawing>
          <wp:inline distT="0" distB="0" distL="0" distR="0" wp14:anchorId="3AA5E35A" wp14:editId="36827217">
            <wp:extent cx="4852658" cy="3433584"/>
            <wp:effectExtent l="0" t="0" r="0"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84"/>
                    <a:stretch>
                      <a:fillRect/>
                    </a:stretch>
                  </pic:blipFill>
                  <pic:spPr>
                    <a:xfrm>
                      <a:off x="0" y="0"/>
                      <a:ext cx="4898088" cy="3465729"/>
                    </a:xfrm>
                    <a:prstGeom prst="rect">
                      <a:avLst/>
                    </a:prstGeom>
                  </pic:spPr>
                </pic:pic>
              </a:graphicData>
            </a:graphic>
          </wp:inline>
        </w:drawing>
      </w:r>
    </w:p>
    <w:p w14:paraId="15B6FF75" w14:textId="455FB1ED" w:rsidR="00A81B90" w:rsidRPr="009555F9" w:rsidRDefault="00A81B90" w:rsidP="007D287B">
      <w:pPr>
        <w:pStyle w:val="Caption"/>
      </w:pPr>
      <w:bookmarkStart w:id="102" w:name="_Toc63939515"/>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6</w:t>
      </w:r>
      <w:r w:rsidR="003B3286" w:rsidRPr="009555F9">
        <w:fldChar w:fldCharType="end"/>
      </w:r>
      <w:r w:rsidRPr="009555F9">
        <w:t>: 17-те защитени зони за местообитания в „Морска НАТУРА“ в България</w:t>
      </w:r>
      <w:bookmarkEnd w:id="102"/>
    </w:p>
    <w:p w14:paraId="2872F742" w14:textId="77777777" w:rsidR="00A81B90" w:rsidRPr="009555F9" w:rsidRDefault="00A81B90" w:rsidP="007D287B">
      <w:pPr>
        <w:ind w:firstLine="0"/>
        <w:rPr>
          <w:rFonts w:cstheme="majorHAnsi"/>
          <w:lang w:val="bg-BG"/>
        </w:rPr>
      </w:pPr>
      <w:r w:rsidRPr="009555F9">
        <w:rPr>
          <w:rFonts w:cstheme="majorHAnsi"/>
          <w:noProof/>
          <w:lang w:eastAsia="en-US"/>
        </w:rPr>
        <w:drawing>
          <wp:inline distT="0" distB="0" distL="0" distR="0" wp14:anchorId="3A983D1F" wp14:editId="7D6D9285">
            <wp:extent cx="2998573" cy="3852657"/>
            <wp:effectExtent l="0" t="0" r="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04194" cy="3859879"/>
                    </a:xfrm>
                    <a:prstGeom prst="rect">
                      <a:avLst/>
                    </a:prstGeom>
                  </pic:spPr>
                </pic:pic>
              </a:graphicData>
            </a:graphic>
          </wp:inline>
        </w:drawing>
      </w:r>
    </w:p>
    <w:p w14:paraId="3C07F386" w14:textId="07452088" w:rsidR="00A81B90" w:rsidRPr="009555F9" w:rsidRDefault="00A81B90" w:rsidP="007D287B">
      <w:pPr>
        <w:pStyle w:val="Caption"/>
      </w:pPr>
      <w:bookmarkStart w:id="103" w:name="_Toc63939516"/>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7</w:t>
      </w:r>
      <w:r w:rsidR="003B3286" w:rsidRPr="009555F9">
        <w:fldChar w:fldCharType="end"/>
      </w:r>
      <w:r w:rsidRPr="009555F9">
        <w:t>: Защитени зони по „НАТУРА 200“ за опазване на местообитания в Района река Дунав</w:t>
      </w:r>
      <w:bookmarkEnd w:id="103"/>
    </w:p>
    <w:p w14:paraId="18163034" w14:textId="315846E8" w:rsidR="00A81B90" w:rsidRPr="009555F9" w:rsidRDefault="00A81B90" w:rsidP="007D287B">
      <w:pPr>
        <w:ind w:firstLine="0"/>
        <w:rPr>
          <w:rFonts w:cstheme="majorHAnsi"/>
          <w:lang w:val="bg-BG"/>
        </w:rPr>
      </w:pPr>
      <w:r w:rsidRPr="009555F9">
        <w:rPr>
          <w:rFonts w:cstheme="majorHAnsi"/>
          <w:lang w:val="bg-BG"/>
        </w:rPr>
        <w:fldChar w:fldCharType="begin"/>
      </w:r>
      <w:r w:rsidR="00097116" w:rsidRPr="009555F9">
        <w:rPr>
          <w:rFonts w:cstheme="majorHAnsi"/>
          <w:lang w:val="bg-BG"/>
        </w:rPr>
        <w:instrText xml:space="preserve"> INCLUDEPICTURE "C:\\var\\folders\\0t\\5tg6dkpd10v_cwjp_rwbffth0000gn\\T\\com.microsoft.Word\\WebArchiveCopyPasteTempFiles\\page12image1339964896" \* MERGEFORMAT </w:instrText>
      </w:r>
      <w:r w:rsidRPr="009555F9">
        <w:rPr>
          <w:rFonts w:cstheme="majorHAnsi"/>
          <w:lang w:val="bg-BG"/>
        </w:rPr>
        <w:fldChar w:fldCharType="separate"/>
      </w:r>
      <w:r w:rsidRPr="009555F9">
        <w:rPr>
          <w:rFonts w:cstheme="majorHAnsi"/>
          <w:noProof/>
          <w:lang w:eastAsia="en-US"/>
        </w:rPr>
        <w:drawing>
          <wp:inline distT="0" distB="0" distL="0" distR="0" wp14:anchorId="6F9AE45C" wp14:editId="6127AAB7">
            <wp:extent cx="2842788" cy="2009399"/>
            <wp:effectExtent l="0" t="0" r="2540" b="0"/>
            <wp:docPr id="33" name="Picture 33" descr="page12image133996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2image133996489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57326" cy="2019675"/>
                    </a:xfrm>
                    <a:prstGeom prst="rect">
                      <a:avLst/>
                    </a:prstGeom>
                    <a:noFill/>
                    <a:ln>
                      <a:noFill/>
                    </a:ln>
                  </pic:spPr>
                </pic:pic>
              </a:graphicData>
            </a:graphic>
          </wp:inline>
        </w:drawing>
      </w:r>
      <w:r w:rsidRPr="009555F9">
        <w:rPr>
          <w:rFonts w:cstheme="majorHAnsi"/>
          <w:lang w:val="bg-BG"/>
        </w:rPr>
        <w:fldChar w:fldCharType="end"/>
      </w:r>
    </w:p>
    <w:p w14:paraId="167B6511" w14:textId="6FD8ED8B" w:rsidR="00A81B90" w:rsidRPr="009555F9" w:rsidRDefault="00A81B90" w:rsidP="007D287B">
      <w:pPr>
        <w:pStyle w:val="Caption"/>
      </w:pPr>
      <w:bookmarkStart w:id="104" w:name="_Toc63939517"/>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8</w:t>
      </w:r>
      <w:r w:rsidR="003B3286" w:rsidRPr="009555F9">
        <w:fldChar w:fldCharType="end"/>
      </w:r>
      <w:r w:rsidRPr="009555F9">
        <w:t>: Защитени зони по „НАТУРА 200“ за опазване на птици в Района река Дунав</w:t>
      </w:r>
      <w:bookmarkEnd w:id="104"/>
    </w:p>
    <w:p w14:paraId="4E82C815" w14:textId="466A7977" w:rsidR="00A81B90" w:rsidRPr="009555F9" w:rsidRDefault="00A81B90" w:rsidP="007D287B">
      <w:pPr>
        <w:ind w:firstLine="0"/>
        <w:rPr>
          <w:rFonts w:cstheme="majorHAnsi"/>
          <w:lang w:val="bg-BG"/>
        </w:rPr>
      </w:pPr>
      <w:r w:rsidRPr="009555F9">
        <w:rPr>
          <w:rFonts w:cstheme="majorHAnsi"/>
          <w:lang w:val="bg-BG"/>
        </w:rPr>
        <w:fldChar w:fldCharType="begin"/>
      </w:r>
      <w:r w:rsidR="00097116" w:rsidRPr="009555F9">
        <w:rPr>
          <w:rFonts w:cstheme="majorHAnsi"/>
          <w:lang w:val="bg-BG"/>
        </w:rPr>
        <w:instrText xml:space="preserve"> INCLUDEPICTURE "C:\\var\\folders\\0t\\5tg6dkpd10v_cwjp_rwbffth0000gn\\T\\com.microsoft.Word\\WebArchiveCopyPasteTempFiles\\page13image1475372960" \* MERGEFORMAT </w:instrText>
      </w:r>
      <w:r w:rsidRPr="009555F9">
        <w:rPr>
          <w:rFonts w:cstheme="majorHAnsi"/>
          <w:lang w:val="bg-BG"/>
        </w:rPr>
        <w:fldChar w:fldCharType="separate"/>
      </w:r>
      <w:r w:rsidRPr="009555F9">
        <w:rPr>
          <w:rFonts w:cstheme="majorHAnsi"/>
          <w:noProof/>
          <w:lang w:eastAsia="en-US"/>
        </w:rPr>
        <w:drawing>
          <wp:inline distT="0" distB="0" distL="0" distR="0" wp14:anchorId="043F5988" wp14:editId="4C73E785">
            <wp:extent cx="3005751" cy="2123029"/>
            <wp:effectExtent l="0" t="0" r="4445" b="0"/>
            <wp:docPr id="34" name="Picture 34" descr="page13image147537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3image147537296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18346" cy="2131925"/>
                    </a:xfrm>
                    <a:prstGeom prst="rect">
                      <a:avLst/>
                    </a:prstGeom>
                    <a:noFill/>
                    <a:ln>
                      <a:noFill/>
                    </a:ln>
                  </pic:spPr>
                </pic:pic>
              </a:graphicData>
            </a:graphic>
          </wp:inline>
        </w:drawing>
      </w:r>
      <w:r w:rsidRPr="009555F9">
        <w:rPr>
          <w:rFonts w:cstheme="majorHAnsi"/>
          <w:lang w:val="bg-BG"/>
        </w:rPr>
        <w:fldChar w:fldCharType="end"/>
      </w:r>
      <w:r w:rsidRPr="009555F9">
        <w:rPr>
          <w:rFonts w:cstheme="majorHAnsi"/>
          <w:lang w:val="bg-BG"/>
        </w:rPr>
        <w:br w:type="page"/>
      </w:r>
    </w:p>
    <w:p w14:paraId="0A429EC8" w14:textId="5D266371" w:rsidR="00A81B90" w:rsidRPr="009555F9" w:rsidRDefault="00A81B90" w:rsidP="007D287B">
      <w:pPr>
        <w:pStyle w:val="Heading3"/>
        <w:rPr>
          <w:color w:val="auto"/>
        </w:rPr>
      </w:pPr>
      <w:bookmarkStart w:id="105" w:name="_Toc61346819"/>
      <w:bookmarkStart w:id="106" w:name="_Toc62038575"/>
      <w:r w:rsidRPr="009555F9">
        <w:rPr>
          <w:color w:val="auto"/>
        </w:rPr>
        <w:t>Предложения за планиране ниво рибарски територии в рамките на ПМДР 2021 – 2027</w:t>
      </w:r>
      <w:bookmarkEnd w:id="105"/>
      <w:bookmarkEnd w:id="106"/>
    </w:p>
    <w:p w14:paraId="38D20745" w14:textId="77777777" w:rsidR="00A81B90" w:rsidRPr="009555F9" w:rsidRDefault="00A81B90" w:rsidP="007D287B">
      <w:pPr>
        <w:ind w:firstLine="0"/>
        <w:rPr>
          <w:rFonts w:cstheme="majorHAnsi"/>
          <w:b/>
          <w:bCs/>
          <w:lang w:val="bg-BG"/>
        </w:rPr>
      </w:pPr>
      <w:r w:rsidRPr="009555F9">
        <w:rPr>
          <w:rFonts w:cstheme="majorHAnsi"/>
          <w:b/>
          <w:bCs/>
          <w:lang w:val="bg-BG"/>
        </w:rPr>
        <w:t xml:space="preserve">Критерии и подходи за определяне на </w:t>
      </w:r>
      <w:r w:rsidRPr="009555F9">
        <w:rPr>
          <w:rFonts w:cstheme="majorHAnsi"/>
          <w:lang w:val="bg-BG"/>
        </w:rPr>
        <w:t>рибарски територии</w:t>
      </w:r>
      <w:r w:rsidRPr="009555F9">
        <w:rPr>
          <w:rFonts w:cstheme="majorHAnsi"/>
          <w:b/>
          <w:bCs/>
          <w:lang w:val="bg-BG"/>
        </w:rPr>
        <w:t>:</w:t>
      </w:r>
    </w:p>
    <w:p w14:paraId="45A3E96C" w14:textId="77777777" w:rsidR="00A81B90" w:rsidRPr="009555F9" w:rsidRDefault="00A81B90" w:rsidP="007D287B">
      <w:pPr>
        <w:ind w:firstLine="0"/>
        <w:rPr>
          <w:rFonts w:cstheme="majorHAnsi"/>
          <w:lang w:val="bg-BG"/>
        </w:rPr>
      </w:pPr>
      <w:r w:rsidRPr="009555F9">
        <w:rPr>
          <w:rFonts w:cstheme="majorHAnsi"/>
          <w:lang w:val="bg-BG"/>
        </w:rPr>
        <w:t>Прилагането на подхода ВОМР може да бъде ориентирано/фокусирано върху:</w:t>
      </w:r>
    </w:p>
    <w:p w14:paraId="3C3EB8DD" w14:textId="0045286C" w:rsidR="00A81B90" w:rsidRPr="009555F9" w:rsidRDefault="00A81B90" w:rsidP="007D287B">
      <w:pPr>
        <w:pStyle w:val="ListParagraph"/>
        <w:numPr>
          <w:ilvl w:val="0"/>
          <w:numId w:val="60"/>
        </w:numPr>
        <w:spacing w:line="300" w:lineRule="auto"/>
        <w:ind w:firstLine="0"/>
      </w:pPr>
      <w:r w:rsidRPr="009555F9">
        <w:t>постигането на ефект по отношение на преодоляването на икономическите и социалните различия в развитието на потенциалните рибарски териториите</w:t>
      </w:r>
      <w:r w:rsidR="00D47C85" w:rsidRPr="009555F9">
        <w:t>;</w:t>
      </w:r>
    </w:p>
    <w:p w14:paraId="4D46CDF3" w14:textId="119194A0" w:rsidR="00A81B90" w:rsidRPr="009555F9" w:rsidRDefault="00A81B90" w:rsidP="007D287B">
      <w:pPr>
        <w:pStyle w:val="ListParagraph"/>
        <w:numPr>
          <w:ilvl w:val="0"/>
          <w:numId w:val="60"/>
        </w:numPr>
        <w:spacing w:line="300" w:lineRule="auto"/>
        <w:ind w:firstLine="0"/>
      </w:pPr>
      <w:r w:rsidRPr="009555F9">
        <w:t xml:space="preserve">предоставяне на възможности за териториално развитие чрез прилагане на стратегии за интегрирано териториално развитие, включващи комплекс/система от интервенции и операции, които могат да имат най-голяма добавена стойност </w:t>
      </w:r>
      <w:r w:rsidR="00D47C85" w:rsidRPr="009555F9">
        <w:t>;</w:t>
      </w:r>
    </w:p>
    <w:p w14:paraId="33FB972C" w14:textId="77777777" w:rsidR="00A81B90" w:rsidRPr="009555F9" w:rsidRDefault="00A81B90" w:rsidP="007D287B">
      <w:pPr>
        <w:pStyle w:val="Default"/>
        <w:spacing w:line="300" w:lineRule="auto"/>
        <w:ind w:firstLine="0"/>
      </w:pPr>
      <w:r w:rsidRPr="009555F9">
        <w:t>Основна насока за определяне на рибарски територии би могла да бъде на две нива:</w:t>
      </w:r>
    </w:p>
    <w:p w14:paraId="55E33658" w14:textId="77777777" w:rsidR="00A81B90" w:rsidRPr="009555F9" w:rsidRDefault="00A81B90" w:rsidP="007B563B">
      <w:pPr>
        <w:pStyle w:val="Default"/>
        <w:numPr>
          <w:ilvl w:val="0"/>
          <w:numId w:val="139"/>
        </w:numPr>
        <w:spacing w:line="300" w:lineRule="auto"/>
        <w:ind w:firstLine="0"/>
      </w:pPr>
      <w:r w:rsidRPr="009555F9">
        <w:t xml:space="preserve">определяне на </w:t>
      </w:r>
      <w:r w:rsidRPr="009555F9">
        <w:rPr>
          <w:b/>
        </w:rPr>
        <w:t>потенциалните рибарски зони с преобладаващ характер на дребномащабен риболов и/или свързани с производство на аквакултури</w:t>
      </w:r>
      <w:r w:rsidRPr="009555F9">
        <w:t xml:space="preserve"> за целенасочена подкрепа в рамките на прилагане на подхода ВОМР с определени цели за развитие на приоритетни политики в сферата на рибарството и аквакултурите в рамките на ПМДР и определяне на възможните подходи за прилагането на подхода ВОМР вземайки предвид политиките за прилагането на подхода ВОМР в рамките на ПМДР</w:t>
      </w:r>
    </w:p>
    <w:p w14:paraId="08A8B320" w14:textId="77777777" w:rsidR="00A81B90" w:rsidRPr="009555F9" w:rsidRDefault="00A81B90" w:rsidP="007B563B">
      <w:pPr>
        <w:pStyle w:val="ListParagraph"/>
        <w:numPr>
          <w:ilvl w:val="0"/>
          <w:numId w:val="139"/>
        </w:numPr>
        <w:spacing w:line="300" w:lineRule="auto"/>
        <w:ind w:firstLine="0"/>
      </w:pPr>
      <w:r w:rsidRPr="009555F9">
        <w:t xml:space="preserve">процес на определяне на </w:t>
      </w:r>
      <w:r w:rsidRPr="009555F9">
        <w:rPr>
          <w:b/>
        </w:rPr>
        <w:t>конкретни рибарски зони с преобладаващ характер на дребномащабен риболов и/или свързани с производство на аквакултури</w:t>
      </w:r>
      <w:r w:rsidRPr="009555F9">
        <w:t xml:space="preserve"> на основата на процедура за одобрение на такива за финансово подпомагане в следващия програмен период.</w:t>
      </w:r>
    </w:p>
    <w:p w14:paraId="701D96E4" w14:textId="77777777" w:rsidR="00A81B90" w:rsidRPr="009555F9" w:rsidRDefault="00A81B90" w:rsidP="007D287B">
      <w:pPr>
        <w:ind w:firstLine="0"/>
        <w:rPr>
          <w:rFonts w:cstheme="majorHAnsi"/>
          <w:lang w:val="bg-BG"/>
        </w:rPr>
      </w:pPr>
      <w:r w:rsidRPr="009555F9">
        <w:rPr>
          <w:rFonts w:cstheme="majorHAnsi"/>
          <w:lang w:val="bg-BG"/>
        </w:rPr>
        <w:t xml:space="preserve">И на двете нива (определяне на потенциални и определяне на конкретни рибарски територии) това би трябвало да бъде на основата на наличието на конкретни характеристики на рибарските територии по отношение </w:t>
      </w:r>
      <w:r w:rsidRPr="009555F9">
        <w:rPr>
          <w:rFonts w:cstheme="majorHAnsi"/>
          <w:b/>
          <w:lang w:val="bg-BG"/>
        </w:rPr>
        <w:t>на наличието на рибарски общности свързани с дребномащабен риболов и/или свързани с производство на аквакултури</w:t>
      </w:r>
      <w:r w:rsidRPr="009555F9">
        <w:rPr>
          <w:rFonts w:cstheme="majorHAnsi"/>
          <w:lang w:val="bg-BG"/>
        </w:rPr>
        <w:t>:</w:t>
      </w:r>
    </w:p>
    <w:p w14:paraId="3A328943" w14:textId="77777777" w:rsidR="00A81B90" w:rsidRPr="009555F9" w:rsidRDefault="00A81B90" w:rsidP="007B563B">
      <w:pPr>
        <w:pStyle w:val="ListParagraph"/>
        <w:numPr>
          <w:ilvl w:val="0"/>
          <w:numId w:val="115"/>
        </w:numPr>
        <w:spacing w:line="300" w:lineRule="auto"/>
        <w:ind w:firstLine="0"/>
      </w:pPr>
      <w:r w:rsidRPr="009555F9">
        <w:t>Ниво на значение в рибарските територии на традиционния дребномащабен риболов:</w:t>
      </w:r>
    </w:p>
    <w:p w14:paraId="3FC8A07D" w14:textId="1F519229" w:rsidR="00A81B90" w:rsidRPr="009555F9" w:rsidRDefault="00A81B90" w:rsidP="007B563B">
      <w:pPr>
        <w:pStyle w:val="ListParagraph"/>
        <w:numPr>
          <w:ilvl w:val="1"/>
          <w:numId w:val="115"/>
        </w:numPr>
        <w:spacing w:line="300" w:lineRule="auto"/>
        <w:ind w:firstLine="0"/>
      </w:pPr>
      <w:r w:rsidRPr="009555F9">
        <w:t>Ниво на значение на съществуващи традиционните риболовни дейности (традициите в крайбрежния риболов)</w:t>
      </w:r>
      <w:r w:rsidR="00D47C85" w:rsidRPr="009555F9">
        <w:t>;</w:t>
      </w:r>
    </w:p>
    <w:p w14:paraId="0EC1AA63" w14:textId="7281093F" w:rsidR="00A81B90" w:rsidRPr="009555F9" w:rsidRDefault="00A81B90" w:rsidP="007B563B">
      <w:pPr>
        <w:pStyle w:val="ListParagraph"/>
        <w:numPr>
          <w:ilvl w:val="1"/>
          <w:numId w:val="115"/>
        </w:numPr>
        <w:spacing w:line="300" w:lineRule="auto"/>
        <w:ind w:firstLine="0"/>
      </w:pPr>
      <w:r w:rsidRPr="009555F9">
        <w:t>Ниво на значение на рибарския дребномащабен „флот“</w:t>
      </w:r>
      <w:r w:rsidR="00D47C85" w:rsidRPr="009555F9">
        <w:t>;</w:t>
      </w:r>
    </w:p>
    <w:p w14:paraId="36B25CAD" w14:textId="77777777" w:rsidR="00A81B90" w:rsidRPr="009555F9" w:rsidRDefault="00A81B90" w:rsidP="007B563B">
      <w:pPr>
        <w:pStyle w:val="ListParagraph"/>
        <w:numPr>
          <w:ilvl w:val="1"/>
          <w:numId w:val="115"/>
        </w:numPr>
        <w:spacing w:line="300" w:lineRule="auto"/>
        <w:ind w:firstLine="0"/>
      </w:pPr>
      <w:r w:rsidRPr="009555F9">
        <w:t>Наличие и ниво на значение на традиционни пространствени характеристики, свързани с дребномащабния риболов като:</w:t>
      </w:r>
    </w:p>
    <w:p w14:paraId="739A21FA" w14:textId="77777777" w:rsidR="00A81B90" w:rsidRPr="009555F9" w:rsidRDefault="00A81B90" w:rsidP="007B563B">
      <w:pPr>
        <w:pStyle w:val="ListParagraph"/>
        <w:numPr>
          <w:ilvl w:val="2"/>
          <w:numId w:val="115"/>
        </w:numPr>
        <w:spacing w:line="300" w:lineRule="auto"/>
        <w:ind w:firstLine="0"/>
      </w:pPr>
      <w:r w:rsidRPr="009555F9">
        <w:t>морски зони за риболов – традиционни зони, техните естествени граници, трасета</w:t>
      </w:r>
    </w:p>
    <w:p w14:paraId="7B165872" w14:textId="77777777" w:rsidR="00A81B90" w:rsidRPr="009555F9" w:rsidRDefault="00A81B90" w:rsidP="007B563B">
      <w:pPr>
        <w:pStyle w:val="ListParagraph"/>
        <w:numPr>
          <w:ilvl w:val="2"/>
          <w:numId w:val="115"/>
        </w:numPr>
        <w:spacing w:line="300" w:lineRule="auto"/>
        <w:ind w:firstLine="0"/>
      </w:pPr>
      <w:r w:rsidRPr="009555F9">
        <w:t>традиционни места за домуване на рибарски лодки и кораби</w:t>
      </w:r>
    </w:p>
    <w:p w14:paraId="234C0B85" w14:textId="77777777" w:rsidR="00A81B90" w:rsidRPr="009555F9" w:rsidRDefault="00A81B90" w:rsidP="007B563B">
      <w:pPr>
        <w:pStyle w:val="ListParagraph"/>
        <w:numPr>
          <w:ilvl w:val="2"/>
          <w:numId w:val="115"/>
        </w:numPr>
        <w:spacing w:line="300" w:lineRule="auto"/>
        <w:ind w:firstLine="0"/>
      </w:pPr>
      <w:r w:rsidRPr="009555F9">
        <w:t>традиционни регионални/териториални мрежи с такива зони и места, свързани с традиционния дребномащабен риболов</w:t>
      </w:r>
    </w:p>
    <w:p w14:paraId="3762BBC4" w14:textId="77777777" w:rsidR="00A81B90" w:rsidRPr="009555F9" w:rsidRDefault="00A81B90" w:rsidP="007B563B">
      <w:pPr>
        <w:pStyle w:val="ListParagraph"/>
        <w:numPr>
          <w:ilvl w:val="0"/>
          <w:numId w:val="115"/>
        </w:numPr>
        <w:spacing w:line="300" w:lineRule="auto"/>
        <w:ind w:firstLine="0"/>
      </w:pPr>
      <w:r w:rsidRPr="009555F9">
        <w:t>Наличие и ниво на значение в рибарските територии на инфраструктура за традиционен дребномащабен риболов:</w:t>
      </w:r>
    </w:p>
    <w:p w14:paraId="61CA2EDC" w14:textId="77777777" w:rsidR="00A81B90" w:rsidRPr="009555F9" w:rsidRDefault="00A81B90" w:rsidP="007B563B">
      <w:pPr>
        <w:pStyle w:val="ListParagraph"/>
        <w:numPr>
          <w:ilvl w:val="1"/>
          <w:numId w:val="115"/>
        </w:numPr>
        <w:spacing w:line="300" w:lineRule="auto"/>
        <w:ind w:firstLine="0"/>
      </w:pPr>
      <w:r w:rsidRPr="009555F9">
        <w:t>рибарските пристанища &amp; техния капацитет</w:t>
      </w:r>
    </w:p>
    <w:p w14:paraId="247493E7" w14:textId="77777777" w:rsidR="00A81B90" w:rsidRPr="009555F9" w:rsidRDefault="00A81B90" w:rsidP="007B563B">
      <w:pPr>
        <w:pStyle w:val="ListParagraph"/>
        <w:numPr>
          <w:ilvl w:val="1"/>
          <w:numId w:val="115"/>
        </w:numPr>
        <w:spacing w:line="300" w:lineRule="auto"/>
        <w:ind w:firstLine="0"/>
      </w:pPr>
      <w:r w:rsidRPr="009555F9">
        <w:t>рибарските лодкостоянки &amp; техния капацитет</w:t>
      </w:r>
    </w:p>
    <w:p w14:paraId="275AC090" w14:textId="77777777" w:rsidR="00A81B90" w:rsidRPr="009555F9" w:rsidRDefault="00A81B90" w:rsidP="007B563B">
      <w:pPr>
        <w:pStyle w:val="ListParagraph"/>
        <w:numPr>
          <w:ilvl w:val="1"/>
          <w:numId w:val="115"/>
        </w:numPr>
        <w:spacing w:line="300" w:lineRule="auto"/>
        <w:ind w:firstLine="0"/>
      </w:pPr>
      <w:r w:rsidRPr="009555F9">
        <w:rPr>
          <w:rFonts w:eastAsiaTheme="minorHAnsi"/>
        </w:rPr>
        <w:t>места за продажба</w:t>
      </w:r>
      <w:r w:rsidRPr="009555F9">
        <w:rPr>
          <w:shd w:val="clear" w:color="auto" w:fill="FFFFFF"/>
        </w:rPr>
        <w:t xml:space="preserve"> на продукти от риболов и/или аквакултури</w:t>
      </w:r>
    </w:p>
    <w:p w14:paraId="5F9A1E44" w14:textId="52AEFB2F" w:rsidR="00A81B90" w:rsidRPr="009555F9" w:rsidRDefault="00A81B90" w:rsidP="007B563B">
      <w:pPr>
        <w:pStyle w:val="ListParagraph"/>
        <w:numPr>
          <w:ilvl w:val="0"/>
          <w:numId w:val="115"/>
        </w:numPr>
        <w:spacing w:line="300" w:lineRule="auto"/>
        <w:ind w:firstLine="0"/>
      </w:pPr>
      <w:r w:rsidRPr="009555F9">
        <w:t>Наличие и ниво на значение в рибарските територии на активни рибарски неформални и/или формални сдружения</w:t>
      </w:r>
      <w:r w:rsidR="00D47C85" w:rsidRPr="009555F9">
        <w:t>;</w:t>
      </w:r>
    </w:p>
    <w:p w14:paraId="3687FB42" w14:textId="02274EAB" w:rsidR="00A81B90" w:rsidRPr="009555F9" w:rsidRDefault="00A81B90" w:rsidP="007B563B">
      <w:pPr>
        <w:pStyle w:val="ListParagraph"/>
        <w:numPr>
          <w:ilvl w:val="0"/>
          <w:numId w:val="115"/>
        </w:numPr>
        <w:spacing w:line="300" w:lineRule="auto"/>
        <w:ind w:firstLine="0"/>
      </w:pPr>
      <w:r w:rsidRPr="009555F9">
        <w:t>Зависимост на рибарските територии и рибарските общности с дребномащабен риболов от сектор рибарство – например улов и приходи от улов</w:t>
      </w:r>
      <w:r w:rsidR="00D47C85" w:rsidRPr="009555F9">
        <w:t>;</w:t>
      </w:r>
    </w:p>
    <w:p w14:paraId="19BEE3AD" w14:textId="1A1A060D" w:rsidR="00A81B90" w:rsidRPr="009555F9" w:rsidRDefault="00A81B90" w:rsidP="007B563B">
      <w:pPr>
        <w:pStyle w:val="ListParagraph"/>
        <w:numPr>
          <w:ilvl w:val="0"/>
          <w:numId w:val="115"/>
        </w:numPr>
        <w:spacing w:line="300" w:lineRule="auto"/>
        <w:ind w:firstLine="0"/>
      </w:pPr>
      <w:r w:rsidRPr="009555F9">
        <w:t>Потенциалът за развитие на устойчива синя икономика в потенциални рибарски територии – например риболовен туризъм, любителски риболов</w:t>
      </w:r>
      <w:r w:rsidR="00D47C85" w:rsidRPr="009555F9">
        <w:t>;</w:t>
      </w:r>
      <w:r w:rsidRPr="009555F9">
        <w:t xml:space="preserve"> </w:t>
      </w:r>
    </w:p>
    <w:p w14:paraId="4B312F60" w14:textId="40A51014" w:rsidR="00A81B90" w:rsidRPr="009555F9" w:rsidRDefault="00A81B90" w:rsidP="007B563B">
      <w:pPr>
        <w:pStyle w:val="ListParagraph"/>
        <w:numPr>
          <w:ilvl w:val="0"/>
          <w:numId w:val="115"/>
        </w:numPr>
        <w:spacing w:line="300" w:lineRule="auto"/>
        <w:ind w:firstLine="0"/>
      </w:pPr>
      <w:r w:rsidRPr="009555F9">
        <w:t>Ниво на значение в рибарските територии на традиционен процес на производство на аквакултури, степен на зависимост на вътрешните територии от сектор аквакултури и наличната инфраструктура и условия за</w:t>
      </w:r>
      <w:r w:rsidR="00D47C85" w:rsidRPr="009555F9">
        <w:t xml:space="preserve"> това производство.</w:t>
      </w:r>
    </w:p>
    <w:p w14:paraId="69CFEAF1" w14:textId="77777777" w:rsidR="00A81B90" w:rsidRPr="009555F9" w:rsidRDefault="00A81B90" w:rsidP="007D287B">
      <w:pPr>
        <w:ind w:firstLine="0"/>
        <w:rPr>
          <w:rFonts w:cstheme="majorHAnsi"/>
          <w:lang w:val="bg-BG"/>
        </w:rPr>
      </w:pPr>
      <w:r w:rsidRPr="009555F9">
        <w:rPr>
          <w:rFonts w:cstheme="majorHAnsi"/>
          <w:lang w:val="bg-BG"/>
        </w:rPr>
        <w:t xml:space="preserve">След прилагането на ЛИДЕР/ВОМР като териториален подход с еднофондово финансиране в рамките на два програмни периода, в рамките на които териториите са разглеждани по един и същ начин от гледна точка на ПМДР и са им били осигурявани едни и същи условия за подготовка и прилагане на СМР като бюджет, е необходимо да се потърсят различни стратегии за диференциране на потенциалните рибарски територии и съответно диференциране на формата на подкрепа, включително и чрез многофондово финансиране. </w:t>
      </w:r>
    </w:p>
    <w:p w14:paraId="6875194F" w14:textId="77777777" w:rsidR="00A81B90" w:rsidRPr="009555F9" w:rsidRDefault="00A81B90" w:rsidP="007D287B">
      <w:pPr>
        <w:ind w:firstLine="0"/>
        <w:rPr>
          <w:rFonts w:cstheme="majorHAnsi"/>
          <w:lang w:val="bg-BG"/>
        </w:rPr>
      </w:pPr>
      <w:r w:rsidRPr="009555F9">
        <w:rPr>
          <w:rFonts w:cstheme="majorHAnsi"/>
          <w:lang w:val="bg-BG"/>
        </w:rPr>
        <w:t>Най-напред това може да бъде направено на основата на разглеждането на териториите в няколко основни групи, първата от които е тяхното разположение спрямо регионите, традиционно свързвани със сектор рибарство и аквакултури (и основно с наличието и характеристиките на дребномащабния крайбрежен риболов):</w:t>
      </w:r>
    </w:p>
    <w:p w14:paraId="0F4F5910" w14:textId="77777777" w:rsidR="00E447AE" w:rsidRPr="009555F9" w:rsidRDefault="00E447AE" w:rsidP="007B563B">
      <w:pPr>
        <w:pStyle w:val="ListParagraph"/>
        <w:numPr>
          <w:ilvl w:val="0"/>
          <w:numId w:val="132"/>
        </w:numPr>
        <w:spacing w:line="300" w:lineRule="auto"/>
        <w:ind w:firstLine="0"/>
      </w:pPr>
      <w:r w:rsidRPr="009555F9">
        <w:t>Черноморски крайбрежни рибарски територии - рибарски територии, разположение по черноморското крайбрежие</w:t>
      </w:r>
    </w:p>
    <w:p w14:paraId="72186BAA" w14:textId="77777777" w:rsidR="00E447AE" w:rsidRPr="009555F9" w:rsidRDefault="00E447AE" w:rsidP="007B563B">
      <w:pPr>
        <w:pStyle w:val="ListParagraph"/>
        <w:numPr>
          <w:ilvl w:val="0"/>
          <w:numId w:val="132"/>
        </w:numPr>
        <w:spacing w:line="300" w:lineRule="auto"/>
        <w:ind w:firstLine="0"/>
      </w:pPr>
      <w:r w:rsidRPr="009555F9">
        <w:t>Дунавски крайбрежни рибарски територии - рибарски територии, разположени във вътрешността на страната по дунавското крайбрежие</w:t>
      </w:r>
    </w:p>
    <w:p w14:paraId="2DE74315" w14:textId="77777777" w:rsidR="00E447AE" w:rsidRPr="009555F9" w:rsidRDefault="00E447AE" w:rsidP="007B563B">
      <w:pPr>
        <w:pStyle w:val="ListParagraph"/>
        <w:numPr>
          <w:ilvl w:val="0"/>
          <w:numId w:val="132"/>
        </w:numPr>
        <w:spacing w:line="300" w:lineRule="auto"/>
        <w:ind w:firstLine="0"/>
      </w:pPr>
      <w:r w:rsidRPr="009555F9">
        <w:t>Вътрешнотериториални или „аквакултурни“ територии - рибарски територии с общности, свързани с производство на аквакултури</w:t>
      </w:r>
    </w:p>
    <w:p w14:paraId="3E546867" w14:textId="77777777" w:rsidR="00A81B90" w:rsidRPr="009555F9" w:rsidRDefault="00A81B90" w:rsidP="007D287B">
      <w:pPr>
        <w:ind w:firstLine="0"/>
        <w:rPr>
          <w:rFonts w:cstheme="majorHAnsi"/>
          <w:lang w:val="bg-BG"/>
        </w:rPr>
      </w:pPr>
      <w:r w:rsidRPr="009555F9">
        <w:rPr>
          <w:rFonts w:cstheme="majorHAnsi"/>
          <w:lang w:val="bg-BG"/>
        </w:rPr>
        <w:t>Втората такава може да бъде от вида на територията спрямо различните класификации в НКПП:</w:t>
      </w:r>
    </w:p>
    <w:p w14:paraId="05C1EB01" w14:textId="489135B8" w:rsidR="00A81B90" w:rsidRPr="009555F9" w:rsidRDefault="00A81B90" w:rsidP="007B563B">
      <w:pPr>
        <w:pStyle w:val="ListParagraph"/>
        <w:numPr>
          <w:ilvl w:val="0"/>
          <w:numId w:val="133"/>
        </w:numPr>
        <w:spacing w:line="300" w:lineRule="auto"/>
        <w:ind w:firstLine="0"/>
      </w:pPr>
      <w:r w:rsidRPr="009555F9">
        <w:t>Селски територии</w:t>
      </w:r>
      <w:r w:rsidR="007077EF" w:rsidRPr="009555F9">
        <w:t>;</w:t>
      </w:r>
    </w:p>
    <w:p w14:paraId="7B614593" w14:textId="72C1FC1F" w:rsidR="00A81B90" w:rsidRPr="009555F9" w:rsidRDefault="00A81B90" w:rsidP="007B563B">
      <w:pPr>
        <w:pStyle w:val="ListParagraph"/>
        <w:numPr>
          <w:ilvl w:val="0"/>
          <w:numId w:val="133"/>
        </w:numPr>
        <w:spacing w:line="300" w:lineRule="auto"/>
        <w:ind w:firstLine="0"/>
      </w:pPr>
      <w:r w:rsidRPr="009555F9">
        <w:t>Територии, попадащи в агломерационни ареали</w:t>
      </w:r>
      <w:r w:rsidR="007077EF" w:rsidRPr="009555F9">
        <w:t>;</w:t>
      </w:r>
    </w:p>
    <w:p w14:paraId="5DB70BCA" w14:textId="52748AEF" w:rsidR="00A81B90" w:rsidRPr="009555F9" w:rsidRDefault="00A81B90" w:rsidP="007B563B">
      <w:pPr>
        <w:pStyle w:val="ListParagraph"/>
        <w:numPr>
          <w:ilvl w:val="0"/>
          <w:numId w:val="133"/>
        </w:numPr>
        <w:spacing w:line="300" w:lineRule="auto"/>
        <w:ind w:firstLine="0"/>
      </w:pPr>
      <w:r w:rsidRPr="009555F9">
        <w:t>Планински територии</w:t>
      </w:r>
      <w:r w:rsidR="007077EF" w:rsidRPr="009555F9">
        <w:t>;</w:t>
      </w:r>
    </w:p>
    <w:p w14:paraId="524C3A18" w14:textId="210C2F08" w:rsidR="00A81B90" w:rsidRPr="009555F9" w:rsidRDefault="00A81B90" w:rsidP="007B563B">
      <w:pPr>
        <w:pStyle w:val="ListParagraph"/>
        <w:numPr>
          <w:ilvl w:val="0"/>
          <w:numId w:val="133"/>
        </w:numPr>
        <w:spacing w:line="300" w:lineRule="auto"/>
        <w:ind w:firstLine="0"/>
      </w:pPr>
      <w:r w:rsidRPr="009555F9">
        <w:t>Територии, включващи важни защитени територии и зони</w:t>
      </w:r>
      <w:r w:rsidR="007077EF" w:rsidRPr="009555F9">
        <w:t>.</w:t>
      </w:r>
    </w:p>
    <w:p w14:paraId="515D9245" w14:textId="77777777" w:rsidR="00A81B90" w:rsidRPr="009555F9" w:rsidRDefault="00A81B90" w:rsidP="007D287B">
      <w:pPr>
        <w:ind w:firstLine="0"/>
        <w:rPr>
          <w:rFonts w:cstheme="majorHAnsi"/>
          <w:lang w:val="bg-BG"/>
        </w:rPr>
      </w:pPr>
      <w:r w:rsidRPr="009555F9">
        <w:rPr>
          <w:rFonts w:cstheme="majorHAnsi"/>
          <w:lang w:val="bg-BG"/>
        </w:rPr>
        <w:t>Трети такава може да бъде нивото на икономическо развитие на общините, които са включени в конкретна рибарска територия и зависимостта на това развитие от икономическия принос директно и индиректно от сектор рибарството и/или аквакултурите.</w:t>
      </w:r>
    </w:p>
    <w:p w14:paraId="0DC13BF5" w14:textId="77777777" w:rsidR="00A81B90" w:rsidRPr="009555F9" w:rsidRDefault="00A81B90" w:rsidP="007D287B">
      <w:pPr>
        <w:ind w:firstLine="0"/>
        <w:rPr>
          <w:rFonts w:cstheme="majorHAnsi"/>
          <w:lang w:val="bg-BG"/>
        </w:rPr>
      </w:pPr>
      <w:r w:rsidRPr="009555F9">
        <w:rPr>
          <w:rFonts w:cstheme="majorHAnsi"/>
          <w:lang w:val="bg-BG"/>
        </w:rPr>
        <w:t>Друг съществен аспект може да бъде свързан с възможността за подпомагане в рамките на един или повече фондове. При изготвянето на своите стратегии за местно развитие, МИГ/МИРГ следва да могат да изразят предпочитанието си по отношение на водещия фонд въз основа на решението на държавата членка относно степента, в която различните фондове ще бъдат на разположение в географско отношение. Останалите три фонда имат значително присъствие в географско отношение на национално ниво докато ЕФМДРА покрива само някои от регионите и териториите, които са свързани със сектор рибарство и аквакултури.</w:t>
      </w:r>
    </w:p>
    <w:p w14:paraId="4925E624" w14:textId="77777777" w:rsidR="00A81B90" w:rsidRPr="009555F9" w:rsidRDefault="00A81B90" w:rsidP="007D287B">
      <w:pPr>
        <w:ind w:firstLine="0"/>
        <w:rPr>
          <w:rFonts w:cstheme="majorHAnsi"/>
          <w:lang w:val="bg-BG"/>
        </w:rPr>
      </w:pPr>
      <w:r w:rsidRPr="009555F9">
        <w:rPr>
          <w:rFonts w:cstheme="majorHAnsi"/>
          <w:lang w:val="bg-BG"/>
        </w:rPr>
        <w:t xml:space="preserve">Освен това в рамките на ПМДР могат да се определят цели, свързани с прилагането на ВОМР в различи видове територии от гледна точка на тяхното значение и възможности, които те осигуряват за постигането на целите на цялата ПМДР. </w:t>
      </w:r>
    </w:p>
    <w:p w14:paraId="2C5D04F9" w14:textId="77777777" w:rsidR="00A81B90" w:rsidRPr="009555F9" w:rsidRDefault="00A81B90" w:rsidP="007D287B">
      <w:pPr>
        <w:ind w:firstLine="0"/>
        <w:rPr>
          <w:rFonts w:cstheme="majorHAnsi"/>
          <w:lang w:val="bg-BG"/>
        </w:rPr>
      </w:pPr>
      <w:r w:rsidRPr="009555F9">
        <w:rPr>
          <w:rFonts w:cstheme="majorHAnsi"/>
          <w:lang w:val="bg-BG"/>
        </w:rPr>
        <w:t>Определяне на териториите в няколко основни групи, първата от които е тяхното разположение спрямо регионите, традиционно свързвани със сектор рибарство и аквакултури:</w:t>
      </w:r>
    </w:p>
    <w:p w14:paraId="07948546" w14:textId="5C8D76F3" w:rsidR="00A81B90" w:rsidRPr="009555F9" w:rsidRDefault="00A81B90" w:rsidP="007B563B">
      <w:pPr>
        <w:pStyle w:val="ListParagraph"/>
        <w:numPr>
          <w:ilvl w:val="0"/>
          <w:numId w:val="140"/>
        </w:numPr>
        <w:spacing w:line="300" w:lineRule="auto"/>
        <w:ind w:firstLine="0"/>
      </w:pPr>
      <w:r w:rsidRPr="009555F9">
        <w:t>В рамките на 14 общини, които са разположение по Черноморското крайбрежие има два вида територии:</w:t>
      </w:r>
    </w:p>
    <w:p w14:paraId="67C98679" w14:textId="77777777" w:rsidR="00A81B90" w:rsidRPr="009555F9" w:rsidRDefault="00A81B90" w:rsidP="007B563B">
      <w:pPr>
        <w:pStyle w:val="ListParagraph"/>
        <w:numPr>
          <w:ilvl w:val="0"/>
          <w:numId w:val="134"/>
        </w:numPr>
        <w:spacing w:line="300" w:lineRule="auto"/>
        <w:ind w:firstLine="0"/>
      </w:pPr>
      <w:r w:rsidRPr="009555F9">
        <w:t>такива, които попадат в селски общини и</w:t>
      </w:r>
    </w:p>
    <w:p w14:paraId="3938CB11" w14:textId="77777777" w:rsidR="00A81B90" w:rsidRPr="009555F9" w:rsidRDefault="00A81B90" w:rsidP="007B563B">
      <w:pPr>
        <w:pStyle w:val="ListParagraph"/>
        <w:numPr>
          <w:ilvl w:val="0"/>
          <w:numId w:val="134"/>
        </w:numPr>
        <w:spacing w:line="300" w:lineRule="auto"/>
        <w:ind w:firstLine="0"/>
      </w:pPr>
      <w:r w:rsidRPr="009555F9">
        <w:t>такива, които попадат в общини, включени в агломерационни ареали</w:t>
      </w:r>
    </w:p>
    <w:p w14:paraId="52D30F5C" w14:textId="77777777" w:rsidR="00A81B90" w:rsidRPr="009555F9" w:rsidRDefault="00A81B90" w:rsidP="007D287B">
      <w:pPr>
        <w:ind w:firstLine="0"/>
        <w:rPr>
          <w:rFonts w:cstheme="majorHAnsi"/>
          <w:lang w:val="bg-BG"/>
        </w:rPr>
      </w:pPr>
      <w:r w:rsidRPr="009555F9">
        <w:rPr>
          <w:rFonts w:cstheme="majorHAnsi"/>
          <w:lang w:val="bg-BG"/>
        </w:rPr>
        <w:t xml:space="preserve">В рамките на този период от 14 общини, 11 са включени в рибарски територии и прилагат ВОМР, както и в същото време са включени общини, които не се определят като черноморски защото нямат директен излаз на Черноморското крайбрежие. </w:t>
      </w:r>
    </w:p>
    <w:p w14:paraId="746F069C" w14:textId="76370B3F" w:rsidR="00A81B90" w:rsidRPr="009555F9" w:rsidRDefault="00A81B90" w:rsidP="007D287B">
      <w:pPr>
        <w:pStyle w:val="Caption"/>
      </w:pPr>
      <w:bookmarkStart w:id="107" w:name="_Toc63939518"/>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9</w:t>
      </w:r>
      <w:r w:rsidR="003B3286" w:rsidRPr="009555F9">
        <w:fldChar w:fldCharType="end"/>
      </w:r>
      <w:r w:rsidRPr="009555F9">
        <w:t>: Черноморски общини</w:t>
      </w:r>
      <w:bookmarkEnd w:id="107"/>
    </w:p>
    <w:p w14:paraId="625D8A14" w14:textId="77777777" w:rsidR="00A81B90" w:rsidRPr="009555F9" w:rsidRDefault="00A81B90" w:rsidP="007D287B">
      <w:pPr>
        <w:ind w:firstLine="0"/>
        <w:rPr>
          <w:rFonts w:cstheme="majorHAnsi"/>
          <w:lang w:val="bg-BG"/>
        </w:rPr>
      </w:pPr>
      <w:r w:rsidRPr="009555F9">
        <w:rPr>
          <w:rFonts w:cstheme="majorHAnsi"/>
          <w:noProof/>
          <w:lang w:eastAsia="en-US"/>
        </w:rPr>
        <w:drawing>
          <wp:inline distT="0" distB="0" distL="0" distR="0" wp14:anchorId="60D37251" wp14:editId="1543FD4F">
            <wp:extent cx="4029164" cy="2848397"/>
            <wp:effectExtent l="0" t="0" r="0" b="0"/>
            <wp:docPr id="35" name="Picture 3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catter chart&#10;&#10;Description automatically generated"/>
                    <pic:cNvPicPr/>
                  </pic:nvPicPr>
                  <pic:blipFill>
                    <a:blip r:embed="rId80"/>
                    <a:stretch>
                      <a:fillRect/>
                    </a:stretch>
                  </pic:blipFill>
                  <pic:spPr>
                    <a:xfrm>
                      <a:off x="0" y="0"/>
                      <a:ext cx="4075428" cy="2881103"/>
                    </a:xfrm>
                    <a:prstGeom prst="rect">
                      <a:avLst/>
                    </a:prstGeom>
                  </pic:spPr>
                </pic:pic>
              </a:graphicData>
            </a:graphic>
          </wp:inline>
        </w:drawing>
      </w:r>
    </w:p>
    <w:p w14:paraId="0B4D819F" w14:textId="77777777" w:rsidR="00A81B90" w:rsidRPr="009555F9" w:rsidRDefault="00A81B90" w:rsidP="007D287B">
      <w:pPr>
        <w:ind w:firstLine="0"/>
        <w:rPr>
          <w:lang w:val="bg-BG"/>
        </w:rPr>
      </w:pPr>
      <w:r w:rsidRPr="009555F9">
        <w:rPr>
          <w:lang w:val="bg-BG"/>
        </w:rPr>
        <w:t>В контекста на посочените по горе критерии и имайки предвид целите на национално ниво в рамките на ПМДР могат да бъдат определени няколко типа територии и да се планират различни подходи за прилагане на ВОМР в тях:</w:t>
      </w:r>
    </w:p>
    <w:p w14:paraId="377262E4" w14:textId="6B9B5411" w:rsidR="00A81B90" w:rsidRPr="009555F9" w:rsidRDefault="00A81B90" w:rsidP="007B563B">
      <w:pPr>
        <w:pStyle w:val="ListParagraph"/>
        <w:numPr>
          <w:ilvl w:val="0"/>
          <w:numId w:val="135"/>
        </w:numPr>
        <w:spacing w:line="300" w:lineRule="auto"/>
        <w:ind w:firstLine="0"/>
      </w:pPr>
      <w:r w:rsidRPr="009555F9">
        <w:t>рибарските територии, които включват селски общини и са разположени директно на черноморското крайбрежие – това са територии, почти изцяло свързани с наличието на дребномащабен риболов</w:t>
      </w:r>
      <w:r w:rsidR="007077EF" w:rsidRPr="009555F9">
        <w:t>;</w:t>
      </w:r>
    </w:p>
    <w:p w14:paraId="3A488C29" w14:textId="7A5C7AE9" w:rsidR="00A81B90" w:rsidRPr="009555F9" w:rsidRDefault="00A81B90" w:rsidP="007B563B">
      <w:pPr>
        <w:pStyle w:val="ListParagraph"/>
        <w:numPr>
          <w:ilvl w:val="0"/>
          <w:numId w:val="135"/>
        </w:numPr>
        <w:spacing w:line="300" w:lineRule="auto"/>
        <w:ind w:firstLine="0"/>
      </w:pPr>
      <w:r w:rsidRPr="009555F9">
        <w:t>рибарските територии, които включват селски общини и не са разположени директно на черноморското крайбрежие, както и включват общини, попадащи в агломерационни ареали – това са териториите, които попадат в района съответно на Варненско и Белославско езеро , както и в района Бургаски езера</w:t>
      </w:r>
      <w:r w:rsidR="007077EF" w:rsidRPr="009555F9">
        <w:t>.</w:t>
      </w:r>
    </w:p>
    <w:p w14:paraId="08A23525" w14:textId="77777777" w:rsidR="00A81B90" w:rsidRPr="009555F9" w:rsidRDefault="00A81B90" w:rsidP="007D287B">
      <w:pPr>
        <w:ind w:firstLine="0"/>
        <w:rPr>
          <w:rFonts w:eastAsiaTheme="minorHAnsi" w:cstheme="majorHAnsi"/>
          <w:lang w:val="bg-BG"/>
        </w:rPr>
      </w:pPr>
      <w:r w:rsidRPr="009555F9">
        <w:rPr>
          <w:rFonts w:cstheme="majorHAnsi"/>
          <w:lang w:val="bg-BG"/>
        </w:rPr>
        <w:t>Първата категория е с относително най-хомогенни характеристики на рибарски територии свързани с наличието на дребномащабен риболов и за тях вероятно прилагането на ВОМР в рамките на еднофондово финансиране е оптимален подход. В рамките на ПМДР в тези рибарски територии приоритетно би могло да се работи с рибарските общности на основата на дребномащабния риболов в района на черноморското крайбрежието. Освен това тези територии включват голяма част защитени територии и зони от НЕМ, които приблизително следват цялото черноморско крайбрежие и биха могли да си поставят цели за работа и в тази сфера.</w:t>
      </w:r>
    </w:p>
    <w:p w14:paraId="51DD8ADB" w14:textId="77777777" w:rsidR="00A81B90" w:rsidRPr="009555F9" w:rsidRDefault="00A81B90" w:rsidP="007D287B">
      <w:pPr>
        <w:ind w:firstLine="0"/>
        <w:rPr>
          <w:rFonts w:cstheme="majorHAnsi"/>
          <w:lang w:val="bg-BG"/>
        </w:rPr>
      </w:pPr>
      <w:r w:rsidRPr="009555F9">
        <w:rPr>
          <w:rFonts w:cstheme="majorHAnsi"/>
          <w:lang w:val="bg-BG"/>
        </w:rPr>
        <w:t xml:space="preserve">Втората категория е с относително хетерогенни характеристики по отношение на стопанския риболов, както и по отношение на структурата и характера на територията. Общините, попадащи в агломерационни ареали, със сигурност могат да имат нужда от доста по широки стратегии за развитие поради по сложната си териториална структура, значително по големия брой жители в тях, както и по високата гъстота на населението. Това предполага по широк кръг предизвикателства, както и по широки и необходимост от по сериозни финансови възможности за тяхното решаване (които могат да бъда осигурени чрез многофондово финансиране). В този случай осигуряването на възможности за многофондово финансиране както през някои от другите фондове, така и през ЕФМДРА, би осигурило повече възможности за ефективно прилагане на интегрирана стратегия за развитие. </w:t>
      </w:r>
    </w:p>
    <w:p w14:paraId="3B24D929" w14:textId="77777777" w:rsidR="00A81B90" w:rsidRPr="009555F9" w:rsidRDefault="00A81B90" w:rsidP="007D287B">
      <w:pPr>
        <w:ind w:firstLine="0"/>
        <w:rPr>
          <w:rFonts w:cstheme="majorHAnsi"/>
          <w:lang w:val="bg-BG"/>
        </w:rPr>
      </w:pPr>
      <w:r w:rsidRPr="009555F9">
        <w:rPr>
          <w:rFonts w:cstheme="majorHAnsi"/>
          <w:b/>
          <w:bCs/>
          <w:lang w:val="bg-BG"/>
        </w:rPr>
        <w:t xml:space="preserve">Координиране на подкрепата от ЕСИФ с цел </w:t>
      </w:r>
      <w:r w:rsidRPr="009555F9">
        <w:rPr>
          <w:rFonts w:cstheme="majorHAnsi"/>
          <w:lang w:val="bg-BG"/>
        </w:rPr>
        <w:t>улесняване създаването на многофондови стратегии, които са по-добре адаптирани към териториалните нужди, например в област, която има както селски и/или рибарски, така и градски аспекти. Това става чрез координирано изграждане на капацитет, подбор, одобрение и финансиране на стратегиите за водено от общностите местно развитие и местните групи;</w:t>
      </w:r>
    </w:p>
    <w:p w14:paraId="4FA710CB" w14:textId="77777777" w:rsidR="00A81B90" w:rsidRPr="009555F9" w:rsidRDefault="00A81B90" w:rsidP="007D287B">
      <w:pPr>
        <w:ind w:firstLine="0"/>
        <w:rPr>
          <w:rFonts w:cstheme="majorHAnsi"/>
          <w:lang w:val="bg-BG"/>
        </w:rPr>
      </w:pPr>
      <w:r w:rsidRPr="009555F9">
        <w:rPr>
          <w:rFonts w:cstheme="majorHAnsi"/>
          <w:lang w:val="bg-BG"/>
        </w:rPr>
        <w:t xml:space="preserve">По отношение на териториите, попадащи в региона на черноморското крайбрежието ПМДР може да си постави цели за относителен дял на покритие на тези територии и може да се планира това да бъде 100% от Черноморското крайбрежието извън </w:t>
      </w:r>
      <w:r w:rsidRPr="009555F9">
        <w:rPr>
          <w:rFonts w:eastAsiaTheme="minorHAnsi" w:cstheme="majorHAnsi"/>
          <w:lang w:val="bg-BG"/>
        </w:rPr>
        <w:t>агломерационните ареали на Варна и Бургас (вероятно извън строителните граници на градовете в зависимост от правилата, които ще се прилагат за агломерационни ареали в следващия програмен период). Специално за агломерационните ареали в контекста на ПМДР би било полезно те да се разглеждат не само като площ, а и като определени зони, свързани с дребномащабен риболов, които попадат в тези ареали. Това би позволило (ако не се прилага правило за непрекъснатост на територията), включването на такива зони в рибарските територии, които е момента не е възможно да бъдат включени и съответно те не могат да бъдат интегрирани в рибарската територия към която, обаче, традиционно принадлежат.</w:t>
      </w:r>
    </w:p>
    <w:p w14:paraId="38681DE8" w14:textId="4C44B9F4" w:rsidR="00A81B90" w:rsidRPr="009555F9" w:rsidRDefault="00A81B90" w:rsidP="007B563B">
      <w:pPr>
        <w:pStyle w:val="ListParagraph"/>
        <w:numPr>
          <w:ilvl w:val="0"/>
          <w:numId w:val="140"/>
        </w:numPr>
        <w:spacing w:line="300" w:lineRule="auto"/>
        <w:ind w:firstLine="0"/>
      </w:pPr>
      <w:r w:rsidRPr="009555F9">
        <w:t>В рамките на 24-те общини, които са разположение по дунавското крайбрежие, има отново същите два вида територии такива, които попадат в селски общини и такива, които попадат в общини, включени в агломерационни ареали (разликата е в това, че тук практически всички общини имат излаз на крайбрежието)</w:t>
      </w:r>
    </w:p>
    <w:p w14:paraId="0D500CC0" w14:textId="2B62BD45" w:rsidR="00A81B90" w:rsidRPr="009555F9" w:rsidRDefault="00A81B90" w:rsidP="007D287B">
      <w:pPr>
        <w:pStyle w:val="Caption"/>
      </w:pPr>
      <w:bookmarkStart w:id="108" w:name="_Toc63939519"/>
      <w:r w:rsidRPr="009555F9">
        <w:t xml:space="preserve">Карта </w:t>
      </w:r>
      <w:r w:rsidR="003B3286" w:rsidRPr="009555F9">
        <w:fldChar w:fldCharType="begin"/>
      </w:r>
      <w:r w:rsidR="003B3286" w:rsidRPr="009555F9">
        <w:instrText xml:space="preserve"> SEQ Карта \* ARABIC </w:instrText>
      </w:r>
      <w:r w:rsidR="003B3286" w:rsidRPr="009555F9">
        <w:fldChar w:fldCharType="separate"/>
      </w:r>
      <w:r w:rsidR="00AF5132" w:rsidRPr="009555F9">
        <w:t>10</w:t>
      </w:r>
      <w:r w:rsidR="003B3286" w:rsidRPr="009555F9">
        <w:fldChar w:fldCharType="end"/>
      </w:r>
      <w:r w:rsidRPr="009555F9">
        <w:t>: Дунавски общини</w:t>
      </w:r>
      <w:bookmarkEnd w:id="108"/>
      <w:r w:rsidRPr="009555F9">
        <w:t xml:space="preserve"> </w:t>
      </w:r>
    </w:p>
    <w:p w14:paraId="5305CF75" w14:textId="77777777" w:rsidR="00A81B90" w:rsidRPr="009555F9" w:rsidRDefault="00A81B90" w:rsidP="007D287B">
      <w:pPr>
        <w:pStyle w:val="ListParagraph"/>
        <w:spacing w:line="300" w:lineRule="auto"/>
        <w:ind w:firstLine="0"/>
      </w:pPr>
      <w:r w:rsidRPr="009555F9">
        <w:rPr>
          <w:noProof/>
          <w:lang w:val="en-US" w:eastAsia="en-US"/>
        </w:rPr>
        <w:drawing>
          <wp:inline distT="0" distB="0" distL="0" distR="0" wp14:anchorId="5799D0DE" wp14:editId="53DE0CFF">
            <wp:extent cx="4086398" cy="2888857"/>
            <wp:effectExtent l="0" t="0" r="3175" b="0"/>
            <wp:docPr id="36" name="Picture 3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a:blip r:embed="rId81"/>
                    <a:stretch>
                      <a:fillRect/>
                    </a:stretch>
                  </pic:blipFill>
                  <pic:spPr>
                    <a:xfrm>
                      <a:off x="0" y="0"/>
                      <a:ext cx="4118938" cy="2911861"/>
                    </a:xfrm>
                    <a:prstGeom prst="rect">
                      <a:avLst/>
                    </a:prstGeom>
                  </pic:spPr>
                </pic:pic>
              </a:graphicData>
            </a:graphic>
          </wp:inline>
        </w:drawing>
      </w:r>
    </w:p>
    <w:p w14:paraId="60ECEFD5" w14:textId="77777777" w:rsidR="00A81B90" w:rsidRPr="009555F9" w:rsidRDefault="00A81B90" w:rsidP="007D287B">
      <w:pPr>
        <w:ind w:firstLine="0"/>
        <w:rPr>
          <w:rFonts w:cstheme="majorHAnsi"/>
          <w:lang w:val="bg-BG"/>
        </w:rPr>
      </w:pPr>
      <w:r w:rsidRPr="009555F9">
        <w:rPr>
          <w:rFonts w:cstheme="majorHAnsi"/>
          <w:lang w:val="bg-BG"/>
        </w:rPr>
        <w:t>В контекста на посочените по горе критерии и имайки предвид характера на стопанския риболов в този регион, както целите на национално ниво в рамките на ПМДР, може да се планират прилагането на подход за еднофондово прилагане на ВОМР в тях. Основата причина е липсата на съществен опит в прилагането на ВОМР в рамките на ПМДР (само една територия има частичен опит в такова прилагане в рамките на предишния програмен период). Т.е. в рамките на този програмен период за този регион, ПМДР може да се ориентира основно към развитие на капацитет за прилагане на ВОМР. Съответно на ниво ПМДР може да се планира частично покритие на дунавското крайбрежието (на основата на тези две причини - характеристиките на дунавски риболов и липсата на съществен опит в прилагането на ВОМР в рамките на ПМДР). Това би могло да бъде планирано като участие на една или две рибарски територии, включващи определен брой рибарски общности (с достатъчно потенциал за развитието им като такива).</w:t>
      </w:r>
    </w:p>
    <w:p w14:paraId="76C0F1A2" w14:textId="77777777" w:rsidR="00A81B90" w:rsidRPr="009555F9" w:rsidRDefault="00A81B90" w:rsidP="007D287B">
      <w:pPr>
        <w:ind w:firstLine="0"/>
        <w:rPr>
          <w:rFonts w:cstheme="majorHAnsi"/>
          <w:lang w:val="bg-BG"/>
        </w:rPr>
      </w:pPr>
      <w:r w:rsidRPr="009555F9">
        <w:rPr>
          <w:rFonts w:cstheme="majorHAnsi"/>
          <w:lang w:val="bg-BG"/>
        </w:rPr>
        <w:t xml:space="preserve">За определяне на конкретни рибарски територии в рамките на дунавското и черноморското крайбрежие територии, потенциалните рибарски територии (освен на ниво община със специфични характеристики) е необходимо те да се разглеждат като включващи функционални пространствени зони, свързани с рибарство и аквакултури, като система от функционално обвързани зони, характеризиращи се с общи/сходни условия и цели за развитие. Това може да позволи съчетаване на секторния подход с интегрирания териториален подход. Териториалният подход е ориентиран към оползотворяване на собствените ресурси и потенциали на функционално дефинирани територии, както и към пространствено прилагане на стратегии за интегриране развитие в рамките на цели и инструменти на подхода ВОМР в ПМДР. </w:t>
      </w:r>
    </w:p>
    <w:p w14:paraId="6302D40D" w14:textId="77777777" w:rsidR="00A81B90" w:rsidRPr="009555F9" w:rsidRDefault="00A81B90" w:rsidP="007D287B">
      <w:pPr>
        <w:ind w:firstLine="0"/>
        <w:rPr>
          <w:rFonts w:cstheme="majorHAnsi"/>
          <w:lang w:val="bg-BG"/>
        </w:rPr>
      </w:pPr>
      <w:r w:rsidRPr="009555F9">
        <w:rPr>
          <w:rFonts w:cstheme="majorHAnsi"/>
          <w:lang w:val="bg-BG"/>
        </w:rPr>
        <w:t>За определяне на конкретни рибарски територии може да се разработи система от критерии за определянето има като такива. Тази система може да включва:</w:t>
      </w:r>
    </w:p>
    <w:p w14:paraId="7E8DEED4" w14:textId="77777777" w:rsidR="00A81B90" w:rsidRPr="009555F9" w:rsidRDefault="00A81B90" w:rsidP="007D287B">
      <w:pPr>
        <w:pStyle w:val="ListParagraph"/>
        <w:numPr>
          <w:ilvl w:val="0"/>
          <w:numId w:val="61"/>
        </w:numPr>
        <w:spacing w:line="300" w:lineRule="auto"/>
        <w:ind w:firstLine="0"/>
      </w:pPr>
      <w:r w:rsidRPr="009555F9">
        <w:t>Наличие на рибарски общности на основата на дребномащабен риболов е водещ критерий, който трябва да се има предвид и който може да се прилага чрез:</w:t>
      </w:r>
    </w:p>
    <w:p w14:paraId="261041BD" w14:textId="77777777" w:rsidR="00A81B90" w:rsidRPr="009555F9" w:rsidRDefault="00A81B90" w:rsidP="007D287B">
      <w:pPr>
        <w:pStyle w:val="ListParagraph"/>
        <w:numPr>
          <w:ilvl w:val="1"/>
          <w:numId w:val="61"/>
        </w:numPr>
        <w:spacing w:line="300" w:lineRule="auto"/>
        <w:ind w:firstLine="0"/>
      </w:pPr>
      <w:r w:rsidRPr="009555F9">
        <w:t>брой хора, които се занимават с такъв риболов</w:t>
      </w:r>
    </w:p>
    <w:p w14:paraId="58B6B9EA" w14:textId="77777777" w:rsidR="00A81B90" w:rsidRPr="009555F9" w:rsidRDefault="00A81B90" w:rsidP="007D287B">
      <w:pPr>
        <w:pStyle w:val="ListParagraph"/>
        <w:numPr>
          <w:ilvl w:val="1"/>
          <w:numId w:val="61"/>
        </w:numPr>
        <w:spacing w:line="300" w:lineRule="auto"/>
        <w:ind w:firstLine="0"/>
      </w:pPr>
      <w:r w:rsidRPr="009555F9">
        <w:t>брой активни рибарски сдружения</w:t>
      </w:r>
    </w:p>
    <w:p w14:paraId="75072012" w14:textId="77777777" w:rsidR="00A81B90" w:rsidRPr="009555F9" w:rsidRDefault="00A81B90" w:rsidP="007D287B">
      <w:pPr>
        <w:pStyle w:val="ListParagraph"/>
        <w:numPr>
          <w:ilvl w:val="1"/>
          <w:numId w:val="61"/>
        </w:numPr>
        <w:spacing w:line="300" w:lineRule="auto"/>
        <w:ind w:firstLine="0"/>
      </w:pPr>
      <w:r w:rsidRPr="009555F9">
        <w:t>характер на традиционните риболовни дейности в рамките на територията</w:t>
      </w:r>
    </w:p>
    <w:p w14:paraId="2D66391E" w14:textId="77777777" w:rsidR="00A81B90" w:rsidRPr="009555F9" w:rsidRDefault="00A81B90" w:rsidP="007D287B">
      <w:pPr>
        <w:pStyle w:val="ListParagraph"/>
        <w:numPr>
          <w:ilvl w:val="0"/>
          <w:numId w:val="61"/>
        </w:numPr>
        <w:spacing w:line="300" w:lineRule="auto"/>
        <w:ind w:firstLine="0"/>
      </w:pPr>
      <w:r w:rsidRPr="009555F9">
        <w:t xml:space="preserve">Два от досега прилаганите критерии (изискване за минимална площ и минимално население) не са особено диференциращи по отношение на рибарските територии. Ако в рамките на ПРСР това вероятно е логично (селските общини представляват относително хомогенни селски територии), то за рибарските територии това не е така характерът им като такива територии, особено на тези в крайбрежните общини, се определя от наличието на отделни, обособени рибарските зони, които са функционално ситуирани само в крайбрежната част на тези общините. </w:t>
      </w:r>
    </w:p>
    <w:p w14:paraId="45AA0100" w14:textId="34D9729F" w:rsidR="00A81B90" w:rsidRPr="009555F9" w:rsidRDefault="00A81B90" w:rsidP="007D287B">
      <w:pPr>
        <w:pStyle w:val="ListParagraph"/>
        <w:numPr>
          <w:ilvl w:val="0"/>
          <w:numId w:val="61"/>
        </w:numPr>
        <w:spacing w:line="300" w:lineRule="auto"/>
        <w:ind w:firstLine="0"/>
        <w:rPr>
          <w:rStyle w:val="ts-alignment-element"/>
        </w:rPr>
      </w:pPr>
      <w:r w:rsidRPr="009555F9">
        <w:t>Дължина/обхват на крайбрежието</w:t>
      </w:r>
      <w:r w:rsidRPr="009555F9">
        <w:rPr>
          <w:shd w:val="clear" w:color="auto" w:fill="FFFFFF"/>
        </w:rPr>
        <w:t xml:space="preserve">/бреговата линия – това би могло да бъде много по диференциращ критерий в сравнение с тези за площ и население като се има предвид, че основен структурен елемент в рибарските територии са </w:t>
      </w:r>
      <w:r w:rsidRPr="009555F9">
        <w:t>отделни, обособени рибарските зони, които са функционално ситуирани основно в крайбрежната част на тези територии</w:t>
      </w:r>
      <w:r w:rsidR="007077EF" w:rsidRPr="009555F9">
        <w:t>.</w:t>
      </w:r>
    </w:p>
    <w:p w14:paraId="25F53352" w14:textId="77777777" w:rsidR="00A81B90" w:rsidRPr="009555F9" w:rsidRDefault="00A81B90" w:rsidP="007D287B">
      <w:pPr>
        <w:pStyle w:val="ListParagraph"/>
        <w:numPr>
          <w:ilvl w:val="0"/>
          <w:numId w:val="61"/>
        </w:numPr>
        <w:spacing w:line="300" w:lineRule="auto"/>
        <w:ind w:firstLine="0"/>
      </w:pPr>
      <w:r w:rsidRPr="009555F9">
        <w:rPr>
          <w:shd w:val="clear" w:color="auto" w:fill="FFFFFF"/>
        </w:rPr>
        <w:t>Броят и честотата/гъстотата на о</w:t>
      </w:r>
      <w:r w:rsidRPr="009555F9">
        <w:t>бособени традиционни зони/места за риболов (спрямо дължината/обхвата на крайбрежието</w:t>
      </w:r>
      <w:r w:rsidRPr="009555F9">
        <w:rPr>
          <w:shd w:val="clear" w:color="auto" w:fill="FFFFFF"/>
        </w:rPr>
        <w:t>/бреговата линия</w:t>
      </w:r>
      <w:r w:rsidRPr="009555F9">
        <w:t>)</w:t>
      </w:r>
    </w:p>
    <w:p w14:paraId="4ABE8DDB" w14:textId="77777777" w:rsidR="00A81B90" w:rsidRPr="009555F9" w:rsidRDefault="00A81B90" w:rsidP="007D287B">
      <w:pPr>
        <w:pStyle w:val="ListParagraph"/>
        <w:numPr>
          <w:ilvl w:val="1"/>
          <w:numId w:val="61"/>
        </w:numPr>
        <w:spacing w:line="300" w:lineRule="auto"/>
        <w:ind w:firstLine="0"/>
      </w:pPr>
      <w:r w:rsidRPr="009555F9">
        <w:rPr>
          <w:shd w:val="clear" w:color="auto" w:fill="FFFFFF"/>
        </w:rPr>
        <w:t xml:space="preserve">Инфраструктурни – малки рибарски пристанища, лодкостоянки, пазари за първа продажба, </w:t>
      </w:r>
    </w:p>
    <w:p w14:paraId="0B54E5D3" w14:textId="77777777" w:rsidR="00A81B90" w:rsidRPr="009555F9" w:rsidRDefault="00A81B90" w:rsidP="007D287B">
      <w:pPr>
        <w:pStyle w:val="ListParagraph"/>
        <w:numPr>
          <w:ilvl w:val="1"/>
          <w:numId w:val="61"/>
        </w:numPr>
        <w:spacing w:line="300" w:lineRule="auto"/>
        <w:ind w:firstLine="0"/>
      </w:pPr>
      <w:r w:rsidRPr="009555F9">
        <w:rPr>
          <w:shd w:val="clear" w:color="auto" w:fill="FFFFFF"/>
        </w:rPr>
        <w:t>Услуги, свързани с традиционния риболов, предоставяни в територията</w:t>
      </w:r>
    </w:p>
    <w:p w14:paraId="53018C45" w14:textId="77777777" w:rsidR="00A81B90" w:rsidRPr="009555F9" w:rsidRDefault="00A81B90" w:rsidP="007D287B">
      <w:pPr>
        <w:pStyle w:val="ListParagraph"/>
        <w:numPr>
          <w:ilvl w:val="0"/>
          <w:numId w:val="61"/>
        </w:numPr>
        <w:spacing w:line="300" w:lineRule="auto"/>
        <w:ind w:firstLine="0"/>
      </w:pPr>
      <w:r w:rsidRPr="009555F9">
        <w:t xml:space="preserve">Наличие на функционални пространствени зони в </w:t>
      </w:r>
      <w:r w:rsidRPr="009555F9">
        <w:rPr>
          <w:shd w:val="clear" w:color="auto" w:fill="FFFFFF"/>
        </w:rPr>
        <w:t xml:space="preserve">рибарските територии </w:t>
      </w:r>
      <w:r w:rsidRPr="009555F9">
        <w:t>с териториално (регионално или местно) значение в областта на:</w:t>
      </w:r>
    </w:p>
    <w:p w14:paraId="7D6F0AE1" w14:textId="77777777" w:rsidR="00A81B90" w:rsidRPr="009555F9" w:rsidRDefault="00A81B90" w:rsidP="007D287B">
      <w:pPr>
        <w:pStyle w:val="ListParagraph"/>
        <w:numPr>
          <w:ilvl w:val="1"/>
          <w:numId w:val="61"/>
        </w:numPr>
        <w:spacing w:line="300" w:lineRule="auto"/>
        <w:ind w:firstLine="0"/>
      </w:pPr>
      <w:r w:rsidRPr="009555F9">
        <w:t>традиционния дребномащабен риболов:</w:t>
      </w:r>
    </w:p>
    <w:p w14:paraId="28015572" w14:textId="77777777" w:rsidR="00A81B90" w:rsidRPr="009555F9" w:rsidRDefault="00A81B90" w:rsidP="007D287B">
      <w:pPr>
        <w:pStyle w:val="ListParagraph"/>
        <w:numPr>
          <w:ilvl w:val="1"/>
          <w:numId w:val="61"/>
        </w:numPr>
        <w:spacing w:line="300" w:lineRule="auto"/>
        <w:ind w:firstLine="0"/>
      </w:pPr>
      <w:r w:rsidRPr="009555F9">
        <w:t xml:space="preserve">устойчивата синя икономика зони на ниво РТ (риболовен туризъм, любителски риболов, </w:t>
      </w:r>
    </w:p>
    <w:p w14:paraId="5637CC0E" w14:textId="77777777" w:rsidR="00A81B90" w:rsidRPr="009555F9" w:rsidRDefault="00A81B90" w:rsidP="007D287B">
      <w:pPr>
        <w:pStyle w:val="ListParagraph"/>
        <w:numPr>
          <w:ilvl w:val="1"/>
          <w:numId w:val="61"/>
        </w:numPr>
        <w:spacing w:line="300" w:lineRule="auto"/>
        <w:ind w:firstLine="0"/>
      </w:pPr>
      <w:r w:rsidRPr="009555F9">
        <w:t>защитени територии - морски и неморски</w:t>
      </w:r>
    </w:p>
    <w:p w14:paraId="359C2687" w14:textId="77777777" w:rsidR="00A81B90" w:rsidRPr="009555F9" w:rsidRDefault="00A81B90" w:rsidP="007D287B">
      <w:pPr>
        <w:ind w:firstLine="0"/>
        <w:rPr>
          <w:rFonts w:cstheme="majorHAnsi"/>
          <w:lang w:val="bg-BG"/>
        </w:rPr>
      </w:pPr>
      <w:r w:rsidRPr="009555F9">
        <w:rPr>
          <w:rFonts w:cstheme="majorHAnsi"/>
          <w:shd w:val="clear" w:color="auto" w:fill="FFFFFF"/>
          <w:lang w:val="bg-BG"/>
        </w:rPr>
        <w:t>В рамките на ПМДР могат да се определят минимални критерии за определяне на рибарските територии на основата на посочените по горе критерии за дължина</w:t>
      </w:r>
      <w:r w:rsidRPr="009555F9">
        <w:rPr>
          <w:rFonts w:cstheme="majorHAnsi"/>
          <w:lang w:val="bg-BG"/>
        </w:rPr>
        <w:t>/обхват на крайбрежието</w:t>
      </w:r>
      <w:r w:rsidRPr="009555F9">
        <w:rPr>
          <w:rFonts w:cstheme="majorHAnsi"/>
          <w:shd w:val="clear" w:color="auto" w:fill="FFFFFF"/>
          <w:lang w:val="bg-BG"/>
        </w:rPr>
        <w:t>/бреговата линия, брой, честотата/гъстотата и свързаност на тези зони</w:t>
      </w:r>
      <w:r w:rsidRPr="009555F9">
        <w:rPr>
          <w:rFonts w:cstheme="majorHAnsi"/>
          <w:lang w:val="bg-BG"/>
        </w:rPr>
        <w:t>.</w:t>
      </w:r>
    </w:p>
    <w:p w14:paraId="427EE308" w14:textId="3F7D6BDB" w:rsidR="00A81B90" w:rsidRPr="009555F9" w:rsidRDefault="00A81B90" w:rsidP="007D287B">
      <w:pPr>
        <w:ind w:firstLine="0"/>
        <w:rPr>
          <w:rFonts w:cstheme="majorHAnsi"/>
          <w:lang w:val="bg-BG"/>
        </w:rPr>
      </w:pPr>
      <w:r w:rsidRPr="009555F9">
        <w:rPr>
          <w:rFonts w:cstheme="majorHAnsi"/>
          <w:lang w:val="bg-BG"/>
        </w:rPr>
        <w:t>Аналогично за критерии за определяне на вътрешно-териториални РТ</w:t>
      </w:r>
      <w:r w:rsidR="007077EF" w:rsidRPr="009555F9">
        <w:rPr>
          <w:rFonts w:cstheme="majorHAnsi"/>
          <w:lang w:val="bg-BG"/>
        </w:rPr>
        <w:t>:</w:t>
      </w:r>
      <w:r w:rsidRPr="009555F9">
        <w:rPr>
          <w:rFonts w:cstheme="majorHAnsi"/>
          <w:lang w:val="bg-BG"/>
        </w:rPr>
        <w:t xml:space="preserve"> </w:t>
      </w:r>
    </w:p>
    <w:p w14:paraId="18D88984" w14:textId="6815F1F6" w:rsidR="00A81B90" w:rsidRPr="009555F9" w:rsidRDefault="00A81B90" w:rsidP="007D287B">
      <w:pPr>
        <w:pStyle w:val="ListParagraph"/>
        <w:numPr>
          <w:ilvl w:val="0"/>
          <w:numId w:val="62"/>
        </w:numPr>
        <w:spacing w:line="300" w:lineRule="auto"/>
        <w:ind w:firstLine="0"/>
      </w:pPr>
      <w:r w:rsidRPr="009555F9">
        <w:t xml:space="preserve">Дължина/обхват на </w:t>
      </w:r>
      <w:r w:rsidRPr="009555F9">
        <w:rPr>
          <w:shd w:val="clear" w:color="auto" w:fill="FFFFFF"/>
        </w:rPr>
        <w:t xml:space="preserve">бреговата линия </w:t>
      </w:r>
      <w:r w:rsidRPr="009555F9">
        <w:rPr>
          <w:rStyle w:val="ts-alignment-element"/>
        </w:rPr>
        <w:t xml:space="preserve">и/или площта </w:t>
      </w:r>
      <w:r w:rsidRPr="009555F9">
        <w:t xml:space="preserve">на </w:t>
      </w:r>
      <w:r w:rsidRPr="009555F9">
        <w:rPr>
          <w:rStyle w:val="ts-alignment-element"/>
        </w:rPr>
        <w:t>основните</w:t>
      </w:r>
      <w:r w:rsidRPr="009555F9">
        <w:t xml:space="preserve"> </w:t>
      </w:r>
      <w:r w:rsidRPr="009555F9">
        <w:rPr>
          <w:rStyle w:val="ts-alignment-element"/>
        </w:rPr>
        <w:t>водни</w:t>
      </w:r>
      <w:r w:rsidRPr="009555F9">
        <w:t xml:space="preserve"> </w:t>
      </w:r>
      <w:r w:rsidRPr="009555F9">
        <w:rPr>
          <w:rStyle w:val="ts-alignment-element"/>
        </w:rPr>
        <w:t>обекти във вътрешността, свързани с производството на аквакултури</w:t>
      </w:r>
      <w:r w:rsidR="007077EF" w:rsidRPr="009555F9">
        <w:rPr>
          <w:rStyle w:val="ts-alignment-element"/>
        </w:rPr>
        <w:t>;</w:t>
      </w:r>
    </w:p>
    <w:p w14:paraId="46205E1A" w14:textId="77777777" w:rsidR="00A81B90" w:rsidRPr="009555F9" w:rsidRDefault="00A81B90" w:rsidP="007D287B">
      <w:pPr>
        <w:pStyle w:val="ListParagraph"/>
        <w:numPr>
          <w:ilvl w:val="0"/>
          <w:numId w:val="62"/>
        </w:numPr>
        <w:spacing w:line="300" w:lineRule="auto"/>
        <w:ind w:firstLine="0"/>
      </w:pPr>
      <w:r w:rsidRPr="009555F9">
        <w:rPr>
          <w:shd w:val="clear" w:color="auto" w:fill="FFFFFF"/>
        </w:rPr>
        <w:t>Броят и честотата/гъстотата на о</w:t>
      </w:r>
      <w:r w:rsidRPr="009555F9">
        <w:t>бособени традиционни зони/места за любителски риболов</w:t>
      </w:r>
    </w:p>
    <w:p w14:paraId="62C6DA6B" w14:textId="77777777" w:rsidR="00A81B90" w:rsidRPr="009555F9" w:rsidRDefault="00A81B90" w:rsidP="007D287B">
      <w:pPr>
        <w:pStyle w:val="ListParagraph"/>
        <w:numPr>
          <w:ilvl w:val="1"/>
          <w:numId w:val="62"/>
        </w:numPr>
        <w:spacing w:line="300" w:lineRule="auto"/>
        <w:ind w:firstLine="0"/>
      </w:pPr>
      <w:r w:rsidRPr="009555F9">
        <w:rPr>
          <w:shd w:val="clear" w:color="auto" w:fill="FFFFFF"/>
        </w:rPr>
        <w:t>Инфраструктурни</w:t>
      </w:r>
    </w:p>
    <w:p w14:paraId="01B625F3" w14:textId="77777777" w:rsidR="00A81B90" w:rsidRPr="009555F9" w:rsidRDefault="00A81B90" w:rsidP="007D287B">
      <w:pPr>
        <w:pStyle w:val="ListParagraph"/>
        <w:numPr>
          <w:ilvl w:val="1"/>
          <w:numId w:val="62"/>
        </w:numPr>
        <w:spacing w:line="300" w:lineRule="auto"/>
        <w:ind w:firstLine="0"/>
      </w:pPr>
      <w:r w:rsidRPr="009555F9">
        <w:rPr>
          <w:shd w:val="clear" w:color="auto" w:fill="FFFFFF"/>
        </w:rPr>
        <w:t xml:space="preserve">Услуги </w:t>
      </w:r>
    </w:p>
    <w:p w14:paraId="43DA7E0B" w14:textId="77777777" w:rsidR="00A81B90" w:rsidRPr="009555F9" w:rsidRDefault="00A81B90" w:rsidP="007D287B">
      <w:pPr>
        <w:pStyle w:val="ListParagraph"/>
        <w:numPr>
          <w:ilvl w:val="0"/>
          <w:numId w:val="62"/>
        </w:numPr>
        <w:spacing w:line="300" w:lineRule="auto"/>
        <w:ind w:firstLine="0"/>
      </w:pPr>
      <w:r w:rsidRPr="009555F9">
        <w:t>Наличие на функционални пространствени зони в РТ с териториално (регионално или местно) значение в областта на:</w:t>
      </w:r>
    </w:p>
    <w:p w14:paraId="302250A1" w14:textId="77777777" w:rsidR="00A81B90" w:rsidRPr="009555F9" w:rsidRDefault="00A81B90" w:rsidP="007D287B">
      <w:pPr>
        <w:pStyle w:val="ListParagraph"/>
        <w:numPr>
          <w:ilvl w:val="1"/>
          <w:numId w:val="62"/>
        </w:numPr>
        <w:spacing w:line="300" w:lineRule="auto"/>
        <w:ind w:firstLine="0"/>
      </w:pPr>
      <w:r w:rsidRPr="009555F9">
        <w:t>аквакултурите</w:t>
      </w:r>
    </w:p>
    <w:p w14:paraId="2F7BF8CC" w14:textId="77777777" w:rsidR="00A81B90" w:rsidRPr="009555F9" w:rsidRDefault="00A81B90" w:rsidP="007D287B">
      <w:pPr>
        <w:pStyle w:val="ListParagraph"/>
        <w:numPr>
          <w:ilvl w:val="1"/>
          <w:numId w:val="62"/>
        </w:numPr>
        <w:spacing w:line="300" w:lineRule="auto"/>
        <w:ind w:firstLine="0"/>
      </w:pPr>
      <w:r w:rsidRPr="009555F9">
        <w:t xml:space="preserve">устойчивата синя икономика зони на ниво РТ (риболовен туризъм, любителски риболов, </w:t>
      </w:r>
    </w:p>
    <w:p w14:paraId="42046873" w14:textId="77777777" w:rsidR="00A81B90" w:rsidRPr="009555F9" w:rsidRDefault="00A81B90" w:rsidP="007D287B">
      <w:pPr>
        <w:pStyle w:val="ListParagraph"/>
        <w:numPr>
          <w:ilvl w:val="1"/>
          <w:numId w:val="62"/>
        </w:numPr>
        <w:spacing w:line="300" w:lineRule="auto"/>
        <w:ind w:firstLine="0"/>
      </w:pPr>
      <w:r w:rsidRPr="009555F9">
        <w:t xml:space="preserve">защитени територии </w:t>
      </w:r>
    </w:p>
    <w:p w14:paraId="3E27E26A" w14:textId="77777777" w:rsidR="00A81B90" w:rsidRPr="009555F9" w:rsidRDefault="00A81B90" w:rsidP="007B563B">
      <w:pPr>
        <w:pStyle w:val="ListParagraph"/>
        <w:numPr>
          <w:ilvl w:val="0"/>
          <w:numId w:val="135"/>
        </w:numPr>
        <w:spacing w:line="300" w:lineRule="auto"/>
        <w:ind w:firstLine="0"/>
      </w:pPr>
      <w:r w:rsidRPr="009555F9">
        <w:t>Рибарски територии, разположени във вътрешността на страната (извън тези по дунавското крайбрежие)</w:t>
      </w:r>
    </w:p>
    <w:p w14:paraId="1B25BFCC" w14:textId="77777777" w:rsidR="00A81B90" w:rsidRPr="009555F9" w:rsidRDefault="00A81B90" w:rsidP="007D287B">
      <w:pPr>
        <w:ind w:firstLine="0"/>
        <w:rPr>
          <w:rFonts w:cstheme="majorHAnsi"/>
          <w:lang w:val="bg-BG"/>
        </w:rPr>
      </w:pPr>
      <w:r w:rsidRPr="009555F9">
        <w:rPr>
          <w:rFonts w:cstheme="majorHAnsi"/>
          <w:lang w:val="bg-BG"/>
        </w:rPr>
        <w:t xml:space="preserve">Сега съществуващите, а и други потенциалните вътрешни територии се определят на основата на конкретни характеристиките на сектор аквакултури, както и на основата на такива в сферата на любителския риболов. Повечето от тях попадат в категориите „селски” и „планински” (или и двете отделно), а някои общините попадат в агломерационни ареали. В рамките на НКПП „селски” и „планински” се разглеждат като припокриващи на много места териториални общности със сходни проблеми. </w:t>
      </w:r>
    </w:p>
    <w:p w14:paraId="123BACEF" w14:textId="77777777" w:rsidR="00A81B90" w:rsidRPr="009555F9" w:rsidRDefault="00A81B90" w:rsidP="007D287B">
      <w:pPr>
        <w:ind w:firstLine="0"/>
        <w:rPr>
          <w:rFonts w:cstheme="majorHAnsi"/>
          <w:lang w:val="bg-BG"/>
        </w:rPr>
      </w:pPr>
      <w:r w:rsidRPr="009555F9">
        <w:rPr>
          <w:rFonts w:cstheme="majorHAnsi"/>
          <w:lang w:val="bg-BG"/>
        </w:rPr>
        <w:t>От гледна точка на определянето им като рибарски територии, те са с определено хетерогенни характеристики по отношение на структурата и характера им като рибарски територии, но с минимално значение на сектор аквакултури по отношение на възможностите им за развитието като такива.</w:t>
      </w:r>
    </w:p>
    <w:p w14:paraId="16660CAA" w14:textId="77777777" w:rsidR="00A81B90" w:rsidRPr="009555F9" w:rsidRDefault="00A81B90" w:rsidP="007D287B">
      <w:pPr>
        <w:ind w:firstLine="0"/>
        <w:rPr>
          <w:rFonts w:cstheme="majorHAnsi"/>
          <w:lang w:val="bg-BG"/>
        </w:rPr>
      </w:pPr>
      <w:r w:rsidRPr="009555F9">
        <w:rPr>
          <w:rFonts w:cstheme="majorHAnsi"/>
          <w:lang w:val="bg-BG"/>
        </w:rPr>
        <w:t>И трите групи са по скоро с характеристики и идентичност извън тези на рибарска територия и отново със сигурност могат да имат нужда от доста по широки стратегии за развитие, водещ елемент в които би трябвало да бъде възможностите, които предоставя ЕЗФРСР. Това предполага по широк кръг предизвикателства от такива само в сферата на аквакултурите, както и необходимост от по големи финансови възможности за тяхното решаване, които могат да бъда осигурени чрез многофондово финансиране. В този случай осигуряването на възможности за многофондово финансиране както през някои от другите фондове, така и през ЕФМДРА, би осигурило повече възможности за ефективно прилагане на интегрирана стратегия за развитие.</w:t>
      </w:r>
    </w:p>
    <w:p w14:paraId="6400A64E" w14:textId="77777777" w:rsidR="00A81B90" w:rsidRPr="009555F9" w:rsidRDefault="00A81B90" w:rsidP="007D287B">
      <w:pPr>
        <w:ind w:firstLine="0"/>
        <w:rPr>
          <w:rFonts w:cstheme="majorHAnsi"/>
          <w:lang w:val="bg-BG"/>
        </w:rPr>
      </w:pPr>
      <w:r w:rsidRPr="009555F9">
        <w:rPr>
          <w:rFonts w:cstheme="majorHAnsi"/>
          <w:shd w:val="clear" w:color="auto" w:fill="FFFFFF"/>
          <w:lang w:val="bg-BG"/>
        </w:rPr>
        <w:t>В рамките на ПМДР могат да се определят минимални критерии за определяне на рибарските територии на основата на посочените по горе критерии за дължина</w:t>
      </w:r>
      <w:r w:rsidRPr="009555F9">
        <w:rPr>
          <w:rFonts w:cstheme="majorHAnsi"/>
          <w:lang w:val="bg-BG"/>
        </w:rPr>
        <w:t>/обхват на крайбрежието</w:t>
      </w:r>
      <w:r w:rsidRPr="009555F9">
        <w:rPr>
          <w:rFonts w:cstheme="majorHAnsi"/>
          <w:shd w:val="clear" w:color="auto" w:fill="FFFFFF"/>
          <w:lang w:val="bg-BG"/>
        </w:rPr>
        <w:t>/бреговата линия, брой, честотата/гъстотата и свързаност на тези зони</w:t>
      </w:r>
      <w:r w:rsidRPr="009555F9">
        <w:rPr>
          <w:rFonts w:cstheme="majorHAnsi"/>
          <w:lang w:val="bg-BG"/>
        </w:rPr>
        <w:t>.</w:t>
      </w:r>
    </w:p>
    <w:p w14:paraId="07F8E24B" w14:textId="04CE06F2" w:rsidR="00A81B90" w:rsidRPr="009555F9" w:rsidRDefault="00A81B90" w:rsidP="007D287B">
      <w:pPr>
        <w:ind w:firstLine="0"/>
        <w:rPr>
          <w:rFonts w:cstheme="majorHAnsi"/>
          <w:lang w:val="bg-BG"/>
        </w:rPr>
      </w:pPr>
      <w:r w:rsidRPr="009555F9">
        <w:rPr>
          <w:rFonts w:cstheme="majorHAnsi"/>
          <w:lang w:val="bg-BG"/>
        </w:rPr>
        <w:t xml:space="preserve">Аналогично за критерии за определяне на вътрешно-териториални РТ </w:t>
      </w:r>
      <w:r w:rsidR="007077EF" w:rsidRPr="009555F9">
        <w:rPr>
          <w:rFonts w:cstheme="majorHAnsi"/>
          <w:lang w:val="bg-BG"/>
        </w:rPr>
        <w:t>:</w:t>
      </w:r>
    </w:p>
    <w:p w14:paraId="720E168F" w14:textId="77777777" w:rsidR="00A81B90" w:rsidRPr="009555F9" w:rsidRDefault="00A81B90" w:rsidP="007B563B">
      <w:pPr>
        <w:pStyle w:val="ListParagraph"/>
        <w:numPr>
          <w:ilvl w:val="0"/>
          <w:numId w:val="151"/>
        </w:numPr>
        <w:spacing w:line="300" w:lineRule="auto"/>
        <w:ind w:firstLine="0"/>
      </w:pPr>
      <w:r w:rsidRPr="009555F9">
        <w:t xml:space="preserve">Дължина/обхват на </w:t>
      </w:r>
      <w:r w:rsidRPr="009555F9">
        <w:rPr>
          <w:shd w:val="clear" w:color="auto" w:fill="FFFFFF"/>
        </w:rPr>
        <w:t xml:space="preserve">бреговата линия </w:t>
      </w:r>
      <w:r w:rsidRPr="009555F9">
        <w:rPr>
          <w:rStyle w:val="ts-alignment-element"/>
        </w:rPr>
        <w:t xml:space="preserve">и/или площта </w:t>
      </w:r>
      <w:r w:rsidRPr="009555F9">
        <w:t xml:space="preserve">на </w:t>
      </w:r>
      <w:r w:rsidRPr="009555F9">
        <w:rPr>
          <w:rStyle w:val="ts-alignment-element"/>
        </w:rPr>
        <w:t>основните</w:t>
      </w:r>
      <w:r w:rsidRPr="009555F9">
        <w:t xml:space="preserve"> </w:t>
      </w:r>
      <w:r w:rsidRPr="009555F9">
        <w:rPr>
          <w:rStyle w:val="ts-alignment-element"/>
        </w:rPr>
        <w:t>водни</w:t>
      </w:r>
      <w:r w:rsidRPr="009555F9">
        <w:t xml:space="preserve"> </w:t>
      </w:r>
      <w:r w:rsidRPr="009555F9">
        <w:rPr>
          <w:rStyle w:val="ts-alignment-element"/>
        </w:rPr>
        <w:t>обекти във вътрешността, свързани с производството на аквакултури</w:t>
      </w:r>
    </w:p>
    <w:p w14:paraId="21845873" w14:textId="77777777" w:rsidR="00A81B90" w:rsidRPr="009555F9" w:rsidRDefault="00A81B90" w:rsidP="007B563B">
      <w:pPr>
        <w:pStyle w:val="ListParagraph"/>
        <w:numPr>
          <w:ilvl w:val="0"/>
          <w:numId w:val="151"/>
        </w:numPr>
        <w:spacing w:line="300" w:lineRule="auto"/>
        <w:ind w:firstLine="0"/>
      </w:pPr>
      <w:r w:rsidRPr="009555F9">
        <w:rPr>
          <w:shd w:val="clear" w:color="auto" w:fill="FFFFFF"/>
        </w:rPr>
        <w:t>Броят и честотата/гъстотата на о</w:t>
      </w:r>
      <w:r w:rsidRPr="009555F9">
        <w:t>бособени традиционни зони/места за любителски риболов</w:t>
      </w:r>
    </w:p>
    <w:p w14:paraId="6D41E7DA" w14:textId="77777777" w:rsidR="00A81B90" w:rsidRPr="009555F9" w:rsidRDefault="00A81B90" w:rsidP="007B563B">
      <w:pPr>
        <w:pStyle w:val="ListParagraph"/>
        <w:numPr>
          <w:ilvl w:val="1"/>
          <w:numId w:val="151"/>
        </w:numPr>
        <w:spacing w:line="300" w:lineRule="auto"/>
        <w:ind w:firstLine="0"/>
      </w:pPr>
      <w:r w:rsidRPr="009555F9">
        <w:rPr>
          <w:shd w:val="clear" w:color="auto" w:fill="FFFFFF"/>
        </w:rPr>
        <w:t>Инфраструктурни</w:t>
      </w:r>
    </w:p>
    <w:p w14:paraId="14687941" w14:textId="77777777" w:rsidR="00A81B90" w:rsidRPr="009555F9" w:rsidRDefault="00A81B90" w:rsidP="007B563B">
      <w:pPr>
        <w:pStyle w:val="ListParagraph"/>
        <w:numPr>
          <w:ilvl w:val="1"/>
          <w:numId w:val="151"/>
        </w:numPr>
        <w:spacing w:line="300" w:lineRule="auto"/>
        <w:ind w:firstLine="0"/>
      </w:pPr>
      <w:r w:rsidRPr="009555F9">
        <w:rPr>
          <w:shd w:val="clear" w:color="auto" w:fill="FFFFFF"/>
        </w:rPr>
        <w:t xml:space="preserve">Услуги </w:t>
      </w:r>
    </w:p>
    <w:p w14:paraId="07006B30" w14:textId="77777777" w:rsidR="00A81B90" w:rsidRPr="009555F9" w:rsidRDefault="00A81B90" w:rsidP="007B563B">
      <w:pPr>
        <w:pStyle w:val="ListParagraph"/>
        <w:numPr>
          <w:ilvl w:val="0"/>
          <w:numId w:val="151"/>
        </w:numPr>
        <w:spacing w:line="300" w:lineRule="auto"/>
        <w:ind w:firstLine="0"/>
      </w:pPr>
      <w:r w:rsidRPr="009555F9">
        <w:t>Наличие на функционални пространствени зони в РТ с териториално (регионално или местно) значение в областта на:</w:t>
      </w:r>
    </w:p>
    <w:p w14:paraId="361CC93C" w14:textId="77777777" w:rsidR="00A81B90" w:rsidRPr="009555F9" w:rsidRDefault="00A81B90" w:rsidP="007B563B">
      <w:pPr>
        <w:pStyle w:val="ListParagraph"/>
        <w:numPr>
          <w:ilvl w:val="1"/>
          <w:numId w:val="151"/>
        </w:numPr>
        <w:spacing w:line="300" w:lineRule="auto"/>
        <w:ind w:firstLine="0"/>
      </w:pPr>
      <w:r w:rsidRPr="009555F9">
        <w:t>аквакултурите</w:t>
      </w:r>
    </w:p>
    <w:p w14:paraId="0960D080" w14:textId="77777777" w:rsidR="00A81B90" w:rsidRPr="009555F9" w:rsidRDefault="00A81B90" w:rsidP="007B563B">
      <w:pPr>
        <w:pStyle w:val="ListParagraph"/>
        <w:numPr>
          <w:ilvl w:val="1"/>
          <w:numId w:val="151"/>
        </w:numPr>
        <w:spacing w:line="300" w:lineRule="auto"/>
        <w:ind w:firstLine="0"/>
      </w:pPr>
      <w:r w:rsidRPr="009555F9">
        <w:t xml:space="preserve">устойчивата синя икономика зони на ниво РТ (риболовен туризъм, любителски риболов, </w:t>
      </w:r>
    </w:p>
    <w:p w14:paraId="622B7FD6" w14:textId="77777777" w:rsidR="00A81B90" w:rsidRPr="009555F9" w:rsidRDefault="00A81B90" w:rsidP="007B563B">
      <w:pPr>
        <w:pStyle w:val="ListParagraph"/>
        <w:numPr>
          <w:ilvl w:val="1"/>
          <w:numId w:val="151"/>
        </w:numPr>
        <w:spacing w:line="300" w:lineRule="auto"/>
        <w:ind w:firstLine="0"/>
      </w:pPr>
      <w:r w:rsidRPr="009555F9">
        <w:t xml:space="preserve">защитени територии </w:t>
      </w:r>
    </w:p>
    <w:p w14:paraId="452AF76D" w14:textId="6CB92B7B" w:rsidR="00E13FF7" w:rsidRPr="009555F9" w:rsidRDefault="00E13FF7" w:rsidP="007D287B">
      <w:pPr>
        <w:widowControl/>
        <w:adjustRightInd/>
        <w:snapToGrid/>
        <w:ind w:firstLine="0"/>
        <w:jc w:val="right"/>
        <w:rPr>
          <w:rFonts w:cstheme="majorHAnsi"/>
          <w:lang w:val="bg-BG"/>
        </w:rPr>
      </w:pPr>
      <w:r w:rsidRPr="009555F9">
        <w:rPr>
          <w:rFonts w:cstheme="majorHAnsi"/>
          <w:lang w:val="bg-BG"/>
        </w:rPr>
        <w:br w:type="page"/>
      </w:r>
    </w:p>
    <w:p w14:paraId="3B5CAFDF" w14:textId="77777777" w:rsidR="00A8095A" w:rsidRPr="009555F9" w:rsidRDefault="00A8095A" w:rsidP="007D287B">
      <w:pPr>
        <w:pStyle w:val="Heading1"/>
        <w:spacing w:after="120"/>
      </w:pPr>
      <w:bookmarkStart w:id="109" w:name="_Toc64338769"/>
      <w:r w:rsidRPr="009555F9">
        <w:rPr>
          <w:rStyle w:val="ts-alignment-element"/>
          <w:color w:val="auto"/>
        </w:rPr>
        <w:t>Развитие</w:t>
      </w:r>
      <w:r w:rsidRPr="009555F9">
        <w:t xml:space="preserve"> </w:t>
      </w:r>
      <w:r w:rsidRPr="009555F9">
        <w:rPr>
          <w:rStyle w:val="ts-alignment-element"/>
          <w:color w:val="auto"/>
        </w:rPr>
        <w:t>на</w:t>
      </w:r>
      <w:r w:rsidRPr="009555F9">
        <w:t xml:space="preserve"> </w:t>
      </w:r>
      <w:r w:rsidRPr="009555F9">
        <w:rPr>
          <w:rStyle w:val="ts-alignment-element"/>
          <w:color w:val="auto"/>
        </w:rPr>
        <w:t>устойчива</w:t>
      </w:r>
      <w:r w:rsidRPr="009555F9">
        <w:t xml:space="preserve"> </w:t>
      </w:r>
      <w:r w:rsidRPr="009555F9">
        <w:rPr>
          <w:rStyle w:val="ts-alignment-element"/>
          <w:color w:val="auto"/>
        </w:rPr>
        <w:t>синя</w:t>
      </w:r>
      <w:r w:rsidRPr="009555F9">
        <w:t xml:space="preserve"> </w:t>
      </w:r>
      <w:r w:rsidRPr="009555F9">
        <w:rPr>
          <w:rStyle w:val="ts-alignment-element"/>
          <w:color w:val="auto"/>
        </w:rPr>
        <w:t>икономика</w:t>
      </w:r>
      <w:bookmarkEnd w:id="109"/>
    </w:p>
    <w:p w14:paraId="720703A2" w14:textId="77777777" w:rsidR="00A8095A" w:rsidRPr="009555F9" w:rsidRDefault="00A8095A" w:rsidP="007D287B">
      <w:pPr>
        <w:ind w:firstLine="0"/>
        <w:rPr>
          <w:lang w:val="bg-BG"/>
        </w:rPr>
      </w:pPr>
      <w:r w:rsidRPr="009555F9">
        <w:rPr>
          <w:lang w:val="bg-BG"/>
        </w:rPr>
        <w:t>Подходът ВОМР в рамките на ПМДР е насочен към рибарските територии и общности, които се характеризират основно с икономическа дейност в сферата на:</w:t>
      </w:r>
    </w:p>
    <w:p w14:paraId="12235511" w14:textId="77777777" w:rsidR="00A8095A" w:rsidRPr="009555F9" w:rsidRDefault="00A8095A" w:rsidP="007B563B">
      <w:pPr>
        <w:pStyle w:val="ListParagraph"/>
        <w:numPr>
          <w:ilvl w:val="0"/>
          <w:numId w:val="191"/>
        </w:numPr>
        <w:spacing w:line="300" w:lineRule="auto"/>
        <w:ind w:firstLine="0"/>
      </w:pPr>
      <w:r w:rsidRPr="009555F9">
        <w:t>улова на рибни ресурси (риболов в Черно море и река Дунав),</w:t>
      </w:r>
    </w:p>
    <w:p w14:paraId="70832059" w14:textId="77777777" w:rsidR="00A8095A" w:rsidRPr="009555F9" w:rsidRDefault="00A8095A" w:rsidP="007B563B">
      <w:pPr>
        <w:pStyle w:val="ListParagraph"/>
        <w:numPr>
          <w:ilvl w:val="0"/>
          <w:numId w:val="191"/>
        </w:numPr>
        <w:spacing w:line="300" w:lineRule="auto"/>
        <w:ind w:firstLine="0"/>
      </w:pPr>
      <w:r w:rsidRPr="009555F9">
        <w:t>улов на други нерибни живи морски ресурси (улов на рапани и миди в Черно море),</w:t>
      </w:r>
    </w:p>
    <w:p w14:paraId="717CF8DB" w14:textId="77777777" w:rsidR="00A8095A" w:rsidRPr="009555F9" w:rsidRDefault="00A8095A" w:rsidP="007B563B">
      <w:pPr>
        <w:pStyle w:val="ListParagraph"/>
        <w:numPr>
          <w:ilvl w:val="0"/>
          <w:numId w:val="191"/>
        </w:numPr>
        <w:spacing w:line="300" w:lineRule="auto"/>
        <w:ind w:firstLine="0"/>
      </w:pPr>
      <w:r w:rsidRPr="009555F9">
        <w:t>производство на аквакултури - отглеждане на рибни ресурси (сладководни риби във вътрешността на страната),</w:t>
      </w:r>
    </w:p>
    <w:p w14:paraId="6263D395" w14:textId="77777777" w:rsidR="00A8095A" w:rsidRPr="009555F9" w:rsidRDefault="00A8095A" w:rsidP="007B563B">
      <w:pPr>
        <w:pStyle w:val="ListParagraph"/>
        <w:numPr>
          <w:ilvl w:val="0"/>
          <w:numId w:val="191"/>
        </w:numPr>
        <w:spacing w:line="300" w:lineRule="auto"/>
        <w:ind w:firstLine="0"/>
      </w:pPr>
      <w:r w:rsidRPr="009555F9">
        <w:t>производство на аквакултури  - отглеждане на нерибни живи морски ресурси в Черно море (основно миди) и във вътрешността на страната (основно миди)</w:t>
      </w:r>
    </w:p>
    <w:p w14:paraId="0FF17E38" w14:textId="77777777" w:rsidR="00A8095A" w:rsidRPr="009555F9" w:rsidRDefault="00A8095A" w:rsidP="007D287B">
      <w:pPr>
        <w:ind w:right="-6" w:firstLine="0"/>
        <w:rPr>
          <w:rFonts w:cstheme="majorHAnsi"/>
          <w:lang w:val="bg-BG"/>
        </w:rPr>
      </w:pPr>
      <w:r w:rsidRPr="009555F9">
        <w:rPr>
          <w:rFonts w:cstheme="majorHAnsi"/>
          <w:lang w:val="bg-BG"/>
        </w:rPr>
        <w:t xml:space="preserve">Освен посочените икономически дейности, в рибарските територии и общности, се извършват и други дейности, които са свързани </w:t>
      </w:r>
      <w:r w:rsidRPr="009555F9">
        <w:rPr>
          <w:lang w:val="bg-BG"/>
        </w:rPr>
        <w:t xml:space="preserve">с морето и крайбрежието и си взаимодействат в една или друга форма с тези, свързани с </w:t>
      </w:r>
      <w:r w:rsidRPr="009555F9">
        <w:rPr>
          <w:rFonts w:cstheme="majorHAnsi"/>
          <w:lang w:val="bg-BG"/>
        </w:rPr>
        <w:t xml:space="preserve">улова и отглеждането на живи морски ресурси. </w:t>
      </w:r>
    </w:p>
    <w:p w14:paraId="2DEE5053" w14:textId="77777777" w:rsidR="00664231" w:rsidRPr="009555F9" w:rsidRDefault="00A8095A" w:rsidP="007D287B">
      <w:pPr>
        <w:ind w:firstLine="0"/>
        <w:rPr>
          <w:lang w:val="bg-BG"/>
        </w:rPr>
      </w:pPr>
      <w:r w:rsidRPr="009555F9">
        <w:rPr>
          <w:rStyle w:val="ts-alignment-element"/>
          <w:rFonts w:cstheme="majorHAnsi"/>
          <w:lang w:val="bg-BG"/>
        </w:rPr>
        <w:t>В рамките на ЕФМДРА, Приоритет</w:t>
      </w:r>
      <w:r w:rsidRPr="009555F9">
        <w:rPr>
          <w:lang w:val="bg-BG"/>
        </w:rPr>
        <w:t xml:space="preserve"> </w:t>
      </w:r>
      <w:r w:rsidRPr="009555F9">
        <w:rPr>
          <w:rStyle w:val="ts-alignment-element"/>
          <w:rFonts w:cstheme="majorHAnsi"/>
          <w:lang w:val="bg-BG"/>
        </w:rPr>
        <w:t>3 в следващия програмен период е насочена към развитие</w:t>
      </w:r>
      <w:r w:rsidRPr="009555F9">
        <w:rPr>
          <w:lang w:val="bg-BG"/>
        </w:rPr>
        <w:t xml:space="preserve"> </w:t>
      </w:r>
      <w:r w:rsidRPr="009555F9">
        <w:rPr>
          <w:rStyle w:val="ts-alignment-element"/>
          <w:rFonts w:cstheme="majorHAnsi"/>
          <w:lang w:val="bg-BG"/>
        </w:rPr>
        <w:t>на</w:t>
      </w:r>
      <w:r w:rsidRPr="009555F9">
        <w:rPr>
          <w:lang w:val="bg-BG"/>
        </w:rPr>
        <w:t xml:space="preserve"> </w:t>
      </w:r>
      <w:r w:rsidRPr="009555F9">
        <w:rPr>
          <w:rStyle w:val="ts-alignment-element"/>
          <w:rFonts w:cstheme="majorHAnsi"/>
          <w:lang w:val="bg-BG"/>
        </w:rPr>
        <w:t>устойчива</w:t>
      </w:r>
      <w:r w:rsidRPr="009555F9">
        <w:rPr>
          <w:lang w:val="bg-BG"/>
        </w:rPr>
        <w:t xml:space="preserve"> </w:t>
      </w:r>
      <w:r w:rsidRPr="009555F9">
        <w:rPr>
          <w:rStyle w:val="ts-alignment-element"/>
          <w:rFonts w:cstheme="majorHAnsi"/>
          <w:lang w:val="bg-BG"/>
        </w:rPr>
        <w:t>синя</w:t>
      </w:r>
      <w:r w:rsidRPr="009555F9">
        <w:rPr>
          <w:lang w:val="bg-BG"/>
        </w:rPr>
        <w:t xml:space="preserve"> </w:t>
      </w:r>
      <w:r w:rsidRPr="009555F9">
        <w:rPr>
          <w:rStyle w:val="ts-alignment-element"/>
          <w:rFonts w:cstheme="majorHAnsi"/>
          <w:lang w:val="bg-BG"/>
        </w:rPr>
        <w:t>икономика</w:t>
      </w:r>
      <w:r w:rsidRPr="009555F9">
        <w:rPr>
          <w:lang w:val="bg-BG"/>
        </w:rPr>
        <w:t xml:space="preserve"> </w:t>
      </w:r>
      <w:r w:rsidRPr="009555F9">
        <w:rPr>
          <w:rStyle w:val="ts-alignment-element"/>
          <w:rFonts w:cstheme="majorHAnsi"/>
          <w:lang w:val="bg-BG"/>
        </w:rPr>
        <w:t>и</w:t>
      </w:r>
      <w:r w:rsidRPr="009555F9">
        <w:rPr>
          <w:lang w:val="bg-BG"/>
        </w:rPr>
        <w:t xml:space="preserve"> </w:t>
      </w:r>
      <w:r w:rsidRPr="009555F9">
        <w:rPr>
          <w:rStyle w:val="ts-alignment-element"/>
          <w:rFonts w:cstheme="majorHAnsi"/>
          <w:lang w:val="bg-BG"/>
        </w:rPr>
        <w:t>насърчаване</w:t>
      </w:r>
      <w:r w:rsidRPr="009555F9">
        <w:rPr>
          <w:lang w:val="bg-BG"/>
        </w:rPr>
        <w:t xml:space="preserve"> </w:t>
      </w:r>
      <w:r w:rsidRPr="009555F9">
        <w:rPr>
          <w:rStyle w:val="ts-alignment-element"/>
          <w:rFonts w:cstheme="majorHAnsi"/>
          <w:lang w:val="bg-BG"/>
        </w:rPr>
        <w:t>на</w:t>
      </w:r>
      <w:r w:rsidRPr="009555F9">
        <w:rPr>
          <w:lang w:val="bg-BG"/>
        </w:rPr>
        <w:t xml:space="preserve"> </w:t>
      </w:r>
      <w:r w:rsidRPr="009555F9">
        <w:rPr>
          <w:rStyle w:val="ts-alignment-element"/>
          <w:rFonts w:cstheme="majorHAnsi"/>
          <w:lang w:val="bg-BG"/>
        </w:rPr>
        <w:t>проспериращи</w:t>
      </w:r>
      <w:r w:rsidRPr="009555F9">
        <w:rPr>
          <w:lang w:val="bg-BG"/>
        </w:rPr>
        <w:t xml:space="preserve"> </w:t>
      </w:r>
      <w:r w:rsidRPr="009555F9">
        <w:rPr>
          <w:rStyle w:val="ts-alignment-element"/>
          <w:rFonts w:cstheme="majorHAnsi"/>
          <w:lang w:val="bg-BG"/>
        </w:rPr>
        <w:t>крайбрежни</w:t>
      </w:r>
      <w:r w:rsidRPr="009555F9">
        <w:rPr>
          <w:lang w:val="bg-BG"/>
        </w:rPr>
        <w:t xml:space="preserve"> </w:t>
      </w:r>
      <w:r w:rsidRPr="009555F9">
        <w:rPr>
          <w:rStyle w:val="ts-alignment-element"/>
          <w:rFonts w:cstheme="majorHAnsi"/>
          <w:lang w:val="bg-BG"/>
        </w:rPr>
        <w:t>общности. Съответно СМР</w:t>
      </w:r>
      <w:r w:rsidRPr="009555F9">
        <w:rPr>
          <w:lang w:val="bg-BG"/>
        </w:rPr>
        <w:t xml:space="preserve"> </w:t>
      </w:r>
      <w:r w:rsidRPr="009555F9">
        <w:rPr>
          <w:rStyle w:val="ts-alignment-element"/>
          <w:rFonts w:cstheme="majorHAnsi"/>
          <w:lang w:val="bg-BG"/>
        </w:rPr>
        <w:t>в рамките на подхода</w:t>
      </w:r>
      <w:r w:rsidRPr="009555F9">
        <w:rPr>
          <w:lang w:val="bg-BG"/>
        </w:rPr>
        <w:t xml:space="preserve"> </w:t>
      </w:r>
      <w:r w:rsidRPr="009555F9">
        <w:rPr>
          <w:rStyle w:val="ts-alignment-element"/>
          <w:rFonts w:cstheme="majorHAnsi"/>
          <w:lang w:val="bg-BG"/>
        </w:rPr>
        <w:t>ВОМР трябва да са насочени към това</w:t>
      </w:r>
      <w:r w:rsidRPr="009555F9">
        <w:rPr>
          <w:lang w:val="bg-BG"/>
        </w:rPr>
        <w:t xml:space="preserve"> </w:t>
      </w:r>
      <w:r w:rsidRPr="009555F9">
        <w:rPr>
          <w:rStyle w:val="ts-alignment-element"/>
          <w:rFonts w:cstheme="majorHAnsi"/>
          <w:lang w:val="bg-BG"/>
        </w:rPr>
        <w:t>местните</w:t>
      </w:r>
      <w:r w:rsidRPr="009555F9">
        <w:rPr>
          <w:lang w:val="bg-BG"/>
        </w:rPr>
        <w:t xml:space="preserve"> </w:t>
      </w:r>
      <w:r w:rsidRPr="009555F9">
        <w:rPr>
          <w:rStyle w:val="ts-alignment-element"/>
          <w:rFonts w:cstheme="majorHAnsi"/>
          <w:lang w:val="bg-BG"/>
        </w:rPr>
        <w:t>общности</w:t>
      </w:r>
      <w:r w:rsidRPr="009555F9">
        <w:rPr>
          <w:lang w:val="bg-BG"/>
        </w:rPr>
        <w:t xml:space="preserve"> </w:t>
      </w:r>
      <w:r w:rsidRPr="009555F9">
        <w:rPr>
          <w:rStyle w:val="ts-alignment-element"/>
          <w:rFonts w:cstheme="majorHAnsi"/>
          <w:lang w:val="bg-BG"/>
        </w:rPr>
        <w:t>да</w:t>
      </w:r>
      <w:r w:rsidRPr="009555F9">
        <w:rPr>
          <w:lang w:val="bg-BG"/>
        </w:rPr>
        <w:t xml:space="preserve"> </w:t>
      </w:r>
      <w:r w:rsidRPr="009555F9">
        <w:rPr>
          <w:rStyle w:val="ts-alignment-element"/>
          <w:rFonts w:cstheme="majorHAnsi"/>
          <w:lang w:val="bg-BG"/>
        </w:rPr>
        <w:t>се</w:t>
      </w:r>
      <w:r w:rsidRPr="009555F9">
        <w:rPr>
          <w:lang w:val="bg-BG"/>
        </w:rPr>
        <w:t xml:space="preserve"> </w:t>
      </w:r>
      <w:r w:rsidRPr="009555F9">
        <w:rPr>
          <w:rStyle w:val="ts-alignment-element"/>
          <w:rFonts w:cstheme="majorHAnsi"/>
          <w:lang w:val="bg-BG"/>
        </w:rPr>
        <w:t>възползват</w:t>
      </w:r>
      <w:r w:rsidRPr="009555F9">
        <w:rPr>
          <w:lang w:val="bg-BG"/>
        </w:rPr>
        <w:t xml:space="preserve"> </w:t>
      </w:r>
      <w:r w:rsidRPr="009555F9">
        <w:rPr>
          <w:rStyle w:val="ts-alignment-element"/>
          <w:rFonts w:cstheme="majorHAnsi"/>
          <w:lang w:val="bg-BG"/>
        </w:rPr>
        <w:t>от</w:t>
      </w:r>
      <w:r w:rsidRPr="009555F9">
        <w:rPr>
          <w:lang w:val="bg-BG"/>
        </w:rPr>
        <w:t xml:space="preserve"> </w:t>
      </w:r>
      <w:r w:rsidRPr="009555F9">
        <w:rPr>
          <w:rStyle w:val="ts-alignment-element"/>
          <w:rFonts w:cstheme="majorHAnsi"/>
          <w:lang w:val="bg-BG"/>
        </w:rPr>
        <w:t>възможностите,</w:t>
      </w:r>
      <w:r w:rsidRPr="009555F9">
        <w:rPr>
          <w:lang w:val="bg-BG"/>
        </w:rPr>
        <w:t xml:space="preserve"> </w:t>
      </w:r>
      <w:r w:rsidRPr="009555F9">
        <w:rPr>
          <w:rStyle w:val="ts-alignment-element"/>
          <w:rFonts w:cstheme="majorHAnsi"/>
          <w:lang w:val="bg-BG"/>
        </w:rPr>
        <w:t>предлагани</w:t>
      </w:r>
      <w:r w:rsidRPr="009555F9">
        <w:rPr>
          <w:lang w:val="bg-BG"/>
        </w:rPr>
        <w:t xml:space="preserve"> </w:t>
      </w:r>
      <w:r w:rsidRPr="009555F9">
        <w:rPr>
          <w:rStyle w:val="ts-alignment-element"/>
          <w:rFonts w:cstheme="majorHAnsi"/>
          <w:lang w:val="bg-BG"/>
        </w:rPr>
        <w:t>от</w:t>
      </w:r>
      <w:r w:rsidRPr="009555F9">
        <w:rPr>
          <w:lang w:val="bg-BG"/>
        </w:rPr>
        <w:t xml:space="preserve"> </w:t>
      </w:r>
      <w:r w:rsidRPr="009555F9">
        <w:rPr>
          <w:rStyle w:val="ts-alignment-element"/>
          <w:rFonts w:cstheme="majorHAnsi"/>
          <w:lang w:val="bg-BG"/>
        </w:rPr>
        <w:t>устойчивата</w:t>
      </w:r>
      <w:r w:rsidRPr="009555F9">
        <w:rPr>
          <w:lang w:val="bg-BG"/>
        </w:rPr>
        <w:t xml:space="preserve"> </w:t>
      </w:r>
      <w:r w:rsidRPr="009555F9">
        <w:rPr>
          <w:rStyle w:val="ts-alignment-element"/>
          <w:rFonts w:cstheme="majorHAnsi"/>
          <w:lang w:val="bg-BG"/>
        </w:rPr>
        <w:t>синя</w:t>
      </w:r>
      <w:r w:rsidRPr="009555F9">
        <w:rPr>
          <w:lang w:val="bg-BG"/>
        </w:rPr>
        <w:t xml:space="preserve"> </w:t>
      </w:r>
      <w:r w:rsidRPr="009555F9">
        <w:rPr>
          <w:rStyle w:val="ts-alignment-element"/>
          <w:rFonts w:cstheme="majorHAnsi"/>
          <w:lang w:val="bg-BG"/>
        </w:rPr>
        <w:t>икономика</w:t>
      </w:r>
      <w:r w:rsidRPr="009555F9">
        <w:rPr>
          <w:lang w:val="bg-BG"/>
        </w:rPr>
        <w:t xml:space="preserve">. </w:t>
      </w:r>
    </w:p>
    <w:p w14:paraId="443A617A" w14:textId="00A75180" w:rsidR="00A8095A" w:rsidRPr="009555F9" w:rsidRDefault="00A8095A" w:rsidP="007D287B">
      <w:pPr>
        <w:ind w:firstLine="0"/>
        <w:rPr>
          <w:lang w:val="bg-BG"/>
        </w:rPr>
      </w:pPr>
      <w:r w:rsidRPr="009555F9">
        <w:rPr>
          <w:rFonts w:cstheme="majorHAnsi"/>
          <w:lang w:val="bg-BG"/>
        </w:rPr>
        <w:t xml:space="preserve">От своя страна, </w:t>
      </w:r>
      <w:r w:rsidRPr="009555F9">
        <w:rPr>
          <w:rStyle w:val="ts-alignment-element"/>
          <w:rFonts w:cstheme="majorHAnsi"/>
          <w:lang w:val="bg-BG"/>
        </w:rPr>
        <w:t>синята</w:t>
      </w:r>
      <w:r w:rsidRPr="009555F9">
        <w:rPr>
          <w:rFonts w:cstheme="majorHAnsi"/>
          <w:lang w:val="bg-BG"/>
        </w:rPr>
        <w:t xml:space="preserve"> </w:t>
      </w:r>
      <w:r w:rsidRPr="009555F9">
        <w:rPr>
          <w:rStyle w:val="ts-alignment-element"/>
          <w:rFonts w:cstheme="majorHAnsi"/>
          <w:lang w:val="bg-BG"/>
        </w:rPr>
        <w:t>икономика се определя като</w:t>
      </w:r>
      <w:r w:rsidRPr="009555F9">
        <w:rPr>
          <w:rFonts w:cstheme="majorHAnsi"/>
          <w:lang w:val="bg-BG"/>
        </w:rPr>
        <w:t xml:space="preserve"> </w:t>
      </w:r>
      <w:r w:rsidRPr="009555F9">
        <w:rPr>
          <w:rStyle w:val="ts-alignment-element"/>
          <w:rFonts w:cstheme="majorHAnsi"/>
          <w:lang w:val="bg-BG"/>
        </w:rPr>
        <w:t>всички</w:t>
      </w:r>
      <w:r w:rsidRPr="009555F9">
        <w:rPr>
          <w:rFonts w:cstheme="majorHAnsi"/>
          <w:lang w:val="bg-BG"/>
        </w:rPr>
        <w:t xml:space="preserve"> </w:t>
      </w:r>
      <w:r w:rsidRPr="009555F9">
        <w:rPr>
          <w:rStyle w:val="ts-alignment-element"/>
          <w:rFonts w:cstheme="majorHAnsi"/>
          <w:lang w:val="bg-BG"/>
        </w:rPr>
        <w:t>икономически</w:t>
      </w:r>
      <w:r w:rsidRPr="009555F9">
        <w:rPr>
          <w:rFonts w:cstheme="majorHAnsi"/>
          <w:lang w:val="bg-BG"/>
        </w:rPr>
        <w:t xml:space="preserve"> </w:t>
      </w:r>
      <w:r w:rsidRPr="009555F9">
        <w:rPr>
          <w:rStyle w:val="ts-alignment-element"/>
          <w:rFonts w:cstheme="majorHAnsi"/>
          <w:lang w:val="bg-BG"/>
        </w:rPr>
        <w:t>дейности,</w:t>
      </w:r>
      <w:r w:rsidRPr="009555F9">
        <w:rPr>
          <w:rFonts w:cstheme="majorHAnsi"/>
          <w:lang w:val="bg-BG"/>
        </w:rPr>
        <w:t xml:space="preserve"> </w:t>
      </w:r>
      <w:r w:rsidRPr="009555F9">
        <w:rPr>
          <w:rStyle w:val="ts-alignment-element"/>
          <w:rFonts w:cstheme="majorHAnsi"/>
          <w:lang w:val="bg-BG"/>
        </w:rPr>
        <w:t>свързани</w:t>
      </w:r>
      <w:r w:rsidRPr="009555F9">
        <w:rPr>
          <w:rFonts w:cstheme="majorHAnsi"/>
          <w:lang w:val="bg-BG"/>
        </w:rPr>
        <w:t xml:space="preserve"> </w:t>
      </w:r>
      <w:r w:rsidRPr="009555F9">
        <w:rPr>
          <w:rStyle w:val="ts-alignment-element"/>
          <w:rFonts w:cstheme="majorHAnsi"/>
          <w:lang w:val="bg-BG"/>
        </w:rPr>
        <w:t>с</w:t>
      </w:r>
      <w:r w:rsidRPr="009555F9">
        <w:rPr>
          <w:rFonts w:cstheme="majorHAnsi"/>
          <w:lang w:val="bg-BG"/>
        </w:rPr>
        <w:t xml:space="preserve"> </w:t>
      </w:r>
      <w:r w:rsidRPr="009555F9">
        <w:rPr>
          <w:rStyle w:val="ts-alignment-element"/>
          <w:rFonts w:cstheme="majorHAnsi"/>
          <w:lang w:val="bg-BG"/>
        </w:rPr>
        <w:t>океаните,</w:t>
      </w:r>
      <w:r w:rsidRPr="009555F9">
        <w:rPr>
          <w:rFonts w:cstheme="majorHAnsi"/>
          <w:lang w:val="bg-BG"/>
        </w:rPr>
        <w:t xml:space="preserve"> </w:t>
      </w:r>
      <w:r w:rsidRPr="009555F9">
        <w:rPr>
          <w:rStyle w:val="ts-alignment-element"/>
          <w:rFonts w:cstheme="majorHAnsi"/>
          <w:lang w:val="bg-BG"/>
        </w:rPr>
        <w:t>моретата,</w:t>
      </w:r>
      <w:r w:rsidRPr="009555F9">
        <w:rPr>
          <w:rFonts w:cstheme="majorHAnsi"/>
          <w:lang w:val="bg-BG"/>
        </w:rPr>
        <w:t xml:space="preserve"> </w:t>
      </w:r>
      <w:r w:rsidRPr="009555F9">
        <w:rPr>
          <w:rStyle w:val="ts-alignment-element"/>
          <w:rFonts w:cstheme="majorHAnsi"/>
          <w:lang w:val="bg-BG"/>
        </w:rPr>
        <w:t>бреговете</w:t>
      </w:r>
      <w:r w:rsidRPr="009555F9">
        <w:rPr>
          <w:rFonts w:cstheme="majorHAnsi"/>
          <w:lang w:val="bg-BG"/>
        </w:rPr>
        <w:t xml:space="preserve"> </w:t>
      </w:r>
      <w:r w:rsidRPr="009555F9">
        <w:rPr>
          <w:rStyle w:val="ts-alignment-element"/>
          <w:rFonts w:cstheme="majorHAnsi"/>
          <w:lang w:val="bg-BG"/>
        </w:rPr>
        <w:t>и</w:t>
      </w:r>
      <w:r w:rsidRPr="009555F9">
        <w:rPr>
          <w:rFonts w:cstheme="majorHAnsi"/>
          <w:lang w:val="bg-BG"/>
        </w:rPr>
        <w:t xml:space="preserve"> </w:t>
      </w:r>
      <w:r w:rsidRPr="009555F9">
        <w:rPr>
          <w:rStyle w:val="ts-alignment-element"/>
          <w:rFonts w:cstheme="majorHAnsi"/>
          <w:lang w:val="bg-BG"/>
        </w:rPr>
        <w:t>вътрешните</w:t>
      </w:r>
      <w:r w:rsidRPr="009555F9">
        <w:rPr>
          <w:rFonts w:cstheme="majorHAnsi"/>
          <w:lang w:val="bg-BG"/>
        </w:rPr>
        <w:t xml:space="preserve"> </w:t>
      </w:r>
      <w:r w:rsidRPr="009555F9">
        <w:rPr>
          <w:rStyle w:val="ts-alignment-element"/>
          <w:rFonts w:cstheme="majorHAnsi"/>
          <w:lang w:val="bg-BG"/>
        </w:rPr>
        <w:t>води,</w:t>
      </w:r>
      <w:r w:rsidRPr="009555F9">
        <w:rPr>
          <w:rFonts w:cstheme="majorHAnsi"/>
          <w:lang w:val="bg-BG"/>
        </w:rPr>
        <w:t xml:space="preserve"> </w:t>
      </w:r>
      <w:r w:rsidRPr="009555F9">
        <w:rPr>
          <w:rStyle w:val="ts-alignment-element"/>
          <w:rFonts w:cstheme="majorHAnsi"/>
          <w:lang w:val="bg-BG"/>
        </w:rPr>
        <w:t>включително</w:t>
      </w:r>
      <w:r w:rsidRPr="009555F9">
        <w:rPr>
          <w:rFonts w:cstheme="majorHAnsi"/>
          <w:lang w:val="bg-BG"/>
        </w:rPr>
        <w:t xml:space="preserve"> </w:t>
      </w:r>
      <w:r w:rsidRPr="009555F9">
        <w:rPr>
          <w:rStyle w:val="ts-alignment-element"/>
          <w:rFonts w:cstheme="majorHAnsi"/>
          <w:lang w:val="bg-BG"/>
        </w:rPr>
        <w:t>нововъзникващите</w:t>
      </w:r>
      <w:r w:rsidRPr="009555F9">
        <w:rPr>
          <w:rFonts w:cstheme="majorHAnsi"/>
          <w:lang w:val="bg-BG"/>
        </w:rPr>
        <w:t xml:space="preserve"> </w:t>
      </w:r>
      <w:r w:rsidRPr="009555F9">
        <w:rPr>
          <w:rStyle w:val="ts-alignment-element"/>
          <w:rFonts w:cstheme="majorHAnsi"/>
          <w:lang w:val="bg-BG"/>
        </w:rPr>
        <w:t>сектори</w:t>
      </w:r>
      <w:r w:rsidRPr="009555F9">
        <w:rPr>
          <w:rFonts w:cstheme="majorHAnsi"/>
          <w:lang w:val="bg-BG"/>
        </w:rPr>
        <w:t xml:space="preserve"> </w:t>
      </w:r>
      <w:r w:rsidRPr="009555F9">
        <w:rPr>
          <w:rStyle w:val="ts-alignment-element"/>
          <w:rFonts w:cstheme="majorHAnsi"/>
          <w:lang w:val="bg-BG"/>
        </w:rPr>
        <w:t>и</w:t>
      </w:r>
      <w:r w:rsidRPr="009555F9">
        <w:rPr>
          <w:rFonts w:cstheme="majorHAnsi"/>
          <w:lang w:val="bg-BG"/>
        </w:rPr>
        <w:t xml:space="preserve"> </w:t>
      </w:r>
      <w:r w:rsidRPr="009555F9">
        <w:rPr>
          <w:rStyle w:val="ts-alignment-element"/>
          <w:rFonts w:cstheme="majorHAnsi"/>
          <w:lang w:val="bg-BG"/>
        </w:rPr>
        <w:t>непазарните</w:t>
      </w:r>
      <w:r w:rsidRPr="009555F9">
        <w:rPr>
          <w:rFonts w:cstheme="majorHAnsi"/>
          <w:lang w:val="bg-BG"/>
        </w:rPr>
        <w:t xml:space="preserve"> </w:t>
      </w:r>
      <w:r w:rsidRPr="009555F9">
        <w:rPr>
          <w:rStyle w:val="ts-alignment-element"/>
          <w:rFonts w:cstheme="majorHAnsi"/>
          <w:lang w:val="bg-BG"/>
        </w:rPr>
        <w:t>стоки</w:t>
      </w:r>
      <w:r w:rsidRPr="009555F9">
        <w:rPr>
          <w:rFonts w:cstheme="majorHAnsi"/>
          <w:lang w:val="bg-BG"/>
        </w:rPr>
        <w:t xml:space="preserve"> </w:t>
      </w:r>
      <w:r w:rsidRPr="009555F9">
        <w:rPr>
          <w:rStyle w:val="ts-alignment-element"/>
          <w:rFonts w:cstheme="majorHAnsi"/>
          <w:lang w:val="bg-BG"/>
        </w:rPr>
        <w:t>и</w:t>
      </w:r>
      <w:r w:rsidRPr="009555F9">
        <w:rPr>
          <w:rFonts w:cstheme="majorHAnsi"/>
          <w:lang w:val="bg-BG"/>
        </w:rPr>
        <w:t xml:space="preserve"> </w:t>
      </w:r>
      <w:r w:rsidRPr="009555F9">
        <w:rPr>
          <w:rStyle w:val="ts-alignment-element"/>
          <w:rFonts w:cstheme="majorHAnsi"/>
          <w:lang w:val="bg-BG"/>
        </w:rPr>
        <w:t xml:space="preserve">услуги. Конкретно според третия доклад на ЕС относно </w:t>
      </w:r>
      <w:r w:rsidRPr="009555F9">
        <w:rPr>
          <w:rFonts w:cstheme="majorHAnsi"/>
          <w:lang w:val="bg-BG"/>
        </w:rPr>
        <w:t>синята икономика</w:t>
      </w:r>
      <w:r w:rsidRPr="009555F9">
        <w:rPr>
          <w:rStyle w:val="FootnoteReference"/>
          <w:rFonts w:cstheme="majorHAnsi"/>
          <w:lang w:val="bg-BG"/>
        </w:rPr>
        <w:footnoteReference w:id="15"/>
      </w:r>
      <w:r w:rsidRPr="009555F9">
        <w:rPr>
          <w:rFonts w:cstheme="majorHAnsi"/>
          <w:lang w:val="bg-BG"/>
        </w:rPr>
        <w:t>, тя включва условно два вида дейности – традиционни и нетрадиционни.</w:t>
      </w:r>
    </w:p>
    <w:p w14:paraId="0EBA5652" w14:textId="77777777" w:rsidR="00A8095A" w:rsidRPr="009555F9" w:rsidRDefault="00A8095A" w:rsidP="007D287B">
      <w:pPr>
        <w:ind w:firstLine="0"/>
        <w:rPr>
          <w:lang w:val="bg-BG"/>
        </w:rPr>
      </w:pPr>
      <w:r w:rsidRPr="009555F9">
        <w:rPr>
          <w:lang w:val="bg-BG"/>
        </w:rPr>
        <w:t xml:space="preserve">Традиционните дейности, свързани със синята икономика (така наречените "установените сектори") са: </w:t>
      </w:r>
    </w:p>
    <w:p w14:paraId="1D8E48D4" w14:textId="77777777" w:rsidR="00A8095A" w:rsidRPr="009555F9" w:rsidRDefault="00A8095A" w:rsidP="007B563B">
      <w:pPr>
        <w:pStyle w:val="Default"/>
        <w:numPr>
          <w:ilvl w:val="0"/>
          <w:numId w:val="183"/>
        </w:numPr>
        <w:spacing w:line="300" w:lineRule="auto"/>
        <w:ind w:firstLine="0"/>
      </w:pPr>
      <w:r w:rsidRPr="009555F9">
        <w:rPr>
          <w:lang w:eastAsia="en-GB"/>
        </w:rPr>
        <w:t xml:space="preserve">Икономически дейности, свързани с </w:t>
      </w:r>
      <w:r w:rsidRPr="009555F9">
        <w:t>живите морски ресурси, който от своя страна се разделят на:</w:t>
      </w:r>
    </w:p>
    <w:p w14:paraId="768CB9F7" w14:textId="77777777" w:rsidR="00A8095A" w:rsidRPr="009555F9" w:rsidRDefault="00A8095A" w:rsidP="007B563B">
      <w:pPr>
        <w:pStyle w:val="Default"/>
        <w:numPr>
          <w:ilvl w:val="0"/>
          <w:numId w:val="189"/>
        </w:numPr>
        <w:spacing w:line="300" w:lineRule="auto"/>
        <w:ind w:firstLine="0"/>
      </w:pPr>
      <w:r w:rsidRPr="009555F9">
        <w:t>Първичен сектор (улов на възобновяеми биологични ресурси)</w:t>
      </w:r>
    </w:p>
    <w:p w14:paraId="0FC7277A" w14:textId="77777777" w:rsidR="00A8095A" w:rsidRPr="009555F9" w:rsidRDefault="00A8095A" w:rsidP="007B563B">
      <w:pPr>
        <w:pStyle w:val="Default"/>
        <w:numPr>
          <w:ilvl w:val="0"/>
          <w:numId w:val="189"/>
        </w:numPr>
        <w:spacing w:line="300" w:lineRule="auto"/>
        <w:ind w:firstLine="0"/>
      </w:pPr>
      <w:r w:rsidRPr="009555F9">
        <w:t>Преработка на рибни продукти и продукти от аквакултури</w:t>
      </w:r>
    </w:p>
    <w:p w14:paraId="664238C7" w14:textId="77777777" w:rsidR="00A8095A" w:rsidRPr="009555F9" w:rsidRDefault="00A8095A" w:rsidP="007B563B">
      <w:pPr>
        <w:pStyle w:val="Default"/>
        <w:numPr>
          <w:ilvl w:val="0"/>
          <w:numId w:val="189"/>
        </w:numPr>
        <w:spacing w:line="300" w:lineRule="auto"/>
        <w:ind w:firstLine="0"/>
      </w:pPr>
      <w:r w:rsidRPr="009555F9">
        <w:t>Дистрибуция на рибни продукти и продукти от аквакултури</w:t>
      </w:r>
    </w:p>
    <w:p w14:paraId="158912BF" w14:textId="77777777" w:rsidR="00A8095A" w:rsidRPr="009555F9" w:rsidRDefault="00A8095A" w:rsidP="007B563B">
      <w:pPr>
        <w:pStyle w:val="Default"/>
        <w:numPr>
          <w:ilvl w:val="0"/>
          <w:numId w:val="183"/>
        </w:numPr>
        <w:spacing w:line="300" w:lineRule="auto"/>
        <w:ind w:firstLine="0"/>
      </w:pPr>
      <w:r w:rsidRPr="009555F9">
        <w:t>Извличане на морски неживи ресурси (например извличане на минерали)</w:t>
      </w:r>
    </w:p>
    <w:p w14:paraId="46A0E4CE" w14:textId="77777777" w:rsidR="00A8095A" w:rsidRPr="009555F9" w:rsidRDefault="00A8095A" w:rsidP="007B563B">
      <w:pPr>
        <w:pStyle w:val="Default"/>
        <w:numPr>
          <w:ilvl w:val="0"/>
          <w:numId w:val="183"/>
        </w:numPr>
        <w:spacing w:line="300" w:lineRule="auto"/>
        <w:ind w:firstLine="0"/>
      </w:pPr>
      <w:r w:rsidRPr="009555F9">
        <w:t>Производство на възобновяема енергия от морски източници (вятърна енергия)</w:t>
      </w:r>
    </w:p>
    <w:p w14:paraId="25768E40" w14:textId="77777777" w:rsidR="00A8095A" w:rsidRPr="009555F9" w:rsidRDefault="00A8095A" w:rsidP="007B563B">
      <w:pPr>
        <w:pStyle w:val="Default"/>
        <w:numPr>
          <w:ilvl w:val="0"/>
          <w:numId w:val="183"/>
        </w:numPr>
        <w:spacing w:line="300" w:lineRule="auto"/>
        <w:ind w:firstLine="0"/>
      </w:pPr>
      <w:r w:rsidRPr="009555F9">
        <w:t>Пристанищни дейности (свързани с превоз на стоки)</w:t>
      </w:r>
    </w:p>
    <w:p w14:paraId="362904FA" w14:textId="77777777" w:rsidR="00F56100" w:rsidRPr="009555F9" w:rsidRDefault="00A8095A" w:rsidP="007B563B">
      <w:pPr>
        <w:pStyle w:val="Default"/>
        <w:numPr>
          <w:ilvl w:val="0"/>
          <w:numId w:val="183"/>
        </w:numPr>
        <w:spacing w:line="300" w:lineRule="auto"/>
        <w:ind w:firstLine="0"/>
      </w:pPr>
      <w:r w:rsidRPr="009555F9">
        <w:t>Корабостроене и ремонт</w:t>
      </w:r>
    </w:p>
    <w:p w14:paraId="515A12B8" w14:textId="77777777" w:rsidR="00F56100" w:rsidRPr="009555F9" w:rsidRDefault="00A8095A" w:rsidP="007B563B">
      <w:pPr>
        <w:pStyle w:val="Default"/>
        <w:numPr>
          <w:ilvl w:val="0"/>
          <w:numId w:val="183"/>
        </w:numPr>
        <w:spacing w:line="300" w:lineRule="auto"/>
        <w:ind w:firstLine="0"/>
      </w:pPr>
      <w:r w:rsidRPr="009555F9">
        <w:t>Морски транспорт (превоз на пътници и стоки)</w:t>
      </w:r>
    </w:p>
    <w:p w14:paraId="033EB73E" w14:textId="41A042C9" w:rsidR="00A8095A" w:rsidRPr="009555F9" w:rsidRDefault="000C3F96" w:rsidP="007B563B">
      <w:pPr>
        <w:pStyle w:val="Default"/>
        <w:numPr>
          <w:ilvl w:val="0"/>
          <w:numId w:val="183"/>
        </w:numPr>
        <w:spacing w:line="300" w:lineRule="auto"/>
        <w:ind w:firstLine="0"/>
      </w:pPr>
      <w:r w:rsidRPr="009555F9">
        <w:rPr>
          <w:rStyle w:val="ts-alignment-element"/>
        </w:rPr>
        <w:t>У</w:t>
      </w:r>
      <w:r w:rsidR="00A8095A" w:rsidRPr="009555F9">
        <w:rPr>
          <w:rStyle w:val="ts-alignment-element"/>
        </w:rPr>
        <w:t>стойчив</w:t>
      </w:r>
      <w:r w:rsidR="00A8095A" w:rsidRPr="009555F9">
        <w:t xml:space="preserve"> </w:t>
      </w:r>
      <w:r w:rsidR="00A8095A" w:rsidRPr="009555F9">
        <w:rPr>
          <w:rStyle w:val="ts-alignment-element"/>
        </w:rPr>
        <w:t>крайбрежен</w:t>
      </w:r>
      <w:r w:rsidR="00A8095A" w:rsidRPr="009555F9">
        <w:t xml:space="preserve"> </w:t>
      </w:r>
      <w:r w:rsidR="00A8095A" w:rsidRPr="009555F9">
        <w:rPr>
          <w:rStyle w:val="ts-alignment-element"/>
        </w:rPr>
        <w:t>и</w:t>
      </w:r>
      <w:r w:rsidR="00A8095A" w:rsidRPr="009555F9">
        <w:t xml:space="preserve"> </w:t>
      </w:r>
      <w:r w:rsidR="00A8095A" w:rsidRPr="009555F9">
        <w:rPr>
          <w:rStyle w:val="ts-alignment-element"/>
        </w:rPr>
        <w:t>морски</w:t>
      </w:r>
      <w:r w:rsidR="00A8095A" w:rsidRPr="009555F9">
        <w:t xml:space="preserve"> </w:t>
      </w:r>
      <w:r w:rsidR="00A8095A" w:rsidRPr="009555F9">
        <w:rPr>
          <w:rStyle w:val="ts-alignment-element"/>
        </w:rPr>
        <w:t>туризъм</w:t>
      </w:r>
    </w:p>
    <w:p w14:paraId="18086DB0" w14:textId="77777777" w:rsidR="00A8095A" w:rsidRPr="009555F9" w:rsidRDefault="00A8095A" w:rsidP="007D287B">
      <w:pPr>
        <w:autoSpaceDE w:val="0"/>
        <w:autoSpaceDN w:val="0"/>
        <w:ind w:right="-6" w:firstLine="0"/>
        <w:rPr>
          <w:rFonts w:eastAsiaTheme="minorHAnsi" w:cstheme="majorHAnsi"/>
          <w:lang w:val="bg-BG"/>
        </w:rPr>
      </w:pPr>
      <w:r w:rsidRPr="009555F9">
        <w:rPr>
          <w:rFonts w:cstheme="majorHAnsi"/>
          <w:lang w:val="bg-BG"/>
        </w:rPr>
        <w:t xml:space="preserve">Нетрадиционните дейности, свързани със синята икономика, включват следните „нововъзникващи“ сектори: </w:t>
      </w:r>
    </w:p>
    <w:p w14:paraId="1664BA35" w14:textId="77777777" w:rsidR="00A8095A" w:rsidRPr="009555F9" w:rsidRDefault="00A8095A" w:rsidP="007B563B">
      <w:pPr>
        <w:numPr>
          <w:ilvl w:val="0"/>
          <w:numId w:val="184"/>
        </w:numPr>
        <w:autoSpaceDE w:val="0"/>
        <w:autoSpaceDN w:val="0"/>
        <w:ind w:left="567" w:right="-6" w:firstLine="0"/>
        <w:rPr>
          <w:rFonts w:eastAsiaTheme="minorHAnsi" w:cstheme="majorHAnsi"/>
          <w:lang w:val="bg-BG"/>
        </w:rPr>
      </w:pPr>
      <w:r w:rsidRPr="009555F9">
        <w:rPr>
          <w:rFonts w:cstheme="majorHAnsi"/>
          <w:lang w:val="bg-BG"/>
        </w:rPr>
        <w:t xml:space="preserve">Морска възобновяема енергия. </w:t>
      </w:r>
    </w:p>
    <w:p w14:paraId="31482F63" w14:textId="77777777" w:rsidR="00A8095A" w:rsidRPr="009555F9" w:rsidRDefault="00A8095A" w:rsidP="007B563B">
      <w:pPr>
        <w:numPr>
          <w:ilvl w:val="0"/>
          <w:numId w:val="184"/>
        </w:numPr>
        <w:autoSpaceDE w:val="0"/>
        <w:autoSpaceDN w:val="0"/>
        <w:ind w:left="567" w:right="-6" w:firstLine="0"/>
        <w:rPr>
          <w:rFonts w:eastAsiaTheme="minorHAnsi" w:cstheme="majorHAnsi"/>
          <w:lang w:val="bg-BG"/>
        </w:rPr>
      </w:pPr>
      <w:r w:rsidRPr="009555F9">
        <w:rPr>
          <w:rFonts w:cstheme="majorHAnsi"/>
          <w:lang w:val="bg-BG"/>
        </w:rPr>
        <w:t xml:space="preserve">Синя биоикономика и биотехнологии. </w:t>
      </w:r>
    </w:p>
    <w:p w14:paraId="394EC248" w14:textId="77777777" w:rsidR="00A8095A" w:rsidRPr="009555F9" w:rsidRDefault="00A8095A" w:rsidP="007B563B">
      <w:pPr>
        <w:numPr>
          <w:ilvl w:val="0"/>
          <w:numId w:val="184"/>
        </w:numPr>
        <w:autoSpaceDE w:val="0"/>
        <w:autoSpaceDN w:val="0"/>
        <w:ind w:left="567" w:right="-6" w:firstLine="0"/>
        <w:rPr>
          <w:rFonts w:eastAsiaTheme="minorHAnsi" w:cstheme="majorHAnsi"/>
          <w:lang w:val="bg-BG"/>
        </w:rPr>
      </w:pPr>
      <w:r w:rsidRPr="009555F9">
        <w:rPr>
          <w:rFonts w:cstheme="majorHAnsi"/>
          <w:lang w:val="bg-BG"/>
        </w:rPr>
        <w:t xml:space="preserve">Морски минерали. </w:t>
      </w:r>
    </w:p>
    <w:p w14:paraId="1D800B6A" w14:textId="77777777" w:rsidR="00A8095A" w:rsidRPr="009555F9" w:rsidRDefault="00A8095A" w:rsidP="007B563B">
      <w:pPr>
        <w:numPr>
          <w:ilvl w:val="0"/>
          <w:numId w:val="184"/>
        </w:numPr>
        <w:autoSpaceDE w:val="0"/>
        <w:autoSpaceDN w:val="0"/>
        <w:ind w:left="567" w:right="-6" w:firstLine="0"/>
        <w:rPr>
          <w:rFonts w:eastAsiaTheme="minorHAnsi" w:cstheme="majorHAnsi"/>
          <w:lang w:val="bg-BG"/>
        </w:rPr>
      </w:pPr>
      <w:r w:rsidRPr="009555F9">
        <w:rPr>
          <w:rFonts w:cstheme="majorHAnsi"/>
          <w:lang w:val="bg-BG"/>
        </w:rPr>
        <w:t xml:space="preserve">Обезсоляване на морска вода. </w:t>
      </w:r>
    </w:p>
    <w:p w14:paraId="5442B161" w14:textId="77777777" w:rsidR="00A8095A" w:rsidRPr="009555F9" w:rsidRDefault="00A8095A" w:rsidP="007B563B">
      <w:pPr>
        <w:numPr>
          <w:ilvl w:val="0"/>
          <w:numId w:val="184"/>
        </w:numPr>
        <w:autoSpaceDE w:val="0"/>
        <w:autoSpaceDN w:val="0"/>
        <w:ind w:left="567" w:right="-6" w:firstLine="0"/>
        <w:rPr>
          <w:rFonts w:eastAsiaTheme="minorHAnsi" w:cstheme="majorHAnsi"/>
          <w:lang w:val="bg-BG"/>
        </w:rPr>
      </w:pPr>
      <w:r w:rsidRPr="009555F9">
        <w:rPr>
          <w:rFonts w:cstheme="majorHAnsi"/>
          <w:lang w:val="bg-BG"/>
        </w:rPr>
        <w:t xml:space="preserve">Морска отбрана. </w:t>
      </w:r>
    </w:p>
    <w:p w14:paraId="1D9BC835" w14:textId="77777777" w:rsidR="00A8095A" w:rsidRPr="009555F9" w:rsidRDefault="00A8095A" w:rsidP="007B563B">
      <w:pPr>
        <w:numPr>
          <w:ilvl w:val="0"/>
          <w:numId w:val="184"/>
        </w:numPr>
        <w:autoSpaceDE w:val="0"/>
        <w:autoSpaceDN w:val="0"/>
        <w:ind w:left="567" w:right="-6" w:firstLine="0"/>
        <w:rPr>
          <w:rFonts w:eastAsiaTheme="minorHAnsi" w:cstheme="majorHAnsi"/>
          <w:lang w:val="bg-BG"/>
        </w:rPr>
      </w:pPr>
      <w:r w:rsidRPr="009555F9">
        <w:rPr>
          <w:rFonts w:cstheme="majorHAnsi"/>
          <w:lang w:val="bg-BG"/>
        </w:rPr>
        <w:t xml:space="preserve">Подводни кабели. </w:t>
      </w:r>
    </w:p>
    <w:p w14:paraId="7C5C574B" w14:textId="77777777" w:rsidR="00A8095A" w:rsidRPr="009555F9" w:rsidRDefault="00A8095A" w:rsidP="007B563B">
      <w:pPr>
        <w:numPr>
          <w:ilvl w:val="0"/>
          <w:numId w:val="184"/>
        </w:numPr>
        <w:autoSpaceDE w:val="0"/>
        <w:autoSpaceDN w:val="0"/>
        <w:ind w:left="567" w:right="-6" w:firstLine="0"/>
        <w:rPr>
          <w:rFonts w:eastAsiaTheme="minorHAnsi" w:cstheme="majorHAnsi"/>
          <w:lang w:val="bg-BG"/>
        </w:rPr>
      </w:pPr>
      <w:r w:rsidRPr="009555F9">
        <w:rPr>
          <w:rFonts w:cstheme="majorHAnsi"/>
          <w:lang w:val="bg-BG"/>
        </w:rPr>
        <w:t>Научни изследвания и образование</w:t>
      </w:r>
    </w:p>
    <w:p w14:paraId="42402D5B" w14:textId="77777777" w:rsidR="00A8095A" w:rsidRPr="009555F9" w:rsidRDefault="00A8095A" w:rsidP="007D287B">
      <w:pPr>
        <w:widowControl/>
        <w:adjustRightInd/>
        <w:snapToGrid/>
        <w:ind w:firstLine="0"/>
        <w:rPr>
          <w:rFonts w:cstheme="majorHAnsi"/>
          <w:lang w:val="bg-BG"/>
        </w:rPr>
      </w:pPr>
      <w:r w:rsidRPr="009555F9">
        <w:rPr>
          <w:rFonts w:cstheme="majorHAnsi"/>
          <w:lang w:val="bg-BG"/>
        </w:rPr>
        <w:t>Освен това трябва да се имат предвид</w:t>
      </w:r>
      <w:r w:rsidRPr="002957D7">
        <w:rPr>
          <w:rFonts w:cstheme="majorHAnsi"/>
          <w:lang w:val="bg-BG"/>
        </w:rPr>
        <w:t xml:space="preserve"> </w:t>
      </w:r>
      <w:r w:rsidRPr="009555F9">
        <w:rPr>
          <w:rFonts w:cstheme="majorHAnsi"/>
          <w:lang w:val="bg-BG"/>
        </w:rPr>
        <w:t xml:space="preserve">и </w:t>
      </w:r>
      <w:r w:rsidRPr="002957D7">
        <w:rPr>
          <w:rFonts w:cstheme="majorHAnsi"/>
          <w:lang w:val="bg-BG"/>
        </w:rPr>
        <w:t>екосистемните услуги</w:t>
      </w:r>
      <w:r w:rsidRPr="009555F9">
        <w:rPr>
          <w:rFonts w:cstheme="majorHAnsi"/>
          <w:lang w:val="bg-BG"/>
        </w:rPr>
        <w:t xml:space="preserve"> (непреките ползи, които имат икономическа стойност като ресурси за туризъм, хранителни ресурси)</w:t>
      </w:r>
      <w:r w:rsidRPr="002957D7">
        <w:rPr>
          <w:rFonts w:cstheme="majorHAnsi"/>
          <w:lang w:val="bg-BG"/>
        </w:rPr>
        <w:t>. Разбирането на значението на природния капитал и на екосистемните услуги, получени от него, е от основно значение за гарантиране на неговото устойчиво използване.</w:t>
      </w:r>
    </w:p>
    <w:p w14:paraId="5C4E1927" w14:textId="77777777" w:rsidR="00A8095A" w:rsidRPr="009555F9" w:rsidRDefault="00A8095A" w:rsidP="007D287B">
      <w:pPr>
        <w:ind w:right="-6" w:firstLine="0"/>
        <w:rPr>
          <w:rFonts w:cstheme="majorHAnsi"/>
          <w:lang w:val="bg-BG"/>
        </w:rPr>
      </w:pPr>
      <w:r w:rsidRPr="009555F9">
        <w:rPr>
          <w:rFonts w:cstheme="majorHAnsi"/>
          <w:lang w:val="bg-BG"/>
        </w:rPr>
        <w:t>Тези няколко типа икономически дейности в сферата на синята икономика си взаимодействат или могат да си взаимодействат по два основни начина с улов на живи морски ресурси:</w:t>
      </w:r>
    </w:p>
    <w:p w14:paraId="3B27E607" w14:textId="77777777" w:rsidR="00A8095A" w:rsidRPr="009555F9" w:rsidRDefault="00A8095A" w:rsidP="007B563B">
      <w:pPr>
        <w:pStyle w:val="ListParagraph"/>
        <w:numPr>
          <w:ilvl w:val="0"/>
          <w:numId w:val="190"/>
        </w:numPr>
        <w:spacing w:line="300" w:lineRule="auto"/>
        <w:ind w:firstLine="0"/>
      </w:pPr>
      <w:r w:rsidRPr="009555F9">
        <w:t>Извършване на икономически дейности в тези територии в условията на възможности за допълване между тях, т.е. развитие на синергия между различни дейности</w:t>
      </w:r>
    </w:p>
    <w:p w14:paraId="04B073DD" w14:textId="77777777" w:rsidR="00A8095A" w:rsidRPr="009555F9" w:rsidRDefault="00A8095A" w:rsidP="007B563B">
      <w:pPr>
        <w:pStyle w:val="ListParagraph"/>
        <w:numPr>
          <w:ilvl w:val="0"/>
          <w:numId w:val="190"/>
        </w:numPr>
        <w:spacing w:line="300" w:lineRule="auto"/>
        <w:ind w:firstLine="0"/>
      </w:pPr>
      <w:r w:rsidRPr="009555F9">
        <w:t>Извършване на различни икономически дейности в тези територии в условията на потенциална конкуренция между тях (например конкуренция за пространство и ресурси)</w:t>
      </w:r>
    </w:p>
    <w:p w14:paraId="057D6297" w14:textId="77777777" w:rsidR="00A8095A" w:rsidRPr="009555F9" w:rsidRDefault="00A8095A" w:rsidP="007D287B">
      <w:pPr>
        <w:pStyle w:val="Heading3"/>
        <w:rPr>
          <w:color w:val="auto"/>
        </w:rPr>
      </w:pPr>
      <w:r w:rsidRPr="009555F9">
        <w:rPr>
          <w:color w:val="auto"/>
        </w:rPr>
        <w:t>ВОМР и Синя икономика</w:t>
      </w:r>
    </w:p>
    <w:p w14:paraId="3210EB7F" w14:textId="77777777" w:rsidR="00A8095A" w:rsidRPr="009555F9" w:rsidRDefault="00A8095A" w:rsidP="007D287B">
      <w:pPr>
        <w:ind w:right="-6" w:firstLine="0"/>
        <w:rPr>
          <w:rFonts w:cstheme="majorHAnsi"/>
          <w:lang w:val="bg-BG"/>
        </w:rPr>
      </w:pPr>
      <w:r w:rsidRPr="009555F9">
        <w:rPr>
          <w:rFonts w:cstheme="majorHAnsi"/>
          <w:lang w:val="bg-BG"/>
        </w:rPr>
        <w:t>В рамките на подхода ВОМР в рибарските територии, синята икономика има няколко измерения:</w:t>
      </w:r>
    </w:p>
    <w:p w14:paraId="4E27349D" w14:textId="77777777" w:rsidR="00A8095A" w:rsidRPr="009555F9" w:rsidRDefault="00A8095A" w:rsidP="007D287B">
      <w:pPr>
        <w:pStyle w:val="ListParagraph"/>
        <w:spacing w:line="300" w:lineRule="auto"/>
        <w:ind w:firstLine="0"/>
      </w:pPr>
      <w:r w:rsidRPr="009555F9">
        <w:t xml:space="preserve">Извършване на икономически дейности, които са традиционни за тези територии и определят тяхната идентичност като такива (улов на живите морски ресурси с цел използването им като на </w:t>
      </w:r>
      <w:r w:rsidRPr="009555F9">
        <w:rPr>
          <w:rStyle w:val="ts-alignment-element"/>
        </w:rPr>
        <w:t>храната</w:t>
      </w:r>
      <w:r w:rsidRPr="009555F9">
        <w:t xml:space="preserve"> </w:t>
      </w:r>
      <w:r w:rsidRPr="009555F9">
        <w:rPr>
          <w:rStyle w:val="ts-alignment-element"/>
        </w:rPr>
        <w:t>от</w:t>
      </w:r>
      <w:r w:rsidRPr="009555F9">
        <w:t xml:space="preserve"> </w:t>
      </w:r>
      <w:r w:rsidRPr="009555F9">
        <w:rPr>
          <w:rStyle w:val="ts-alignment-element"/>
        </w:rPr>
        <w:t>морето</w:t>
      </w:r>
      <w:r w:rsidRPr="009555F9">
        <w:t>)</w:t>
      </w:r>
    </w:p>
    <w:p w14:paraId="511A3DD5" w14:textId="77777777" w:rsidR="00A8095A" w:rsidRPr="009555F9" w:rsidRDefault="00A8095A" w:rsidP="007D287B">
      <w:pPr>
        <w:pStyle w:val="ListParagraph"/>
        <w:spacing w:line="300" w:lineRule="auto"/>
        <w:ind w:firstLine="0"/>
      </w:pPr>
      <w:r w:rsidRPr="009555F9">
        <w:t>Извършване на икономически дейности, които диверсифицират и/или добавят стойност към традиционни за тези територии (свързани основно с преработка и дистрибуция на възобновяеми биологични ресурси)</w:t>
      </w:r>
    </w:p>
    <w:p w14:paraId="76C2E333" w14:textId="77777777" w:rsidR="00A8095A" w:rsidRPr="009555F9" w:rsidRDefault="00A8095A" w:rsidP="007D287B">
      <w:pPr>
        <w:pStyle w:val="ListParagraph"/>
        <w:spacing w:line="300" w:lineRule="auto"/>
        <w:ind w:firstLine="0"/>
      </w:pPr>
      <w:r w:rsidRPr="009555F9">
        <w:t>Извършване на икономически дейности, извън горните две групи</w:t>
      </w:r>
    </w:p>
    <w:p w14:paraId="001A20FF" w14:textId="77777777" w:rsidR="00A8095A" w:rsidRPr="009555F9" w:rsidRDefault="00A8095A" w:rsidP="007D287B">
      <w:pPr>
        <w:ind w:firstLine="0"/>
        <w:rPr>
          <w:lang w:val="bg-BG"/>
        </w:rPr>
      </w:pPr>
      <w:r w:rsidRPr="009555F9">
        <w:rPr>
          <w:lang w:val="bg-BG"/>
        </w:rPr>
        <w:t xml:space="preserve">Съществуващи дейности, свързани със синята икономика, които са в основата на рибарските територии в рамките на подхода ВОМР и ПМДР към този момент са основно свързани с: </w:t>
      </w:r>
    </w:p>
    <w:p w14:paraId="057074C3" w14:textId="77777777" w:rsidR="00A8095A" w:rsidRPr="009555F9" w:rsidRDefault="00A8095A" w:rsidP="007D287B">
      <w:pPr>
        <w:pStyle w:val="Default"/>
        <w:spacing w:line="300" w:lineRule="auto"/>
        <w:ind w:firstLine="0"/>
      </w:pPr>
      <w:r w:rsidRPr="009555F9">
        <w:t>в първичния сектор</w:t>
      </w:r>
      <w:r w:rsidRPr="009555F9">
        <w:rPr>
          <w:lang w:eastAsia="en-GB"/>
        </w:rPr>
        <w:t xml:space="preserve">, свързани с улов на </w:t>
      </w:r>
      <w:r w:rsidRPr="009555F9">
        <w:t>живи морски ресурси (улов на рибни и нерибни ресурси), производство на такива и тяхното преработване и дистрибуиране</w:t>
      </w:r>
    </w:p>
    <w:p w14:paraId="463C1111" w14:textId="77777777" w:rsidR="00A8095A" w:rsidRPr="009555F9" w:rsidRDefault="00A8095A" w:rsidP="007D287B">
      <w:pPr>
        <w:pStyle w:val="Default"/>
        <w:spacing w:line="300" w:lineRule="auto"/>
        <w:ind w:firstLine="0"/>
      </w:pPr>
      <w:r w:rsidRPr="009555F9">
        <w:t>в сферата на устойчивия крайбрежен туризъм (риболовен туризъм, любителски риболов)</w:t>
      </w:r>
    </w:p>
    <w:p w14:paraId="655FA99A" w14:textId="70C5F8B9" w:rsidR="00A8095A" w:rsidRPr="009555F9" w:rsidRDefault="00A8095A" w:rsidP="007D287B">
      <w:pPr>
        <w:ind w:firstLine="0"/>
        <w:rPr>
          <w:lang w:val="bg-BG"/>
        </w:rPr>
      </w:pPr>
      <w:r w:rsidRPr="009555F9">
        <w:rPr>
          <w:lang w:val="bg-BG"/>
        </w:rPr>
        <w:t>Потенциални други дейности</w:t>
      </w:r>
      <w:r w:rsidR="00334B9C" w:rsidRPr="009555F9">
        <w:rPr>
          <w:lang w:val="bg-BG"/>
        </w:rPr>
        <w:t xml:space="preserve"> </w:t>
      </w:r>
      <w:r w:rsidRPr="009555F9">
        <w:rPr>
          <w:lang w:val="bg-BG"/>
        </w:rPr>
        <w:t>за развитие на синергия, свързани със синята икономика в рибарските територии в рамките на ВОМР, могат да са в сферата на:</w:t>
      </w:r>
    </w:p>
    <w:p w14:paraId="21FA704F" w14:textId="77777777" w:rsidR="00A8095A" w:rsidRPr="009555F9" w:rsidRDefault="00A8095A" w:rsidP="007D287B">
      <w:pPr>
        <w:pStyle w:val="Default"/>
        <w:spacing w:line="300" w:lineRule="auto"/>
        <w:ind w:firstLine="0"/>
      </w:pPr>
      <w:r w:rsidRPr="009555F9">
        <w:t xml:space="preserve">Извличане на морски неживи ресурси в някои територии - например извличане на морска сол </w:t>
      </w:r>
    </w:p>
    <w:p w14:paraId="1FB347BD" w14:textId="77777777" w:rsidR="00A8095A" w:rsidRPr="009555F9" w:rsidRDefault="00A8095A" w:rsidP="007D287B">
      <w:pPr>
        <w:pStyle w:val="Default"/>
        <w:spacing w:line="300" w:lineRule="auto"/>
        <w:ind w:firstLine="0"/>
      </w:pPr>
      <w:r w:rsidRPr="009555F9">
        <w:t>Корабостроене и ремонт (производство на лодки в някои рибарски територии)</w:t>
      </w:r>
    </w:p>
    <w:p w14:paraId="3BD3EA9D" w14:textId="77777777" w:rsidR="00A8095A" w:rsidRPr="009555F9" w:rsidRDefault="00A8095A" w:rsidP="007B563B">
      <w:pPr>
        <w:numPr>
          <w:ilvl w:val="0"/>
          <w:numId w:val="185"/>
        </w:numPr>
        <w:autoSpaceDE w:val="0"/>
        <w:autoSpaceDN w:val="0"/>
        <w:ind w:left="567" w:right="-6" w:firstLine="0"/>
        <w:rPr>
          <w:rFonts w:eastAsiaTheme="minorHAnsi" w:cstheme="majorHAnsi"/>
          <w:lang w:val="bg-BG"/>
        </w:rPr>
      </w:pPr>
      <w:r w:rsidRPr="009555F9">
        <w:rPr>
          <w:rFonts w:cstheme="majorHAnsi"/>
          <w:lang w:val="bg-BG"/>
        </w:rPr>
        <w:t xml:space="preserve">Синя биоикономика и биотехнологии. </w:t>
      </w:r>
    </w:p>
    <w:p w14:paraId="4BDC516A" w14:textId="77777777" w:rsidR="00A8095A" w:rsidRPr="009555F9" w:rsidRDefault="00A8095A" w:rsidP="007B563B">
      <w:pPr>
        <w:numPr>
          <w:ilvl w:val="0"/>
          <w:numId w:val="185"/>
        </w:numPr>
        <w:autoSpaceDE w:val="0"/>
        <w:autoSpaceDN w:val="0"/>
        <w:ind w:left="567" w:right="-6" w:firstLine="0"/>
        <w:rPr>
          <w:rFonts w:eastAsiaTheme="minorHAnsi" w:cstheme="majorHAnsi"/>
          <w:lang w:val="bg-BG"/>
        </w:rPr>
      </w:pPr>
      <w:r w:rsidRPr="009555F9">
        <w:rPr>
          <w:rFonts w:cstheme="majorHAnsi"/>
          <w:lang w:val="bg-BG"/>
        </w:rPr>
        <w:t>Научни изследвания и образование</w:t>
      </w:r>
    </w:p>
    <w:p w14:paraId="5E2C3B2E" w14:textId="77777777" w:rsidR="00A8095A" w:rsidRPr="009555F9" w:rsidRDefault="00A8095A" w:rsidP="007D287B">
      <w:pPr>
        <w:pStyle w:val="BodyText"/>
        <w:ind w:firstLine="0"/>
        <w:rPr>
          <w:rFonts w:cstheme="majorHAnsi"/>
          <w:lang w:val="bg-BG"/>
        </w:rPr>
      </w:pPr>
    </w:p>
    <w:p w14:paraId="202D1955" w14:textId="77777777" w:rsidR="00A8095A" w:rsidRPr="009555F9" w:rsidRDefault="00A8095A" w:rsidP="007D287B">
      <w:pPr>
        <w:pStyle w:val="Heading3"/>
        <w:rPr>
          <w:color w:val="auto"/>
        </w:rPr>
      </w:pPr>
      <w:r w:rsidRPr="009555F9">
        <w:rPr>
          <w:color w:val="auto"/>
        </w:rPr>
        <w:t>експлоатация на живите морски биологични (рибни и нерибни) ресурси</w:t>
      </w:r>
    </w:p>
    <w:p w14:paraId="70D2BA59" w14:textId="77777777" w:rsidR="00A8095A" w:rsidRPr="009555F9" w:rsidRDefault="00A8095A" w:rsidP="007D287B">
      <w:pPr>
        <w:ind w:firstLine="0"/>
        <w:rPr>
          <w:lang w:val="bg-BG"/>
        </w:rPr>
      </w:pPr>
      <w:r w:rsidRPr="009555F9">
        <w:rPr>
          <w:lang w:val="bg-BG"/>
        </w:rPr>
        <w:t xml:space="preserve">Секторът </w:t>
      </w:r>
      <w:r w:rsidRPr="009555F9">
        <w:rPr>
          <w:i/>
          <w:iCs/>
          <w:lang w:val="bg-BG"/>
        </w:rPr>
        <w:t xml:space="preserve">на живите морски ресурси </w:t>
      </w:r>
      <w:r w:rsidRPr="009555F9">
        <w:rPr>
          <w:lang w:val="bg-BG"/>
        </w:rPr>
        <w:t>обхваща улов на живи морски ресурси (рибни и нерибни ресурси (първичен сектор), превръщането им в храни, фуражи, продукти на биологична основа и биоенергия (преработка) и тяхното разпространение по веригата на доставки и се състои от три подсектора:</w:t>
      </w:r>
    </w:p>
    <w:p w14:paraId="5F43D6DA" w14:textId="77777777" w:rsidR="00A8095A" w:rsidRPr="009555F9" w:rsidRDefault="00A8095A" w:rsidP="007B563B">
      <w:pPr>
        <w:numPr>
          <w:ilvl w:val="0"/>
          <w:numId w:val="186"/>
        </w:numPr>
        <w:autoSpaceDE w:val="0"/>
        <w:autoSpaceDN w:val="0"/>
        <w:ind w:left="0" w:right="-6" w:firstLine="0"/>
        <w:rPr>
          <w:rFonts w:eastAsiaTheme="minorHAnsi" w:cstheme="majorHAnsi"/>
          <w:lang w:val="bg-BG"/>
        </w:rPr>
      </w:pPr>
      <w:r w:rsidRPr="009555F9">
        <w:rPr>
          <w:rFonts w:cstheme="majorHAnsi"/>
          <w:lang w:val="bg-BG"/>
        </w:rPr>
        <w:t>Първичен сектор - улов на риба (дребномащабен, широкомащабен крайбрежен) и отглеждане на аквакултура (морски, сладководни и миди);</w:t>
      </w:r>
    </w:p>
    <w:p w14:paraId="48964009" w14:textId="77777777" w:rsidR="00A8095A" w:rsidRPr="009555F9" w:rsidRDefault="00A8095A" w:rsidP="007B563B">
      <w:pPr>
        <w:numPr>
          <w:ilvl w:val="0"/>
          <w:numId w:val="186"/>
        </w:numPr>
        <w:autoSpaceDE w:val="0"/>
        <w:autoSpaceDN w:val="0"/>
        <w:ind w:left="0" w:right="-6" w:firstLine="0"/>
        <w:rPr>
          <w:rFonts w:eastAsiaTheme="minorHAnsi" w:cstheme="majorHAnsi"/>
          <w:lang w:val="bg-BG"/>
        </w:rPr>
      </w:pPr>
      <w:r w:rsidRPr="009555F9">
        <w:rPr>
          <w:rFonts w:cstheme="majorHAnsi"/>
          <w:lang w:val="bg-BG"/>
        </w:rPr>
        <w:t>Преработка на рибни продукти - преработка и консервиране на риба, ракообразни и мекотели; Готови ястия и ястия, Производство на масла и мазнини и други хранителни продукти;</w:t>
      </w:r>
    </w:p>
    <w:p w14:paraId="4723871D" w14:textId="77777777" w:rsidR="00A8095A" w:rsidRPr="009555F9" w:rsidRDefault="00A8095A" w:rsidP="007B563B">
      <w:pPr>
        <w:numPr>
          <w:ilvl w:val="0"/>
          <w:numId w:val="186"/>
        </w:numPr>
        <w:autoSpaceDE w:val="0"/>
        <w:autoSpaceDN w:val="0"/>
        <w:ind w:left="0" w:right="-6" w:firstLine="0"/>
        <w:rPr>
          <w:rFonts w:eastAsiaTheme="minorHAnsi" w:cstheme="majorHAnsi"/>
          <w:lang w:val="bg-BG"/>
        </w:rPr>
      </w:pPr>
      <w:r w:rsidRPr="009555F9">
        <w:rPr>
          <w:rFonts w:cstheme="majorHAnsi"/>
          <w:lang w:val="bg-BG"/>
        </w:rPr>
        <w:t xml:space="preserve">Дистрибуция на рибни продукти - търговия на дребно с риба, ракообразни и мекотели в специализирани магазини и търговия на едро с други храни, включително риба, ракообразни и мекотели. </w:t>
      </w:r>
    </w:p>
    <w:p w14:paraId="4DFA0AAA" w14:textId="77777777" w:rsidR="00A8095A" w:rsidRPr="009555F9" w:rsidRDefault="00A8095A" w:rsidP="007D287B">
      <w:pPr>
        <w:pStyle w:val="BodyText"/>
        <w:ind w:right="-6" w:firstLine="0"/>
        <w:rPr>
          <w:rFonts w:cstheme="majorHAnsi"/>
          <w:lang w:val="bg-BG"/>
        </w:rPr>
      </w:pPr>
      <w:r w:rsidRPr="009555F9">
        <w:rPr>
          <w:rFonts w:cstheme="majorHAnsi"/>
          <w:lang w:val="bg-BG"/>
        </w:rPr>
        <w:t>Стопанският риболов в България се разделя на две групи - морски риболов в Черно море и сладководен риболов - в р. Дунав.</w:t>
      </w:r>
    </w:p>
    <w:p w14:paraId="0C78014A" w14:textId="77777777" w:rsidR="00A8095A" w:rsidRPr="009555F9" w:rsidRDefault="00A8095A" w:rsidP="007D287B">
      <w:pPr>
        <w:ind w:firstLine="0"/>
        <w:rPr>
          <w:lang w:val="bg-BG"/>
        </w:rPr>
      </w:pPr>
      <w:r w:rsidRPr="009555F9">
        <w:rPr>
          <w:shd w:val="clear" w:color="auto" w:fill="FFFFFF"/>
          <w:lang w:val="bg-BG"/>
        </w:rPr>
        <w:t>От своя страна „дребномащабен риболов“ обхваща флоти, риболовни съоръжения и видове риболов, които могат да бъдат доста различни в зависимост от държавите членки и риболовните зони. Въпреки тези различия те имат съвкупност от общи характеристики, които ги сближават и които ги разграничават от това, което обичайно определяме като „широкомащабен риболов“ (по-специално промишлен или стопански риболов).</w:t>
      </w:r>
    </w:p>
    <w:p w14:paraId="1D65DDF3" w14:textId="77777777" w:rsidR="00A8095A" w:rsidRPr="009555F9" w:rsidRDefault="00A8095A" w:rsidP="007D287B">
      <w:pPr>
        <w:ind w:right="-6" w:firstLine="0"/>
        <w:rPr>
          <w:rFonts w:cstheme="majorHAnsi"/>
          <w:lang w:val="bg-BG"/>
        </w:rPr>
      </w:pPr>
    </w:p>
    <w:p w14:paraId="68006F4B" w14:textId="77777777" w:rsidR="00A8095A" w:rsidRPr="009555F9" w:rsidRDefault="00A8095A" w:rsidP="007D287B">
      <w:pPr>
        <w:pStyle w:val="Heading3"/>
        <w:rPr>
          <w:color w:val="auto"/>
        </w:rPr>
      </w:pPr>
      <w:r w:rsidRPr="009555F9">
        <w:rPr>
          <w:color w:val="auto"/>
        </w:rPr>
        <w:t>Рибарство по черноморското крайбрежие</w:t>
      </w:r>
    </w:p>
    <w:p w14:paraId="545BDEF2" w14:textId="77777777" w:rsidR="00A8095A" w:rsidRPr="009555F9" w:rsidRDefault="00A8095A" w:rsidP="007D287B">
      <w:pPr>
        <w:ind w:firstLine="0"/>
        <w:rPr>
          <w:rFonts w:cstheme="majorHAnsi"/>
          <w:shd w:val="clear" w:color="auto" w:fill="FFFFFF"/>
          <w:lang w:val="bg-BG"/>
        </w:rPr>
      </w:pPr>
      <w:r w:rsidRPr="009555F9">
        <w:rPr>
          <w:rFonts w:cstheme="majorHAnsi"/>
          <w:lang w:val="bg-BG"/>
        </w:rPr>
        <w:t>Риболовът в Черно море е основно дребномащабен, извършва се основно в крайбрежните зони със специфични</w:t>
      </w:r>
      <w:r w:rsidRPr="0022746C">
        <w:rPr>
          <w:rFonts w:cstheme="majorHAnsi"/>
          <w:shd w:val="clear" w:color="auto" w:fill="FFFFFF"/>
          <w:lang w:val="bg-BG"/>
        </w:rPr>
        <w:t xml:space="preserve"> риболовни съоръжения и риболов</w:t>
      </w:r>
      <w:r w:rsidRPr="009555F9">
        <w:rPr>
          <w:rFonts w:cstheme="majorHAnsi"/>
          <w:shd w:val="clear" w:color="auto" w:fill="FFFFFF"/>
          <w:lang w:val="bg-BG"/>
        </w:rPr>
        <w:t>ни практики,</w:t>
      </w:r>
      <w:r w:rsidRPr="0022746C">
        <w:rPr>
          <w:rFonts w:cstheme="majorHAnsi"/>
          <w:shd w:val="clear" w:color="auto" w:fill="FFFFFF"/>
          <w:lang w:val="bg-BG"/>
        </w:rPr>
        <w:t xml:space="preserve"> </w:t>
      </w:r>
      <w:r w:rsidRPr="009555F9">
        <w:rPr>
          <w:rFonts w:cstheme="majorHAnsi"/>
          <w:shd w:val="clear" w:color="auto" w:fill="FFFFFF"/>
          <w:lang w:val="bg-BG"/>
        </w:rPr>
        <w:t>и се</w:t>
      </w:r>
      <w:r w:rsidRPr="0022746C">
        <w:rPr>
          <w:rFonts w:cstheme="majorHAnsi"/>
          <w:shd w:val="clear" w:color="auto" w:fill="FFFFFF"/>
          <w:lang w:val="bg-BG"/>
        </w:rPr>
        <w:t xml:space="preserve"> разграничават от това, което обичайно определяме като „широкомащабен риболов“ (по-специално </w:t>
      </w:r>
      <w:r w:rsidRPr="009555F9">
        <w:rPr>
          <w:rFonts w:cstheme="majorHAnsi"/>
          <w:shd w:val="clear" w:color="auto" w:fill="FFFFFF"/>
          <w:lang w:val="bg-BG"/>
        </w:rPr>
        <w:t xml:space="preserve">промишлен или </w:t>
      </w:r>
      <w:r w:rsidRPr="0022746C">
        <w:rPr>
          <w:rFonts w:cstheme="majorHAnsi"/>
          <w:shd w:val="clear" w:color="auto" w:fill="FFFFFF"/>
          <w:lang w:val="bg-BG"/>
        </w:rPr>
        <w:t>стопански риболов).</w:t>
      </w:r>
    </w:p>
    <w:p w14:paraId="6384BC8F" w14:textId="77777777" w:rsidR="00A8095A" w:rsidRPr="009555F9" w:rsidRDefault="00A8095A" w:rsidP="007D287B">
      <w:pPr>
        <w:ind w:firstLine="0"/>
        <w:rPr>
          <w:rFonts w:cstheme="majorHAnsi"/>
          <w:lang w:val="bg-BG"/>
        </w:rPr>
      </w:pPr>
      <w:r w:rsidRPr="009555F9">
        <w:rPr>
          <w:rFonts w:cstheme="majorHAnsi"/>
          <w:lang w:val="bg-BG"/>
        </w:rPr>
        <w:t xml:space="preserve">Българският риболовен флот се състои от 1 854 риболовни съда, а риболовните кораби, причислени към дребномащабния риболов (с обща дължина до 12 м) са 1 762 плавателни съда и представляват около 95% от целия флот. </w:t>
      </w:r>
    </w:p>
    <w:p w14:paraId="752F06E7" w14:textId="77777777" w:rsidR="00A8095A" w:rsidRPr="009555F9" w:rsidRDefault="00A8095A" w:rsidP="007D287B">
      <w:pPr>
        <w:pStyle w:val="BodyText"/>
        <w:ind w:right="-6" w:firstLine="0"/>
        <w:rPr>
          <w:rFonts w:cstheme="majorHAnsi"/>
          <w:lang w:val="bg-BG"/>
        </w:rPr>
      </w:pPr>
      <w:r w:rsidRPr="009555F9">
        <w:rPr>
          <w:rFonts w:cstheme="majorHAnsi"/>
          <w:lang w:val="bg-BG"/>
        </w:rPr>
        <w:t>Риболовът в Черно море е основен свърза с улов на:</w:t>
      </w:r>
    </w:p>
    <w:p w14:paraId="2828C2FB" w14:textId="77777777" w:rsidR="00A8095A" w:rsidRPr="009555F9" w:rsidRDefault="00A8095A" w:rsidP="007B563B">
      <w:pPr>
        <w:pStyle w:val="ListParagraph"/>
        <w:numPr>
          <w:ilvl w:val="0"/>
          <w:numId w:val="188"/>
        </w:numPr>
        <w:spacing w:line="300" w:lineRule="auto"/>
        <w:ind w:firstLine="0"/>
      </w:pPr>
      <w:r w:rsidRPr="009555F9">
        <w:t>улов на местни (немигриращи) видове, които са обект на сезонен или на целогодишен риболов - цаца (Sprattus sprattu ssulinus), калкан (Psetta maxima), попчета (Gobiidae), сафрид (Trachurus trachurus), морски кефал (Mugil cephalus), меджит (Merlangius merlangius).</w:t>
      </w:r>
    </w:p>
    <w:p w14:paraId="3ECCE2C9" w14:textId="77777777" w:rsidR="00A8095A" w:rsidRPr="009555F9" w:rsidRDefault="00A8095A" w:rsidP="007B563B">
      <w:pPr>
        <w:pStyle w:val="ListParagraph"/>
        <w:numPr>
          <w:ilvl w:val="0"/>
          <w:numId w:val="188"/>
        </w:numPr>
        <w:spacing w:line="300" w:lineRule="auto"/>
        <w:ind w:firstLine="0"/>
      </w:pPr>
      <w:r w:rsidRPr="009555F9">
        <w:t>улов на мигриращи видове, които са обект само на сезонен или миграционен характер по риболов - хамсия (Engraulisen crasicholus ponticus), карагьоз/дунавска скумрия (Alosa kesleri pontica), акула (Squalus acanthias), лефер (Pomatomus saltatrix), паламуд (Sarda sarda)</w:t>
      </w:r>
    </w:p>
    <w:p w14:paraId="55251D6C" w14:textId="77777777" w:rsidR="00A8095A" w:rsidRPr="009555F9" w:rsidRDefault="00A8095A" w:rsidP="007B563B">
      <w:pPr>
        <w:pStyle w:val="ListParagraph"/>
        <w:numPr>
          <w:ilvl w:val="0"/>
          <w:numId w:val="188"/>
        </w:numPr>
        <w:spacing w:line="300" w:lineRule="auto"/>
        <w:ind w:firstLine="0"/>
      </w:pPr>
      <w:r w:rsidRPr="009555F9">
        <w:t xml:space="preserve">улов на нерибни ресурси (миди и ракообразни) - мекотели - бяла пясъчна мида </w:t>
      </w:r>
      <w:r w:rsidRPr="009555F9">
        <w:rPr>
          <w:i/>
        </w:rPr>
        <w:t xml:space="preserve">(Mya arenaria) </w:t>
      </w:r>
      <w:r w:rsidRPr="009555F9">
        <w:t>и рапани/морски охлюви (Rapan</w:t>
      </w:r>
      <w:r w:rsidRPr="009555F9">
        <w:rPr>
          <w:spacing w:val="-2"/>
        </w:rPr>
        <w:t xml:space="preserve"> </w:t>
      </w:r>
      <w:r w:rsidRPr="009555F9">
        <w:t>athomasiana).</w:t>
      </w:r>
    </w:p>
    <w:p w14:paraId="29C91A32" w14:textId="77777777" w:rsidR="00A8095A" w:rsidRPr="009555F9" w:rsidRDefault="00A8095A" w:rsidP="007D287B">
      <w:pPr>
        <w:ind w:right="-6" w:firstLine="0"/>
        <w:rPr>
          <w:rFonts w:cstheme="majorHAnsi"/>
          <w:lang w:val="bg-BG"/>
        </w:rPr>
      </w:pPr>
      <w:r w:rsidRPr="009555F9">
        <w:rPr>
          <w:rFonts w:cstheme="majorHAnsi"/>
          <w:lang w:val="bg-BG"/>
        </w:rPr>
        <w:t>От улавяните видове риби в Черно море само калканът (</w:t>
      </w:r>
      <w:r w:rsidRPr="009555F9">
        <w:rPr>
          <w:rFonts w:cstheme="majorHAnsi"/>
          <w:i/>
          <w:lang w:val="bg-BG"/>
        </w:rPr>
        <w:t>Psetta maxima maeotica</w:t>
      </w:r>
      <w:r w:rsidRPr="009555F9">
        <w:rPr>
          <w:rFonts w:cstheme="majorHAnsi"/>
          <w:lang w:val="bg-BG"/>
        </w:rPr>
        <w:t>) и трицоната (</w:t>
      </w:r>
      <w:r w:rsidRPr="009555F9">
        <w:rPr>
          <w:rFonts w:cstheme="majorHAnsi"/>
          <w:i/>
          <w:lang w:val="bg-BG"/>
        </w:rPr>
        <w:t>Sprattu ssprattus</w:t>
      </w:r>
      <w:r w:rsidRPr="009555F9">
        <w:rPr>
          <w:rFonts w:cstheme="majorHAnsi"/>
          <w:lang w:val="bg-BG"/>
        </w:rPr>
        <w:t>) са обект на квоти.</w:t>
      </w:r>
    </w:p>
    <w:p w14:paraId="22FEA67D" w14:textId="77777777" w:rsidR="00A8095A" w:rsidRPr="009555F9" w:rsidRDefault="00A8095A" w:rsidP="007D287B">
      <w:pPr>
        <w:ind w:right="-6" w:firstLine="0"/>
        <w:rPr>
          <w:rFonts w:cstheme="majorHAnsi"/>
          <w:lang w:val="bg-BG"/>
        </w:rPr>
      </w:pPr>
      <w:r w:rsidRPr="009555F9">
        <w:rPr>
          <w:rFonts w:cstheme="majorHAnsi"/>
          <w:lang w:val="bg-BG"/>
        </w:rPr>
        <w:t>Общият улов на риба и други водни организми от стопански риболов в страната възлиза на над 8 600 тона, от които над 99% е в Черно море и под 1% в река Дунав.</w:t>
      </w:r>
    </w:p>
    <w:p w14:paraId="1E45D757" w14:textId="77777777" w:rsidR="00A8095A" w:rsidRPr="009555F9" w:rsidRDefault="00A8095A" w:rsidP="007D287B">
      <w:pPr>
        <w:pStyle w:val="BodyText"/>
        <w:ind w:right="-6" w:firstLine="0"/>
        <w:rPr>
          <w:rFonts w:cstheme="majorHAnsi"/>
          <w:lang w:val="bg-BG"/>
        </w:rPr>
      </w:pPr>
      <w:r w:rsidRPr="009555F9">
        <w:rPr>
          <w:rFonts w:cstheme="majorHAnsi"/>
          <w:lang w:val="bg-BG"/>
        </w:rPr>
        <w:t xml:space="preserve">Общото количество уловени морски видове риби е в размер на около 50% от общия улов на рибни и нерибни ресурси. Традиционно, най-значителен е уловът на цаца, който съставлява около 2/3 от риболова. По обем следват черноморската барбуня </w:t>
      </w:r>
      <w:r w:rsidRPr="009555F9">
        <w:rPr>
          <w:rFonts w:cstheme="majorHAnsi"/>
          <w:i/>
          <w:lang w:val="bg-BG"/>
        </w:rPr>
        <w:t xml:space="preserve">(Mullus barbatus ponticus), </w:t>
      </w:r>
      <w:r w:rsidRPr="009555F9">
        <w:rPr>
          <w:rFonts w:cstheme="majorHAnsi"/>
          <w:lang w:val="bg-BG"/>
        </w:rPr>
        <w:t xml:space="preserve">лефера (Pomatomus saltatrix) - 260.7 t, сафрида </w:t>
      </w:r>
      <w:r w:rsidRPr="009555F9">
        <w:rPr>
          <w:rFonts w:cstheme="majorHAnsi"/>
          <w:i/>
          <w:lang w:val="bg-BG"/>
        </w:rPr>
        <w:t xml:space="preserve">(Trachurus trachurus) </w:t>
      </w:r>
      <w:r w:rsidRPr="009555F9">
        <w:rPr>
          <w:rFonts w:cstheme="majorHAnsi"/>
          <w:lang w:val="bg-BG"/>
        </w:rPr>
        <w:t xml:space="preserve">- 196.7 t и калкана </w:t>
      </w:r>
      <w:r w:rsidRPr="009555F9">
        <w:rPr>
          <w:rFonts w:cstheme="majorHAnsi"/>
          <w:i/>
          <w:lang w:val="bg-BG"/>
        </w:rPr>
        <w:t>(Psetta maxima)</w:t>
      </w:r>
      <w:r w:rsidRPr="009555F9">
        <w:rPr>
          <w:rFonts w:cstheme="majorHAnsi"/>
          <w:lang w:val="bg-BG"/>
        </w:rPr>
        <w:t xml:space="preserve"> – 55.5 t.</w:t>
      </w:r>
    </w:p>
    <w:p w14:paraId="7862D47B" w14:textId="77777777" w:rsidR="00A8095A" w:rsidRPr="009555F9" w:rsidRDefault="00A8095A" w:rsidP="007D287B">
      <w:pPr>
        <w:ind w:right="-6" w:firstLine="0"/>
        <w:rPr>
          <w:rFonts w:cstheme="majorHAnsi"/>
          <w:i/>
          <w:lang w:val="bg-BG"/>
        </w:rPr>
      </w:pPr>
      <w:r w:rsidRPr="009555F9">
        <w:rPr>
          <w:rFonts w:cstheme="majorHAnsi"/>
          <w:lang w:val="bg-BG"/>
        </w:rPr>
        <w:t>По отношение на улова на нерибни ресурси, уловът на рапана (</w:t>
      </w:r>
      <w:r w:rsidRPr="009555F9">
        <w:rPr>
          <w:rFonts w:cstheme="majorHAnsi"/>
          <w:i/>
          <w:lang w:val="bg-BG"/>
        </w:rPr>
        <w:t>Rapana spp.</w:t>
      </w:r>
      <w:r w:rsidRPr="009555F9">
        <w:rPr>
          <w:rFonts w:cstheme="majorHAnsi"/>
          <w:lang w:val="bg-BG"/>
        </w:rPr>
        <w:t xml:space="preserve">), представлява основен дял от улова на водни организми в Черно море, следван от улова на бяла пясъчна мида </w:t>
      </w:r>
      <w:r w:rsidRPr="009555F9">
        <w:rPr>
          <w:rFonts w:cstheme="majorHAnsi"/>
          <w:i/>
          <w:lang w:val="bg-BG"/>
        </w:rPr>
        <w:t xml:space="preserve">(Mya arenaria) и в незначителни количества </w:t>
      </w:r>
      <w:r w:rsidRPr="009555F9">
        <w:rPr>
          <w:rFonts w:cstheme="majorHAnsi"/>
          <w:lang w:val="bg-BG"/>
        </w:rPr>
        <w:t xml:space="preserve">улов на черна морска мида </w:t>
      </w:r>
      <w:r w:rsidRPr="009555F9">
        <w:rPr>
          <w:rFonts w:cstheme="majorHAnsi"/>
          <w:i/>
          <w:lang w:val="bg-BG"/>
        </w:rPr>
        <w:t xml:space="preserve">(Mytilus galloprovincialis) </w:t>
      </w:r>
      <w:r w:rsidRPr="009555F9">
        <w:rPr>
          <w:rFonts w:cstheme="majorHAnsi"/>
          <w:lang w:val="bg-BG"/>
        </w:rPr>
        <w:t xml:space="preserve">и пясъчната скарида </w:t>
      </w:r>
      <w:r w:rsidRPr="009555F9">
        <w:rPr>
          <w:rFonts w:cstheme="majorHAnsi"/>
          <w:i/>
          <w:lang w:val="bg-BG"/>
        </w:rPr>
        <w:t>(Crangon sp.).</w:t>
      </w:r>
    </w:p>
    <w:p w14:paraId="486EDBC3" w14:textId="77777777" w:rsidR="00A8095A" w:rsidRPr="009555F9" w:rsidRDefault="00A8095A" w:rsidP="007D287B">
      <w:pPr>
        <w:pStyle w:val="BodyText"/>
        <w:ind w:right="-6" w:firstLine="0"/>
        <w:rPr>
          <w:rFonts w:cstheme="majorHAnsi"/>
          <w:lang w:val="bg-BG"/>
        </w:rPr>
      </w:pPr>
      <w:r w:rsidRPr="009555F9">
        <w:rPr>
          <w:rFonts w:cstheme="majorHAnsi"/>
          <w:lang w:val="bg-BG"/>
        </w:rPr>
        <w:t>По отношение на начина на извършване (изплзвани риболовните уреди и съответните дейности), риболовът в Черно море се разделя на две основни групи:</w:t>
      </w:r>
    </w:p>
    <w:p w14:paraId="5FF19205" w14:textId="77777777" w:rsidR="00A8095A" w:rsidRPr="009555F9" w:rsidRDefault="00A8095A" w:rsidP="007D287B">
      <w:pPr>
        <w:pStyle w:val="ListParagraph"/>
        <w:spacing w:line="300" w:lineRule="auto"/>
        <w:ind w:firstLine="0"/>
      </w:pPr>
      <w:r w:rsidRPr="009555F9">
        <w:t>активен риболов - извършващ се с плавателни съдове, които осигуряват движение на риболовния уред във водата и активно търсене и улавяне на рибата като тралове (активни мрежени риболовни уреди, теглени във водата от кораби). Траловете биват три основни</w:t>
      </w:r>
      <w:r w:rsidRPr="009555F9">
        <w:rPr>
          <w:spacing w:val="-10"/>
        </w:rPr>
        <w:t xml:space="preserve"> </w:t>
      </w:r>
      <w:r w:rsidRPr="009555F9">
        <w:t>вида:</w:t>
      </w:r>
    </w:p>
    <w:p w14:paraId="517BB3EA" w14:textId="77777777" w:rsidR="00A8095A" w:rsidRPr="009555F9" w:rsidRDefault="00A8095A" w:rsidP="007B563B">
      <w:pPr>
        <w:pStyle w:val="ListParagraph"/>
        <w:numPr>
          <w:ilvl w:val="1"/>
          <w:numId w:val="187"/>
        </w:numPr>
        <w:spacing w:line="300" w:lineRule="auto"/>
        <w:ind w:firstLine="0"/>
      </w:pPr>
      <w:r w:rsidRPr="009555F9">
        <w:t>дънни (влачени по дъното) - използването на тези тралове е забранено</w:t>
      </w:r>
    </w:p>
    <w:p w14:paraId="11B1F9A4" w14:textId="77777777" w:rsidR="00A8095A" w:rsidRPr="009555F9" w:rsidRDefault="00A8095A" w:rsidP="007B563B">
      <w:pPr>
        <w:pStyle w:val="ListParagraph"/>
        <w:numPr>
          <w:ilvl w:val="1"/>
          <w:numId w:val="187"/>
        </w:numPr>
        <w:spacing w:line="300" w:lineRule="auto"/>
        <w:ind w:firstLine="0"/>
      </w:pPr>
      <w:r w:rsidRPr="009555F9">
        <w:t>пелагични тралове - най-масово използвани активни риболовни уреди за влачене на различни дълбочини в акваторията на съответната морска</w:t>
      </w:r>
      <w:r w:rsidRPr="009555F9">
        <w:rPr>
          <w:spacing w:val="-2"/>
        </w:rPr>
        <w:t xml:space="preserve"> </w:t>
      </w:r>
      <w:r w:rsidRPr="009555F9">
        <w:t>зона</w:t>
      </w:r>
    </w:p>
    <w:p w14:paraId="73C2D60D" w14:textId="77777777" w:rsidR="00A8095A" w:rsidRPr="009555F9" w:rsidRDefault="00A8095A" w:rsidP="007B563B">
      <w:pPr>
        <w:pStyle w:val="ListParagraph"/>
        <w:numPr>
          <w:ilvl w:val="1"/>
          <w:numId w:val="187"/>
        </w:numPr>
        <w:spacing w:line="300" w:lineRule="auto"/>
        <w:ind w:firstLine="0"/>
      </w:pPr>
      <w:r w:rsidRPr="009555F9">
        <w:t>Бим трал - специална трална конструкция, която се влачи от кораб в близост до дъното и се използва обичайно за улов на</w:t>
      </w:r>
      <w:r w:rsidRPr="009555F9">
        <w:rPr>
          <w:spacing w:val="-14"/>
        </w:rPr>
        <w:t xml:space="preserve"> </w:t>
      </w:r>
      <w:r w:rsidRPr="009555F9">
        <w:t>рапани</w:t>
      </w:r>
    </w:p>
    <w:p w14:paraId="149AA9E2" w14:textId="77777777" w:rsidR="00A8095A" w:rsidRPr="009555F9" w:rsidRDefault="00A8095A" w:rsidP="007D287B">
      <w:pPr>
        <w:pStyle w:val="ListParagraph"/>
        <w:spacing w:line="300" w:lineRule="auto"/>
        <w:ind w:firstLine="0"/>
      </w:pPr>
      <w:r w:rsidRPr="009555F9">
        <w:t>пасивен риболов - извършващ се с риболовни уреди, които са закрепени стационарна за дъното и рибата сама навлиза в</w:t>
      </w:r>
      <w:r w:rsidRPr="009555F9">
        <w:rPr>
          <w:spacing w:val="-8"/>
        </w:rPr>
        <w:t xml:space="preserve"> </w:t>
      </w:r>
      <w:r w:rsidRPr="009555F9">
        <w:t>уреда като:</w:t>
      </w:r>
    </w:p>
    <w:p w14:paraId="0C741201" w14:textId="77777777" w:rsidR="00A8095A" w:rsidRPr="009555F9" w:rsidRDefault="00A8095A" w:rsidP="007B563B">
      <w:pPr>
        <w:pStyle w:val="ListParagraph"/>
        <w:numPr>
          <w:ilvl w:val="1"/>
          <w:numId w:val="192"/>
        </w:numPr>
        <w:spacing w:line="300" w:lineRule="auto"/>
        <w:ind w:firstLine="0"/>
      </w:pPr>
      <w:r w:rsidRPr="009555F9">
        <w:t>пасивни мрежени риболовни уреди, които са разделени в две групи - хрилни и плаващи</w:t>
      </w:r>
      <w:r w:rsidRPr="009555F9">
        <w:rPr>
          <w:spacing w:val="-8"/>
        </w:rPr>
        <w:t xml:space="preserve"> </w:t>
      </w:r>
      <w:r w:rsidRPr="009555F9">
        <w:t>мрежи</w:t>
      </w:r>
    </w:p>
    <w:p w14:paraId="5BE36E1A" w14:textId="77777777" w:rsidR="00A8095A" w:rsidRPr="009555F9" w:rsidRDefault="00A8095A" w:rsidP="007B563B">
      <w:pPr>
        <w:pStyle w:val="ListParagraph"/>
        <w:numPr>
          <w:ilvl w:val="1"/>
          <w:numId w:val="192"/>
        </w:numPr>
        <w:spacing w:line="300" w:lineRule="auto"/>
        <w:ind w:firstLine="0"/>
      </w:pPr>
      <w:r w:rsidRPr="009555F9">
        <w:t>само пасивни уреди - към тях се отнасят даляните (стационарни риболовни</w:t>
      </w:r>
      <w:r w:rsidRPr="009555F9">
        <w:rPr>
          <w:spacing w:val="-1"/>
        </w:rPr>
        <w:t xml:space="preserve"> </w:t>
      </w:r>
      <w:r w:rsidRPr="009555F9">
        <w:t>уреди)</w:t>
      </w:r>
    </w:p>
    <w:p w14:paraId="3F03CF0F" w14:textId="77777777" w:rsidR="00A8095A" w:rsidRPr="009555F9" w:rsidRDefault="00A8095A" w:rsidP="007D287B">
      <w:pPr>
        <w:pStyle w:val="ListParagraph"/>
        <w:spacing w:line="300" w:lineRule="auto"/>
        <w:ind w:firstLine="0"/>
      </w:pPr>
      <w:r w:rsidRPr="009555F9">
        <w:t>същестуват и риболовна дейност без преобладаващ уред и риболовна дейност без уред - тук се включва</w:t>
      </w:r>
      <w:r w:rsidRPr="009555F9">
        <w:rPr>
          <w:spacing w:val="-16"/>
        </w:rPr>
        <w:t xml:space="preserve"> </w:t>
      </w:r>
      <w:r w:rsidRPr="009555F9">
        <w:t>риболовът, извършван от водолази.</w:t>
      </w:r>
    </w:p>
    <w:p w14:paraId="69AA1293" w14:textId="33B53B33" w:rsidR="00A8095A" w:rsidRPr="009555F9" w:rsidRDefault="00A8095A" w:rsidP="007D287B">
      <w:pPr>
        <w:ind w:firstLine="0"/>
        <w:rPr>
          <w:rFonts w:cs="Calibri Light (Headings)"/>
          <w:lang w:val="bg-BG"/>
        </w:rPr>
      </w:pPr>
      <w:r w:rsidRPr="009555F9">
        <w:rPr>
          <w:bCs/>
          <w:lang w:val="bg-BG"/>
        </w:rPr>
        <w:t>Издадените разрешителни за стопански</w:t>
      </w:r>
      <w:r w:rsidRPr="009555F9">
        <w:rPr>
          <w:bCs/>
          <w:spacing w:val="-3"/>
          <w:lang w:val="bg-BG"/>
        </w:rPr>
        <w:t xml:space="preserve"> </w:t>
      </w:r>
      <w:r w:rsidRPr="009555F9">
        <w:rPr>
          <w:bCs/>
          <w:lang w:val="bg-BG"/>
        </w:rPr>
        <w:t>риболов</w:t>
      </w:r>
      <w:r w:rsidRPr="009555F9">
        <w:rPr>
          <w:lang w:val="bg-BG"/>
        </w:rPr>
        <w:t xml:space="preserve"> </w:t>
      </w:r>
      <w:r w:rsidRPr="009555F9">
        <w:rPr>
          <w:rFonts w:cstheme="majorHAnsi"/>
          <w:lang w:val="bg-BG"/>
        </w:rPr>
        <w:t>към 31.12.2019 г. са 3727 безсрочни разрешителни за стопански риболов. Даляните са 120н и са разположени по цялото крайбрежие.</w:t>
      </w:r>
    </w:p>
    <w:p w14:paraId="3C9793C7" w14:textId="77777777" w:rsidR="00A8095A" w:rsidRPr="009555F9" w:rsidRDefault="00A8095A" w:rsidP="007D287B">
      <w:pPr>
        <w:pStyle w:val="BodyText"/>
        <w:ind w:right="-6" w:firstLine="0"/>
        <w:rPr>
          <w:rFonts w:cstheme="majorHAnsi"/>
          <w:lang w:val="bg-BG"/>
        </w:rPr>
      </w:pPr>
    </w:p>
    <w:p w14:paraId="76F44D66" w14:textId="77777777" w:rsidR="00A8095A" w:rsidRPr="009555F9" w:rsidRDefault="00A8095A" w:rsidP="00A17FA8">
      <w:pPr>
        <w:pStyle w:val="Heading2"/>
      </w:pPr>
      <w:bookmarkStart w:id="110" w:name="_Toc64338770"/>
      <w:r w:rsidRPr="009555F9">
        <w:t>Основни проблеми и предизвикателства пред стопански риболов</w:t>
      </w:r>
      <w:bookmarkEnd w:id="110"/>
    </w:p>
    <w:p w14:paraId="5CBFF104" w14:textId="77777777" w:rsidR="00A8095A" w:rsidRPr="009555F9" w:rsidRDefault="00A8095A" w:rsidP="007D287B">
      <w:pPr>
        <w:ind w:right="-6" w:firstLine="0"/>
        <w:rPr>
          <w:rFonts w:cstheme="majorHAnsi"/>
          <w:b/>
          <w:bCs/>
          <w:lang w:val="bg-BG"/>
        </w:rPr>
      </w:pPr>
      <w:r w:rsidRPr="009555F9">
        <w:rPr>
          <w:rFonts w:cstheme="majorHAnsi"/>
          <w:b/>
          <w:bCs/>
          <w:lang w:val="bg-BG"/>
        </w:rPr>
        <w:t>Икономически проблеми:</w:t>
      </w:r>
    </w:p>
    <w:p w14:paraId="4A8E09A8" w14:textId="77777777" w:rsidR="00A8095A" w:rsidRPr="009555F9" w:rsidRDefault="00A8095A" w:rsidP="007B563B">
      <w:pPr>
        <w:pStyle w:val="ListParagraph"/>
        <w:numPr>
          <w:ilvl w:val="0"/>
          <w:numId w:val="193"/>
        </w:numPr>
        <w:spacing w:line="300" w:lineRule="auto"/>
        <w:ind w:firstLine="0"/>
      </w:pPr>
      <w:r w:rsidRPr="009555F9">
        <w:t>Ниска консумация на риба на българската трапеза продължава.</w:t>
      </w:r>
    </w:p>
    <w:p w14:paraId="46155EC1" w14:textId="77777777" w:rsidR="00A8095A" w:rsidRPr="009555F9" w:rsidRDefault="00A8095A" w:rsidP="007B563B">
      <w:pPr>
        <w:pStyle w:val="ListParagraph"/>
        <w:numPr>
          <w:ilvl w:val="0"/>
          <w:numId w:val="193"/>
        </w:numPr>
        <w:spacing w:line="300" w:lineRule="auto"/>
        <w:ind w:firstLine="0"/>
      </w:pPr>
      <w:r w:rsidRPr="009555F9">
        <w:t>Растежът на приходите в подсектора се дължи основно на увеличаването на обемите на улова и улов на видове с по-висока единична цена (като бяла пясъчна мида)</w:t>
      </w:r>
    </w:p>
    <w:p w14:paraId="3CE0DB18" w14:textId="77777777" w:rsidR="00A8095A" w:rsidRPr="009555F9" w:rsidRDefault="00A8095A" w:rsidP="007B563B">
      <w:pPr>
        <w:pStyle w:val="ListParagraph"/>
        <w:numPr>
          <w:ilvl w:val="0"/>
          <w:numId w:val="193"/>
        </w:numPr>
        <w:spacing w:line="300" w:lineRule="auto"/>
        <w:ind w:firstLine="0"/>
      </w:pPr>
      <w:r w:rsidRPr="009555F9">
        <w:t>Подсекторът е доминиран от микропредприятия и физически лица в напреднала възраст, което предполага неустойчивостта им като икономическите оператори</w:t>
      </w:r>
    </w:p>
    <w:p w14:paraId="1941FE6A" w14:textId="77777777" w:rsidR="00A8095A" w:rsidRPr="009555F9" w:rsidRDefault="00A8095A" w:rsidP="007B563B">
      <w:pPr>
        <w:pStyle w:val="TableParagraph"/>
        <w:numPr>
          <w:ilvl w:val="0"/>
          <w:numId w:val="193"/>
        </w:numPr>
        <w:ind w:firstLine="0"/>
      </w:pPr>
      <w:r w:rsidRPr="009555F9">
        <w:t>Доходите на операторите в сектора се влияят от външни фактори – промени в околната среда, сезонни изменения, тенденции на пазара</w:t>
      </w:r>
    </w:p>
    <w:p w14:paraId="13C9E20E" w14:textId="77777777" w:rsidR="00A8095A" w:rsidRPr="009555F9" w:rsidRDefault="00A8095A" w:rsidP="007B563B">
      <w:pPr>
        <w:pStyle w:val="BodyText"/>
        <w:numPr>
          <w:ilvl w:val="0"/>
          <w:numId w:val="193"/>
        </w:numPr>
        <w:ind w:right="-6" w:firstLine="0"/>
        <w:rPr>
          <w:rFonts w:cstheme="majorHAnsi"/>
          <w:lang w:val="bg-BG"/>
        </w:rPr>
      </w:pPr>
      <w:r w:rsidRPr="009555F9">
        <w:rPr>
          <w:rFonts w:cstheme="majorHAnsi"/>
          <w:lang w:val="bg-BG"/>
        </w:rPr>
        <w:t xml:space="preserve">Годишни миграции на част от видовете риба със стопанско значение; </w:t>
      </w:r>
    </w:p>
    <w:p w14:paraId="5806D2E0" w14:textId="77777777" w:rsidR="00A8095A" w:rsidRPr="009555F9" w:rsidRDefault="00A8095A" w:rsidP="007D287B">
      <w:pPr>
        <w:ind w:firstLine="0"/>
        <w:rPr>
          <w:b/>
          <w:bCs/>
          <w:lang w:val="bg-BG"/>
        </w:rPr>
      </w:pPr>
      <w:r w:rsidRPr="009555F9">
        <w:rPr>
          <w:b/>
          <w:bCs/>
          <w:lang w:val="bg-BG"/>
        </w:rPr>
        <w:t>Загуба на биологично разнообразие;</w:t>
      </w:r>
    </w:p>
    <w:p w14:paraId="18D4C7F3" w14:textId="77777777" w:rsidR="00A8095A" w:rsidRPr="009555F9" w:rsidRDefault="00A8095A" w:rsidP="007B563B">
      <w:pPr>
        <w:pStyle w:val="ListParagraph"/>
        <w:numPr>
          <w:ilvl w:val="0"/>
          <w:numId w:val="194"/>
        </w:numPr>
        <w:spacing w:line="300" w:lineRule="auto"/>
        <w:ind w:firstLine="0"/>
      </w:pPr>
      <w:r w:rsidRPr="009555F9">
        <w:t>неконтролираният улов на бяла мида може да доведе до сериозно намаляване на запасите от тези черупчести и е възможно в съвсем скоро време тя да изчезне</w:t>
      </w:r>
    </w:p>
    <w:p w14:paraId="36077052" w14:textId="77777777" w:rsidR="00A8095A" w:rsidRPr="009555F9" w:rsidRDefault="00A8095A" w:rsidP="007B563B">
      <w:pPr>
        <w:pStyle w:val="ListParagraph"/>
        <w:numPr>
          <w:ilvl w:val="0"/>
          <w:numId w:val="194"/>
        </w:numPr>
        <w:spacing w:line="300" w:lineRule="auto"/>
        <w:ind w:firstLine="0"/>
      </w:pPr>
      <w:r w:rsidRPr="009555F9">
        <w:t>бракониерският улов на видове като калкан и черупчести организми като рапана и "бялата" мида също са съществени проблеми, най-вече заради непоправимите вреди, които тези дейности нанасят върху морското дъно и екосистемите там.</w:t>
      </w:r>
    </w:p>
    <w:p w14:paraId="566CD8B9" w14:textId="77777777" w:rsidR="00A8095A" w:rsidRPr="009555F9" w:rsidRDefault="00A8095A" w:rsidP="007B563B">
      <w:pPr>
        <w:pStyle w:val="ListParagraph"/>
        <w:numPr>
          <w:ilvl w:val="0"/>
          <w:numId w:val="194"/>
        </w:numPr>
        <w:spacing w:line="300" w:lineRule="auto"/>
        <w:ind w:firstLine="0"/>
        <w:rPr>
          <w:lang w:eastAsia="en-US"/>
        </w:rPr>
      </w:pPr>
      <w:r w:rsidRPr="009555F9">
        <w:t>Замърсяването на морската среда е също така един от основните фактори за загубата на морското биологично разнообразие.</w:t>
      </w:r>
    </w:p>
    <w:p w14:paraId="5E57B3D9" w14:textId="77777777" w:rsidR="00A8095A" w:rsidRPr="009555F9" w:rsidRDefault="00A8095A" w:rsidP="007D287B">
      <w:pPr>
        <w:ind w:right="-6" w:firstLine="0"/>
        <w:rPr>
          <w:rFonts w:cstheme="majorHAnsi"/>
          <w:lang w:val="bg-BG"/>
        </w:rPr>
      </w:pPr>
      <w:r w:rsidRPr="009555F9">
        <w:rPr>
          <w:rFonts w:cstheme="majorHAnsi"/>
          <w:b/>
          <w:bCs/>
          <w:lang w:val="bg-BG"/>
        </w:rPr>
        <w:t>Повреди в структурата и функциите на местообитанията на морското дъно</w:t>
      </w:r>
      <w:r w:rsidRPr="009555F9">
        <w:rPr>
          <w:rFonts w:cstheme="majorHAnsi"/>
          <w:lang w:val="bg-BG"/>
        </w:rPr>
        <w:t xml:space="preserve"> и техните общности, причинено от:</w:t>
      </w:r>
    </w:p>
    <w:p w14:paraId="659B7388" w14:textId="7A6EA3CE" w:rsidR="00A8095A" w:rsidRPr="009555F9" w:rsidRDefault="00A8095A" w:rsidP="007B563B">
      <w:pPr>
        <w:pStyle w:val="ListParagraph"/>
        <w:numPr>
          <w:ilvl w:val="0"/>
          <w:numId w:val="201"/>
        </w:numPr>
        <w:spacing w:line="300" w:lineRule="auto"/>
        <w:ind w:firstLine="0"/>
      </w:pPr>
      <w:r w:rsidRPr="009555F9">
        <w:t xml:space="preserve">събиране на </w:t>
      </w:r>
      <w:r w:rsidR="00816B08" w:rsidRPr="009555F9">
        <w:t xml:space="preserve">живи </w:t>
      </w:r>
      <w:r w:rsidRPr="009555F9">
        <w:t>природни ресурси, които могат да бъдат причинени от:</w:t>
      </w:r>
    </w:p>
    <w:p w14:paraId="17AC113C" w14:textId="77777777" w:rsidR="00A8095A" w:rsidRPr="009555F9" w:rsidRDefault="00A8095A" w:rsidP="007B563B">
      <w:pPr>
        <w:pStyle w:val="ListParagraph"/>
        <w:numPr>
          <w:ilvl w:val="1"/>
          <w:numId w:val="202"/>
        </w:numPr>
        <w:spacing w:line="300" w:lineRule="auto"/>
        <w:ind w:firstLine="0"/>
        <w:rPr>
          <w:szCs w:val="22"/>
        </w:rPr>
      </w:pPr>
      <w:r w:rsidRPr="009555F9">
        <w:t xml:space="preserve">неустойчивите риболовни практики като </w:t>
      </w:r>
      <w:r w:rsidRPr="009555F9">
        <w:rPr>
          <w:bdr w:val="none" w:sz="0" w:space="0" w:color="auto" w:frame="1"/>
        </w:rPr>
        <w:t>дънното тралене за добив на рапан</w:t>
      </w:r>
      <w:r w:rsidRPr="009555F9">
        <w:t xml:space="preserve"> , което причиняват широко увреждане на морските местообитания и организми, живеещи на морското дъно и унищожава дънните екосистеми и нарушава основните функции, които те изпълняват за поддържане на морските екосистеми </w:t>
      </w:r>
    </w:p>
    <w:p w14:paraId="3F1DE2B2" w14:textId="77777777" w:rsidR="00A8095A" w:rsidRPr="009555F9" w:rsidRDefault="00A8095A" w:rsidP="007B563B">
      <w:pPr>
        <w:pStyle w:val="ListParagraph"/>
        <w:numPr>
          <w:ilvl w:val="1"/>
          <w:numId w:val="202"/>
        </w:numPr>
        <w:spacing w:line="300" w:lineRule="auto"/>
        <w:ind w:firstLine="0"/>
        <w:rPr>
          <w:szCs w:val="22"/>
        </w:rPr>
      </w:pPr>
      <w:r w:rsidRPr="009555F9">
        <w:t>тези техники също често улавят нецелеви видове (прилов), които след това не влизат в стопански оборот и се изхвърлят</w:t>
      </w:r>
    </w:p>
    <w:p w14:paraId="788E8D78" w14:textId="77777777" w:rsidR="00A8095A" w:rsidRPr="009555F9" w:rsidRDefault="00A8095A" w:rsidP="007D287B">
      <w:pPr>
        <w:pStyle w:val="ListParagraph"/>
        <w:spacing w:line="300" w:lineRule="auto"/>
        <w:ind w:firstLine="0"/>
      </w:pPr>
      <w:r w:rsidRPr="009555F9">
        <w:t>събиране на физически природни ресурси (например агрегати)</w:t>
      </w:r>
    </w:p>
    <w:p w14:paraId="0FD62763" w14:textId="77777777" w:rsidR="00A8095A" w:rsidRPr="009555F9" w:rsidRDefault="00A8095A" w:rsidP="007D287B">
      <w:pPr>
        <w:pStyle w:val="ListParagraph"/>
        <w:spacing w:line="300" w:lineRule="auto"/>
        <w:ind w:firstLine="0"/>
      </w:pPr>
      <w:r w:rsidRPr="009555F9">
        <w:t>крайбрежна и пристанищна инфраструктура (например драгиране) или телекомуникации (подводни кабели)</w:t>
      </w:r>
    </w:p>
    <w:p w14:paraId="25B1BEEF" w14:textId="77777777" w:rsidR="00A8095A" w:rsidRPr="009555F9" w:rsidRDefault="00A8095A" w:rsidP="007D287B">
      <w:pPr>
        <w:autoSpaceDE w:val="0"/>
        <w:autoSpaceDN w:val="0"/>
        <w:ind w:firstLine="0"/>
        <w:rPr>
          <w:rFonts w:eastAsiaTheme="minorHAnsi" w:cstheme="majorHAnsi"/>
          <w:lang w:val="bg-BG"/>
        </w:rPr>
      </w:pPr>
      <w:r w:rsidRPr="009555F9">
        <w:rPr>
          <w:rFonts w:eastAsiaTheme="minorHAnsi" w:cstheme="majorHAnsi"/>
          <w:lang w:val="bg-BG"/>
        </w:rPr>
        <w:t>Поради извличането на ресурси и увреждането на морското дъно риболовът от траулерите представлява един от основните фактори за натиск върху морската среда. Риболовните дейности са причина за сериозен натиск върху морските екосистеми.</w:t>
      </w:r>
    </w:p>
    <w:p w14:paraId="2EF6929E" w14:textId="77777777" w:rsidR="00A8095A" w:rsidRPr="009555F9" w:rsidRDefault="00A8095A" w:rsidP="007D287B">
      <w:pPr>
        <w:pStyle w:val="ListParagraph"/>
        <w:spacing w:line="300" w:lineRule="auto"/>
        <w:ind w:firstLine="0"/>
        <w:rPr>
          <w:rFonts w:eastAsiaTheme="minorHAnsi"/>
        </w:rPr>
      </w:pPr>
      <w:r w:rsidRPr="009555F9">
        <w:rPr>
          <w:rFonts w:eastAsiaTheme="minorHAnsi"/>
        </w:rPr>
        <w:t>траулерите имат драстични последици за екосистемата, включително физическо увреждане на морското дъно</w:t>
      </w:r>
    </w:p>
    <w:p w14:paraId="44638F4A" w14:textId="77777777" w:rsidR="00A8095A" w:rsidRPr="009555F9" w:rsidRDefault="00A8095A" w:rsidP="007D287B">
      <w:pPr>
        <w:pStyle w:val="ListParagraph"/>
        <w:spacing w:line="300" w:lineRule="auto"/>
        <w:ind w:firstLine="0"/>
        <w:rPr>
          <w:rFonts w:eastAsiaTheme="minorHAnsi"/>
        </w:rPr>
      </w:pPr>
      <w:r w:rsidRPr="009555F9">
        <w:rPr>
          <w:rFonts w:eastAsiaTheme="minorHAnsi"/>
        </w:rPr>
        <w:t>свръхуловът на дънни ресурси</w:t>
      </w:r>
      <w:r w:rsidRPr="009555F9">
        <w:t xml:space="preserve"> в резултат на неустойчиви риболовни практики водят до намаляване на рибните запаси</w:t>
      </w:r>
    </w:p>
    <w:p w14:paraId="56D78CE7" w14:textId="77777777" w:rsidR="00A8095A" w:rsidRPr="009555F9" w:rsidRDefault="00A8095A" w:rsidP="007D287B">
      <w:pPr>
        <w:ind w:right="-6" w:firstLine="0"/>
        <w:rPr>
          <w:rFonts w:cstheme="majorHAnsi"/>
          <w:b/>
          <w:bCs/>
          <w:lang w:val="bg-BG"/>
        </w:rPr>
      </w:pPr>
      <w:r w:rsidRPr="009555F9">
        <w:rPr>
          <w:rFonts w:cstheme="majorHAnsi"/>
          <w:b/>
          <w:bCs/>
          <w:lang w:val="bg-BG"/>
        </w:rPr>
        <w:t>Добив на инертни материали</w:t>
      </w:r>
    </w:p>
    <w:p w14:paraId="26456AE9" w14:textId="77777777" w:rsidR="00A8095A" w:rsidRPr="009555F9" w:rsidRDefault="00A8095A" w:rsidP="007D287B">
      <w:pPr>
        <w:ind w:firstLine="0"/>
        <w:rPr>
          <w:lang w:val="bg-BG"/>
        </w:rPr>
      </w:pPr>
      <w:r w:rsidRPr="009555F9">
        <w:rPr>
          <w:lang w:val="bg-BG"/>
        </w:rPr>
        <w:t xml:space="preserve">Въздействието на добива на инертни материали (пясък, чакъл и натрошен скален материал) като основни суровини за строителната индустрия и драгирането (отстраняването на седименти и отломки, извършвани под вода) са предимно потенциално отрицателни по отношение на </w:t>
      </w:r>
      <w:r w:rsidRPr="009555F9">
        <w:rPr>
          <w:shd w:val="clear" w:color="auto" w:fill="FFFFFF"/>
          <w:lang w:val="bg-BG"/>
        </w:rPr>
        <w:t xml:space="preserve">дребномащабния риболов. </w:t>
      </w:r>
      <w:r w:rsidRPr="009555F9">
        <w:rPr>
          <w:lang w:val="bg-BG"/>
        </w:rPr>
        <w:t>Тези видове дейности оказват въздействие върху морската среда по различни начини, някои от които имат потенциала да засегнат риболова. Тези въздействия включват ограничаване на достъпа до риболовните зони; локално унищожаване или увреждане на организмите, които са в пряка последица от драгирането и потенциала за по-широки ефекти на площта, дължащи се на повторното разпространение на по-фини материали. Драгирането може да промени физическите характеристики на седиментите и морското дъно с потенциални дългосрочни последици.</w:t>
      </w:r>
    </w:p>
    <w:p w14:paraId="73D55A68" w14:textId="77777777" w:rsidR="00A8095A" w:rsidRPr="009555F9" w:rsidRDefault="00A8095A" w:rsidP="007D287B">
      <w:pPr>
        <w:ind w:firstLine="0"/>
        <w:rPr>
          <w:rFonts w:eastAsiaTheme="minorHAnsi"/>
          <w:lang w:val="bg-BG"/>
        </w:rPr>
      </w:pPr>
      <w:r w:rsidRPr="00862567">
        <w:rPr>
          <w:b/>
          <w:bCs/>
          <w:lang w:val="bg-BG"/>
        </w:rPr>
        <w:t>Незаконният, недеклариран и нерегулиран риболов</w:t>
      </w:r>
      <w:r w:rsidRPr="009555F9">
        <w:rPr>
          <w:lang w:val="bg-BG"/>
        </w:rPr>
        <w:t xml:space="preserve"> се среща в повечето риболовни дейности и представлява до 30% от общия улов при някои важни риболовни дейности.</w:t>
      </w:r>
    </w:p>
    <w:p w14:paraId="4D04B32D" w14:textId="5148B4EF" w:rsidR="00A8095A" w:rsidRPr="009555F9" w:rsidRDefault="00E61BF7" w:rsidP="007D287B">
      <w:pPr>
        <w:ind w:firstLine="0"/>
        <w:rPr>
          <w:rFonts w:eastAsiaTheme="minorHAnsi"/>
          <w:lang w:val="bg-BG"/>
        </w:rPr>
      </w:pPr>
      <w:r>
        <w:rPr>
          <w:b/>
          <w:bCs/>
          <w:lang w:val="bg-BG"/>
        </w:rPr>
        <w:t>Н</w:t>
      </w:r>
      <w:r w:rsidR="00A8095A" w:rsidRPr="00E61BF7">
        <w:rPr>
          <w:b/>
          <w:bCs/>
          <w:lang w:val="bg-BG"/>
        </w:rPr>
        <w:t>егативни</w:t>
      </w:r>
      <w:r>
        <w:rPr>
          <w:b/>
          <w:bCs/>
          <w:lang w:val="bg-BG"/>
        </w:rPr>
        <w:t>те</w:t>
      </w:r>
      <w:r w:rsidR="00A8095A" w:rsidRPr="00E61BF7">
        <w:rPr>
          <w:b/>
          <w:bCs/>
          <w:lang w:val="bg-BG"/>
        </w:rPr>
        <w:t xml:space="preserve"> въздействия от чуждите инвазивни видове</w:t>
      </w:r>
      <w:r>
        <w:rPr>
          <w:lang w:val="bg-BG"/>
        </w:rPr>
        <w:t xml:space="preserve"> </w:t>
      </w:r>
      <w:r w:rsidR="00A8095A" w:rsidRPr="009555F9">
        <w:rPr>
          <w:lang w:val="bg-BG"/>
        </w:rPr>
        <w:t>в Черно море</w:t>
      </w:r>
      <w:r w:rsidR="00A8095A" w:rsidRPr="009555F9">
        <w:rPr>
          <w:rFonts w:eastAsiaTheme="minorHAnsi"/>
          <w:lang w:val="bg-BG"/>
        </w:rPr>
        <w:t xml:space="preserve"> </w:t>
      </w:r>
      <w:r w:rsidR="00A8095A" w:rsidRPr="009555F9">
        <w:rPr>
          <w:lang w:val="bg-BG"/>
        </w:rPr>
        <w:t>представляват риск за биологичното разнообразие. Двата основни морски механизма за транспортиране на морски организми до други океански среди са чрез заглъхване на корпуса и пренасяне на баластна вода.</w:t>
      </w:r>
      <w:r w:rsidR="00A8095A" w:rsidRPr="009555F9">
        <w:rPr>
          <w:rFonts w:eastAsiaTheme="minorHAnsi"/>
          <w:lang w:val="bg-BG"/>
        </w:rPr>
        <w:t xml:space="preserve"> </w:t>
      </w:r>
      <w:r w:rsidR="00A8095A" w:rsidRPr="009555F9">
        <w:rPr>
          <w:bdr w:val="none" w:sz="0" w:space="0" w:color="auto" w:frame="1"/>
          <w:lang w:val="bg-BG"/>
        </w:rPr>
        <w:t>С появата на рапана през 60-те години на XX-ти век, започва бързото и необратимо унищожаване на тези уникални екосистеми като б</w:t>
      </w:r>
      <w:r w:rsidR="00A8095A" w:rsidRPr="009555F9">
        <w:rPr>
          <w:lang w:val="bg-BG"/>
        </w:rPr>
        <w:t xml:space="preserve">иогенните рифове, изградени от </w:t>
      </w:r>
      <w:r w:rsidR="00A8095A" w:rsidRPr="009555F9">
        <w:rPr>
          <w:bdr w:val="none" w:sz="0" w:space="0" w:color="auto" w:frame="1"/>
          <w:lang w:val="bg-BG"/>
        </w:rPr>
        <w:t>черни миди (M. galloprovincialis).</w:t>
      </w:r>
      <w:r w:rsidR="00A8095A" w:rsidRPr="009555F9">
        <w:rPr>
          <w:rFonts w:eastAsiaTheme="minorHAnsi"/>
          <w:lang w:val="bg-BG"/>
        </w:rPr>
        <w:t xml:space="preserve"> </w:t>
      </w:r>
      <w:r w:rsidR="00A8095A" w:rsidRPr="009555F9">
        <w:rPr>
          <w:lang w:val="bg-BG"/>
        </w:rPr>
        <w:t xml:space="preserve">Заради големия улов на </w:t>
      </w:r>
      <w:r w:rsidR="00A8095A" w:rsidRPr="009555F9">
        <w:rPr>
          <w:bdr w:val="none" w:sz="0" w:space="0" w:color="auto" w:frame="1"/>
          <w:lang w:val="bg-BG"/>
        </w:rPr>
        <w:t xml:space="preserve">рапани, който </w:t>
      </w:r>
      <w:r w:rsidR="00A8095A" w:rsidRPr="009555F9">
        <w:rPr>
          <w:lang w:val="bg-BG"/>
        </w:rPr>
        <w:t>от една страна е инвазивен вид, а от друга страна представлява икономически ресурс, има съществено понижаване както на количествата рапани, така и на размера на рапаните.</w:t>
      </w:r>
    </w:p>
    <w:p w14:paraId="56C22FCF" w14:textId="77777777" w:rsidR="00A8095A" w:rsidRPr="00E61BF7" w:rsidRDefault="00A8095A" w:rsidP="007D287B">
      <w:pPr>
        <w:pStyle w:val="TableParagraph"/>
        <w:rPr>
          <w:b/>
        </w:rPr>
      </w:pPr>
      <w:r w:rsidRPr="00E61BF7">
        <w:rPr>
          <w:b/>
        </w:rPr>
        <w:t xml:space="preserve">Замърсяване на морската среда с твърди отпадъци; </w:t>
      </w:r>
    </w:p>
    <w:p w14:paraId="72B0F3C2" w14:textId="77777777" w:rsidR="00A8095A" w:rsidRPr="009555F9" w:rsidRDefault="00A8095A" w:rsidP="007D287B">
      <w:pPr>
        <w:ind w:right="-6" w:firstLine="0"/>
        <w:rPr>
          <w:rFonts w:cstheme="majorHAnsi"/>
          <w:lang w:val="bg-BG"/>
        </w:rPr>
      </w:pPr>
      <w:r w:rsidRPr="009555F9">
        <w:rPr>
          <w:rFonts w:cstheme="majorHAnsi"/>
          <w:lang w:val="bg-BG"/>
        </w:rPr>
        <w:t>Морското замърсяване се определя като пряко или непряко въвеждане в морската среда, в резултат на човешка дейност, на вещества или енергия, включително подводен шум, предизвикан от човека, който води до или е вероятно да доведе до вредни последици, като например вреда за живите ресурси и морските екосистеми, включително загуба на биологично разнообразие, опасности за човешкото здраве, възпрепятстване на морските дейности , включително риболов, туризъм и отдих и други законни приложения на морето, накърняване на качеството за използване на морска вода и намаляване на удобствата или, като цяло, увреждане на устойчивото използване на морски стоки и услуги</w:t>
      </w:r>
    </w:p>
    <w:p w14:paraId="09845855" w14:textId="77777777" w:rsidR="00A8095A" w:rsidRPr="009555F9" w:rsidRDefault="00A8095A" w:rsidP="007D287B">
      <w:pPr>
        <w:ind w:right="-6" w:firstLine="0"/>
        <w:rPr>
          <w:rFonts w:cstheme="majorHAnsi"/>
          <w:lang w:val="bg-BG"/>
        </w:rPr>
      </w:pPr>
      <w:r w:rsidRPr="009555F9">
        <w:rPr>
          <w:rFonts w:cstheme="majorHAnsi"/>
          <w:lang w:val="bg-BG"/>
        </w:rPr>
        <w:t xml:space="preserve">Замърсяването на морската среда, като страничен ефект от човешката дейност, застрашава здравето на морската среда и използването на моретата за търговски и развлекателни дейности. </w:t>
      </w:r>
    </w:p>
    <w:p w14:paraId="353D7C49" w14:textId="77777777" w:rsidR="00A8095A" w:rsidRPr="009555F9" w:rsidRDefault="00A8095A" w:rsidP="007D287B">
      <w:pPr>
        <w:ind w:right="-6" w:firstLine="0"/>
        <w:rPr>
          <w:rFonts w:cstheme="majorHAnsi"/>
          <w:lang w:val="bg-BG"/>
        </w:rPr>
      </w:pPr>
      <w:r w:rsidRPr="009555F9">
        <w:rPr>
          <w:rFonts w:cstheme="majorHAnsi"/>
          <w:lang w:val="bg-BG"/>
        </w:rPr>
        <w:t>Замърсяването на морската среда се отнася до различни видове замърсители, влагани в моретата, като например химически и токсични вещества (включително нефтени разливи и замърсяване със сяра), пластмаси и хранителни вещества</w:t>
      </w:r>
    </w:p>
    <w:p w14:paraId="12D5DA55" w14:textId="77777777" w:rsidR="00A8095A" w:rsidRPr="009555F9" w:rsidRDefault="00A8095A" w:rsidP="007D287B">
      <w:pPr>
        <w:ind w:right="-6" w:firstLine="0"/>
        <w:rPr>
          <w:rFonts w:cstheme="majorHAnsi"/>
          <w:lang w:val="bg-BG"/>
        </w:rPr>
      </w:pPr>
      <w:r w:rsidRPr="009555F9">
        <w:rPr>
          <w:rFonts w:cstheme="majorHAnsi"/>
          <w:lang w:val="bg-BG"/>
        </w:rPr>
        <w:t>Подводният шум е възникващ екологичен проблем в светлината на нарастващите транспортни и промишлени дейности в морето. Независимо дали е излъчен умишлено (военен сонар) или като страничен продукт на други действия (корабоплаване), произвежданият от човека звук предизвиква редица поведенчески реакции и дори може да причини смърт.</w:t>
      </w:r>
    </w:p>
    <w:p w14:paraId="0E33B351" w14:textId="77777777" w:rsidR="00A8095A" w:rsidRPr="00096B0D" w:rsidRDefault="00A8095A" w:rsidP="007D287B">
      <w:pPr>
        <w:autoSpaceDE w:val="0"/>
        <w:autoSpaceDN w:val="0"/>
        <w:ind w:right="-6" w:firstLine="0"/>
        <w:rPr>
          <w:rFonts w:cstheme="majorHAnsi"/>
          <w:b/>
          <w:bCs/>
          <w:lang w:val="bg-BG"/>
        </w:rPr>
      </w:pPr>
      <w:r w:rsidRPr="00096B0D">
        <w:rPr>
          <w:rFonts w:cstheme="majorHAnsi"/>
          <w:b/>
          <w:bCs/>
          <w:lang w:val="bg-BG"/>
        </w:rPr>
        <w:t xml:space="preserve">Замърсяване с отпадни вещества - еутрофикация </w:t>
      </w:r>
    </w:p>
    <w:p w14:paraId="7072E624" w14:textId="77777777" w:rsidR="00A8095A" w:rsidRPr="009555F9" w:rsidRDefault="00A8095A" w:rsidP="007D287B">
      <w:pPr>
        <w:autoSpaceDE w:val="0"/>
        <w:autoSpaceDN w:val="0"/>
        <w:ind w:right="-6" w:firstLine="0"/>
        <w:rPr>
          <w:rFonts w:cstheme="majorHAnsi"/>
          <w:lang w:val="bg-BG"/>
        </w:rPr>
      </w:pPr>
      <w:r w:rsidRPr="009555F9">
        <w:rPr>
          <w:rFonts w:cstheme="majorHAnsi"/>
          <w:lang w:val="bg-BG"/>
        </w:rPr>
        <w:t xml:space="preserve">Отпадните/хранителни вещества в морските води се получават от изкуствени торове и оборски тор, използвани в селското стопанство, градските отпадни води, аквакултурата и корабоплаването. </w:t>
      </w:r>
    </w:p>
    <w:p w14:paraId="02F3EA5E" w14:textId="77777777" w:rsidR="00A8095A" w:rsidRPr="009555F9" w:rsidRDefault="00A8095A" w:rsidP="007D287B">
      <w:pPr>
        <w:ind w:right="-6" w:firstLine="0"/>
        <w:rPr>
          <w:rFonts w:cstheme="majorHAnsi"/>
          <w:lang w:val="bg-BG"/>
        </w:rPr>
      </w:pPr>
      <w:r w:rsidRPr="009555F9">
        <w:rPr>
          <w:rFonts w:cstheme="majorHAnsi"/>
          <w:lang w:val="bg-BG"/>
        </w:rPr>
        <w:t>Замърсителите са широко разпространени в морската среда и могат да се разтварят във вода, да се съхраняват в утайки или да се приемат от животински видове. Някои от тези вещества се срещат естествено в ниски концентрации, а други се изхвърлят от човека. Замърсителите, токсични за растения и животни, могат да се натрупват чрез хранителната верига. Веществата с ендокринно-разрушаващи свойства могат да влошат възпроизводството при рибни видове и при миди.</w:t>
      </w:r>
    </w:p>
    <w:p w14:paraId="69F77F6B" w14:textId="77777777" w:rsidR="00A8095A" w:rsidRPr="009555F9" w:rsidRDefault="00A8095A" w:rsidP="007D287B">
      <w:pPr>
        <w:ind w:right="-6" w:firstLine="0"/>
        <w:rPr>
          <w:rFonts w:cstheme="majorHAnsi"/>
          <w:lang w:val="bg-BG"/>
        </w:rPr>
      </w:pPr>
      <w:r w:rsidRPr="009555F9">
        <w:rPr>
          <w:rFonts w:cstheme="majorHAnsi"/>
          <w:lang w:val="bg-BG"/>
        </w:rPr>
        <w:t>Подводният шум се превърна във възникващ екологичен проблем в светлината на нарастващите транспортни и промишлени дейности в морето. Независимо дали е излъчен умишлено (военен сонар) или като страничен продукт на други действия (корабоплаване), произвежданият от човека звук предизвиква редица поведенчески реакции и дори може да причини смърт.</w:t>
      </w:r>
    </w:p>
    <w:p w14:paraId="6C0E3FDD" w14:textId="77777777" w:rsidR="00A8095A" w:rsidRPr="00B76690" w:rsidRDefault="00A8095A" w:rsidP="007D287B">
      <w:pPr>
        <w:ind w:firstLine="0"/>
        <w:rPr>
          <w:lang w:val="bg-BG"/>
        </w:rPr>
      </w:pPr>
      <w:r w:rsidRPr="00B76690">
        <w:rPr>
          <w:lang w:val="bg-BG"/>
        </w:rPr>
        <w:t>Видовете риба в Черно море, които са обект на интерес за стопанския риболов, са основно миграционни, което създава трудност за устойчивото управление на тези ресурси поради нуждата международно сътрудничество както в контекста на ЕС, така и извън него</w:t>
      </w:r>
    </w:p>
    <w:p w14:paraId="2D97264C" w14:textId="77777777" w:rsidR="00A8095A" w:rsidRPr="009555F9" w:rsidRDefault="00A8095A" w:rsidP="007D287B">
      <w:pPr>
        <w:ind w:right="-6" w:firstLine="0"/>
        <w:rPr>
          <w:rFonts w:cstheme="majorHAnsi"/>
          <w:lang w:val="bg-BG"/>
        </w:rPr>
      </w:pPr>
      <w:r w:rsidRPr="009555F9">
        <w:rPr>
          <w:rFonts w:cstheme="majorHAnsi"/>
          <w:lang w:val="bg-BG"/>
        </w:rPr>
        <w:t xml:space="preserve">Промишлените сектори, пряко свързани с морските дейности и потенциално допринасят за замърсяването, включват корабоплаването, експлоатацията на морски ресурси, като добива на нефт и газ в морето, туризма, крайбрежните индустрии, риболова и аквакултурите. </w:t>
      </w:r>
    </w:p>
    <w:p w14:paraId="4D5C4BF9" w14:textId="77777777" w:rsidR="00A8095A" w:rsidRPr="009555F9" w:rsidRDefault="00A8095A" w:rsidP="007D287B">
      <w:pPr>
        <w:pStyle w:val="Heading3"/>
        <w:rPr>
          <w:color w:val="auto"/>
        </w:rPr>
      </w:pPr>
      <w:r w:rsidRPr="009555F9">
        <w:rPr>
          <w:color w:val="auto"/>
        </w:rPr>
        <w:t>Рибарство по дунавското крайбрежие</w:t>
      </w:r>
    </w:p>
    <w:p w14:paraId="13050E91" w14:textId="4F31188D" w:rsidR="00A8095A" w:rsidRPr="009555F9" w:rsidRDefault="00CD2056" w:rsidP="007D287B">
      <w:pPr>
        <w:ind w:right="-6" w:firstLine="0"/>
        <w:rPr>
          <w:rFonts w:cstheme="majorHAnsi"/>
          <w:lang w:val="bg-BG"/>
        </w:rPr>
      </w:pPr>
      <w:r>
        <w:rPr>
          <w:rFonts w:cstheme="majorHAnsi"/>
          <w:lang w:val="bg-BG"/>
        </w:rPr>
        <w:t>Р</w:t>
      </w:r>
      <w:r w:rsidR="00A8095A" w:rsidRPr="009555F9">
        <w:rPr>
          <w:rFonts w:cstheme="majorHAnsi"/>
          <w:lang w:val="bg-BG"/>
        </w:rPr>
        <w:t>ибарството в рамките на рибарските територии, разположение по дунавското крайбрежие, се характеризират с:</w:t>
      </w:r>
    </w:p>
    <w:p w14:paraId="440C7BE9" w14:textId="77777777" w:rsidR="00A8095A" w:rsidRPr="009555F9" w:rsidRDefault="00A8095A" w:rsidP="007D287B">
      <w:pPr>
        <w:pStyle w:val="BodyText"/>
        <w:ind w:right="-6" w:firstLine="0"/>
        <w:rPr>
          <w:rFonts w:cstheme="majorHAnsi"/>
          <w:lang w:val="bg-BG"/>
        </w:rPr>
      </w:pPr>
      <w:r w:rsidRPr="009555F9">
        <w:rPr>
          <w:rFonts w:cstheme="majorHAnsi"/>
          <w:lang w:val="bg-BG"/>
        </w:rPr>
        <w:t>Риболовните плавателни съдове, опериращи в река Дунав, по смисъла на Кодекса за търговското корабоплаване (КТК) са риболовни плавателни съдове, които не се включват изцяло по правилата на КТК и в практиката се именуват рибарски лодки и като правило са с дължина до 6 m.</w:t>
      </w:r>
    </w:p>
    <w:p w14:paraId="2DFA6C11" w14:textId="77777777" w:rsidR="00A8095A" w:rsidRPr="009555F9" w:rsidRDefault="00A8095A" w:rsidP="007D287B">
      <w:pPr>
        <w:pStyle w:val="BodyText"/>
        <w:ind w:right="-6" w:firstLine="0"/>
        <w:rPr>
          <w:rFonts w:cstheme="majorHAnsi"/>
          <w:lang w:val="bg-BG"/>
        </w:rPr>
      </w:pPr>
      <w:r w:rsidRPr="009555F9">
        <w:rPr>
          <w:rFonts w:cstheme="majorHAnsi"/>
          <w:lang w:val="bg-BG"/>
        </w:rPr>
        <w:t>Риболовните кораби, фигуриращи в Регистъра на риболовните кораби (РРК) и извършващи стопански риболов във водите на река Дунав са с пристанищна регистрация в Русе, Видин, Силистра, Сомовит, Тутракан, Лом, Оряхово и Свищов.</w:t>
      </w:r>
    </w:p>
    <w:p w14:paraId="7B109A85" w14:textId="77777777" w:rsidR="00A8095A" w:rsidRPr="009555F9" w:rsidRDefault="00A8095A" w:rsidP="007D287B">
      <w:pPr>
        <w:pStyle w:val="BodyText"/>
        <w:ind w:right="-6" w:firstLine="0"/>
        <w:rPr>
          <w:rFonts w:cstheme="majorHAnsi"/>
          <w:lang w:val="bg-BG"/>
        </w:rPr>
      </w:pPr>
      <w:r w:rsidRPr="009555F9">
        <w:rPr>
          <w:rFonts w:cstheme="majorHAnsi"/>
          <w:lang w:val="bg-BG"/>
        </w:rPr>
        <w:t>Регистрираните места на разтоварване през годините са: Русе, Силистра, Видин, Свищов, Козлодуй, Оряхово, Ряхово, Лом, Батин, Бръшлян (обл. Русе), Сомовит и Тутракан.</w:t>
      </w:r>
    </w:p>
    <w:p w14:paraId="4704D20F" w14:textId="77777777" w:rsidR="00A8095A" w:rsidRPr="009555F9" w:rsidRDefault="00A8095A" w:rsidP="007D287B">
      <w:pPr>
        <w:pStyle w:val="BodyText"/>
        <w:ind w:right="-6" w:firstLine="0"/>
        <w:rPr>
          <w:rFonts w:cstheme="majorHAnsi"/>
          <w:lang w:val="bg-BG"/>
        </w:rPr>
      </w:pPr>
      <w:r w:rsidRPr="009555F9">
        <w:rPr>
          <w:rFonts w:cstheme="majorHAnsi"/>
          <w:lang w:val="bg-BG"/>
        </w:rPr>
        <w:t>По река Дунав има общо 38 броя лодкостоянки.Те са разпределени в 8 (осем) участъка на р. Дунав- от устието на р. Тимок до гр. Силистра, както следва:</w:t>
      </w:r>
    </w:p>
    <w:p w14:paraId="2B95F125" w14:textId="77777777" w:rsidR="00A8095A" w:rsidRPr="009555F9" w:rsidRDefault="00A8095A" w:rsidP="007D287B">
      <w:pPr>
        <w:pStyle w:val="BodyText"/>
        <w:ind w:right="-6" w:firstLine="0"/>
        <w:rPr>
          <w:rFonts w:cstheme="majorHAnsi"/>
          <w:lang w:val="bg-BG"/>
        </w:rPr>
      </w:pPr>
      <w:r w:rsidRPr="009555F9">
        <w:rPr>
          <w:rFonts w:cstheme="majorHAnsi"/>
          <w:lang w:val="bg-BG"/>
        </w:rPr>
        <w:t>През последните години уловът в река Дунав е в сравнително малки количества, тъй като популациите от значимите за риболова видове риба са нестабилни и уязвими.</w:t>
      </w:r>
    </w:p>
    <w:p w14:paraId="3250E2D9" w14:textId="77777777" w:rsidR="00A8095A" w:rsidRPr="009555F9" w:rsidRDefault="00A8095A" w:rsidP="007D287B">
      <w:pPr>
        <w:pStyle w:val="BodyText"/>
        <w:ind w:right="-6" w:firstLine="0"/>
        <w:rPr>
          <w:rFonts w:cstheme="majorHAnsi"/>
          <w:lang w:val="bg-BG"/>
        </w:rPr>
      </w:pPr>
      <w:r w:rsidRPr="009555F9">
        <w:rPr>
          <w:rFonts w:cstheme="majorHAnsi"/>
          <w:lang w:val="bg-BG"/>
        </w:rPr>
        <w:t>Стопанският улов на риба и други водни организми в река Дунав е в размер на под 1% от общия годишен улов. Най-голям е уловът на бяла мряна, шаран, пъстър толстолоб, платика, сребриста каракуда, европейски сом и бял толстолоб.</w:t>
      </w:r>
    </w:p>
    <w:p w14:paraId="0950B9EF" w14:textId="66C648BD" w:rsidR="00A8095A" w:rsidRPr="009555F9" w:rsidRDefault="00A8095A" w:rsidP="007D287B">
      <w:pPr>
        <w:ind w:right="-6" w:firstLine="0"/>
        <w:rPr>
          <w:rFonts w:cstheme="majorHAnsi"/>
          <w:lang w:val="bg-BG"/>
        </w:rPr>
      </w:pPr>
      <w:r w:rsidRPr="009555F9">
        <w:rPr>
          <w:rFonts w:cstheme="majorHAnsi"/>
          <w:b/>
          <w:lang w:val="bg-BG"/>
        </w:rPr>
        <w:t xml:space="preserve">Оценка на състоянието на рибните запаси в р. Дунав </w:t>
      </w:r>
      <w:r w:rsidRPr="009555F9">
        <w:rPr>
          <w:rFonts w:cstheme="majorHAnsi"/>
          <w:lang w:val="bg-BG"/>
        </w:rPr>
        <w:t>не е правена и не се прави по две</w:t>
      </w:r>
      <w:r w:rsidRPr="009555F9">
        <w:rPr>
          <w:rFonts w:cstheme="majorHAnsi"/>
          <w:spacing w:val="-2"/>
          <w:lang w:val="bg-BG"/>
        </w:rPr>
        <w:t xml:space="preserve"> </w:t>
      </w:r>
      <w:r w:rsidRPr="009555F9">
        <w:rPr>
          <w:rFonts w:cstheme="majorHAnsi"/>
          <w:lang w:val="bg-BG"/>
        </w:rPr>
        <w:t>причини:</w:t>
      </w:r>
    </w:p>
    <w:p w14:paraId="78F9AD3C" w14:textId="77777777" w:rsidR="00A8095A" w:rsidRPr="009555F9" w:rsidRDefault="00A8095A" w:rsidP="007D287B">
      <w:pPr>
        <w:pStyle w:val="BodyText"/>
        <w:ind w:right="-6" w:firstLine="0"/>
        <w:rPr>
          <w:rFonts w:cstheme="majorHAnsi"/>
          <w:lang w:val="bg-BG"/>
        </w:rPr>
      </w:pPr>
      <w:r w:rsidRPr="009555F9">
        <w:rPr>
          <w:rFonts w:cstheme="majorHAnsi"/>
          <w:lang w:val="bg-BG"/>
        </w:rPr>
        <w:t>а) няма</w:t>
      </w:r>
      <w:r w:rsidRPr="009555F9">
        <w:rPr>
          <w:rFonts w:cstheme="majorHAnsi"/>
          <w:spacing w:val="51"/>
          <w:lang w:val="bg-BG"/>
        </w:rPr>
        <w:t xml:space="preserve"> </w:t>
      </w:r>
      <w:r w:rsidRPr="009555F9">
        <w:rPr>
          <w:rFonts w:cstheme="majorHAnsi"/>
          <w:lang w:val="bg-BG"/>
        </w:rPr>
        <w:t>квотирана</w:t>
      </w:r>
      <w:r w:rsidRPr="009555F9">
        <w:rPr>
          <w:rFonts w:cstheme="majorHAnsi"/>
          <w:spacing w:val="51"/>
          <w:lang w:val="bg-BG"/>
        </w:rPr>
        <w:t xml:space="preserve"> </w:t>
      </w:r>
      <w:r w:rsidRPr="009555F9">
        <w:rPr>
          <w:rFonts w:cstheme="majorHAnsi"/>
          <w:lang w:val="bg-BG"/>
        </w:rPr>
        <w:t>риба от</w:t>
      </w:r>
      <w:r w:rsidRPr="009555F9">
        <w:rPr>
          <w:rFonts w:cstheme="majorHAnsi"/>
          <w:spacing w:val="51"/>
          <w:lang w:val="bg-BG"/>
        </w:rPr>
        <w:t xml:space="preserve"> </w:t>
      </w:r>
      <w:r w:rsidRPr="009555F9">
        <w:rPr>
          <w:rFonts w:cstheme="majorHAnsi"/>
          <w:lang w:val="bg-BG"/>
        </w:rPr>
        <w:t>видовете</w:t>
      </w:r>
      <w:r w:rsidRPr="009555F9">
        <w:rPr>
          <w:rFonts w:cstheme="majorHAnsi"/>
          <w:spacing w:val="51"/>
          <w:lang w:val="bg-BG"/>
        </w:rPr>
        <w:t xml:space="preserve"> </w:t>
      </w:r>
      <w:r w:rsidRPr="009555F9">
        <w:rPr>
          <w:rFonts w:cstheme="majorHAnsi"/>
          <w:lang w:val="bg-BG"/>
        </w:rPr>
        <w:t>риби, предмет</w:t>
      </w:r>
      <w:r w:rsidRPr="009555F9">
        <w:rPr>
          <w:rFonts w:cstheme="majorHAnsi"/>
          <w:spacing w:val="51"/>
          <w:lang w:val="bg-BG"/>
        </w:rPr>
        <w:t xml:space="preserve"> </w:t>
      </w:r>
      <w:r w:rsidRPr="009555F9">
        <w:rPr>
          <w:rFonts w:cstheme="majorHAnsi"/>
          <w:lang w:val="bg-BG"/>
        </w:rPr>
        <w:t>на стопански риболов</w:t>
      </w:r>
      <w:r w:rsidRPr="009555F9">
        <w:rPr>
          <w:rFonts w:cstheme="majorHAnsi"/>
          <w:spacing w:val="51"/>
          <w:lang w:val="bg-BG"/>
        </w:rPr>
        <w:t xml:space="preserve"> </w:t>
      </w:r>
      <w:r w:rsidRPr="009555F9">
        <w:rPr>
          <w:rFonts w:cstheme="majorHAnsi"/>
          <w:lang w:val="bg-BG"/>
        </w:rPr>
        <w:t>в р.</w:t>
      </w:r>
    </w:p>
    <w:p w14:paraId="1D77C578" w14:textId="77777777" w:rsidR="00A8095A" w:rsidRPr="009555F9" w:rsidRDefault="00A8095A" w:rsidP="007D287B">
      <w:pPr>
        <w:pStyle w:val="BodyText"/>
        <w:ind w:right="-6" w:firstLine="0"/>
        <w:rPr>
          <w:rFonts w:cstheme="majorHAnsi"/>
          <w:lang w:val="bg-BG"/>
        </w:rPr>
      </w:pPr>
      <w:r w:rsidRPr="009555F9">
        <w:rPr>
          <w:rFonts w:cstheme="majorHAnsi"/>
          <w:lang w:val="bg-BG"/>
        </w:rPr>
        <w:t>Дунав</w:t>
      </w:r>
    </w:p>
    <w:p w14:paraId="16DF4B03" w14:textId="77777777" w:rsidR="00A8095A" w:rsidRPr="009555F9" w:rsidRDefault="00A8095A" w:rsidP="007D287B">
      <w:pPr>
        <w:pStyle w:val="BodyText"/>
        <w:ind w:right="-6" w:firstLine="0"/>
        <w:rPr>
          <w:rFonts w:cstheme="majorHAnsi"/>
          <w:lang w:val="bg-BG"/>
        </w:rPr>
      </w:pPr>
      <w:r w:rsidRPr="009555F9">
        <w:rPr>
          <w:rFonts w:cstheme="majorHAnsi"/>
          <w:lang w:val="bg-BG"/>
        </w:rPr>
        <w:t>б) ежегодните улови в р. Дунав са от порядъка на 40-60 тона. Въпреки че тези улови се извършват с методите и уредите за стопанския риболов, количеството на уловите по сравнение със средата на 20-ти век е спаднало над 50 пъти и по същество през последното десетилетие уловите не представляват стопански интерес както за държавата, така и за регионите. Тези улови задоволяват основно битовите потребности на рибарите и почти не са обект на</w:t>
      </w:r>
      <w:r w:rsidRPr="009555F9">
        <w:rPr>
          <w:rFonts w:cstheme="majorHAnsi"/>
          <w:spacing w:val="-12"/>
          <w:lang w:val="bg-BG"/>
        </w:rPr>
        <w:t xml:space="preserve"> </w:t>
      </w:r>
      <w:r w:rsidRPr="009555F9">
        <w:rPr>
          <w:rFonts w:cstheme="majorHAnsi"/>
          <w:lang w:val="bg-BG"/>
        </w:rPr>
        <w:t>търговия.</w:t>
      </w:r>
    </w:p>
    <w:p w14:paraId="0F4D7155" w14:textId="750010AF" w:rsidR="00A8095A" w:rsidRPr="009F5E43" w:rsidRDefault="009F5E43" w:rsidP="007D287B">
      <w:pPr>
        <w:pStyle w:val="Heading3"/>
      </w:pPr>
      <w:r w:rsidRPr="009F5E43">
        <w:t>Любителски риболов</w:t>
      </w:r>
    </w:p>
    <w:p w14:paraId="2901890C" w14:textId="77777777" w:rsidR="00A8095A" w:rsidRPr="009555F9" w:rsidRDefault="00A8095A" w:rsidP="007D287B">
      <w:pPr>
        <w:pStyle w:val="BodyText"/>
        <w:ind w:right="-6" w:firstLine="0"/>
        <w:rPr>
          <w:rFonts w:cstheme="majorHAnsi"/>
          <w:bCs/>
          <w:iCs/>
          <w:lang w:val="bg-BG"/>
        </w:rPr>
      </w:pPr>
      <w:r w:rsidRPr="009555F9">
        <w:rPr>
          <w:rFonts w:cstheme="majorHAnsi"/>
          <w:bCs/>
          <w:iCs/>
          <w:lang w:val="bg-BG"/>
        </w:rPr>
        <w:t>Издадени билети за любителски риболов за 2019 са 231466</w:t>
      </w:r>
    </w:p>
    <w:p w14:paraId="2259AF45" w14:textId="77777777" w:rsidR="00A8095A" w:rsidRPr="009555F9" w:rsidRDefault="00A8095A" w:rsidP="007D287B">
      <w:pPr>
        <w:pStyle w:val="BodyText"/>
        <w:ind w:right="-6" w:firstLine="0"/>
        <w:rPr>
          <w:rFonts w:cstheme="majorHAnsi"/>
          <w:lang w:val="bg-BG"/>
        </w:rPr>
      </w:pPr>
      <w:r w:rsidRPr="009555F9">
        <w:rPr>
          <w:rFonts w:cstheme="majorHAnsi"/>
          <w:lang w:val="bg-BG"/>
        </w:rPr>
        <w:t>Общият брой на сдруженията на любителите риболовци, които участват в извършването на зарибяване на държавните водни обекти с подходящи за съответния водоем риби е 250.</w:t>
      </w:r>
    </w:p>
    <w:p w14:paraId="65A5A602" w14:textId="77777777" w:rsidR="00A8095A" w:rsidRPr="009555F9" w:rsidRDefault="00A8095A" w:rsidP="007D287B">
      <w:pPr>
        <w:ind w:right="-6" w:firstLine="0"/>
        <w:rPr>
          <w:rFonts w:cstheme="majorHAnsi"/>
          <w:lang w:val="bg-BG"/>
        </w:rPr>
      </w:pPr>
    </w:p>
    <w:p w14:paraId="1EDE808E" w14:textId="77777777" w:rsidR="00A8095A" w:rsidRPr="009555F9" w:rsidRDefault="00A8095A" w:rsidP="007D287B">
      <w:pPr>
        <w:pStyle w:val="Heading3"/>
        <w:rPr>
          <w:color w:val="auto"/>
        </w:rPr>
      </w:pPr>
      <w:r w:rsidRPr="009555F9">
        <w:rPr>
          <w:color w:val="auto"/>
        </w:rPr>
        <w:t>РТ и експлоатацията на живите морски биологични ресурси</w:t>
      </w:r>
    </w:p>
    <w:p w14:paraId="07BE4E3B" w14:textId="77777777" w:rsidR="00A8095A" w:rsidRPr="009555F9" w:rsidRDefault="00A8095A" w:rsidP="007D287B">
      <w:pPr>
        <w:pStyle w:val="BodyText"/>
        <w:ind w:right="-6" w:firstLine="0"/>
        <w:rPr>
          <w:rFonts w:cstheme="majorHAnsi"/>
          <w:lang w:val="bg-BG"/>
        </w:rPr>
      </w:pPr>
      <w:r w:rsidRPr="009555F9">
        <w:rPr>
          <w:rFonts w:cstheme="majorHAnsi"/>
          <w:lang w:val="bg-BG"/>
        </w:rPr>
        <w:t>По цялото черноморско крайбрежие са определени места за разтоварване на уловите от съответните категории риболовни кораби (от различните сегменти) според техните параметри. През 2019 г. разтоварвания са извършени на 64 места.</w:t>
      </w:r>
    </w:p>
    <w:p w14:paraId="6BFE6B1D" w14:textId="0FC93BD2" w:rsidR="00A8095A" w:rsidRPr="009555F9" w:rsidRDefault="00A8095A" w:rsidP="007D287B">
      <w:pPr>
        <w:pStyle w:val="BodyText"/>
        <w:ind w:right="-6" w:firstLine="0"/>
        <w:rPr>
          <w:rFonts w:cstheme="majorHAnsi"/>
          <w:b/>
          <w:lang w:val="bg-BG"/>
        </w:rPr>
      </w:pPr>
      <w:r w:rsidRPr="009555F9">
        <w:rPr>
          <w:rFonts w:cstheme="majorHAnsi"/>
          <w:lang w:val="bg-BG"/>
        </w:rPr>
        <w:t>Определени пристанища за разтоварване на риба</w:t>
      </w:r>
      <w:r w:rsidR="00626B99">
        <w:rPr>
          <w:rFonts w:cstheme="majorHAnsi"/>
          <w:lang w:val="bg-BG"/>
        </w:rPr>
        <w:t xml:space="preserve"> са 7</w:t>
      </w:r>
      <w:r w:rsidR="0058526B">
        <w:rPr>
          <w:rFonts w:cstheme="majorHAnsi"/>
          <w:lang w:val="bg-BG"/>
        </w:rPr>
        <w:t>.</w:t>
      </w:r>
    </w:p>
    <w:p w14:paraId="768F5344" w14:textId="17363E90" w:rsidR="00A8095A" w:rsidRPr="009555F9" w:rsidRDefault="00626B99" w:rsidP="007D287B">
      <w:pPr>
        <w:pStyle w:val="Caption"/>
      </w:pPr>
      <w:bookmarkStart w:id="111" w:name="_Toc64338455"/>
      <w:r>
        <w:t xml:space="preserve">Таблица  </w:t>
      </w:r>
      <w:r>
        <w:fldChar w:fldCharType="begin"/>
      </w:r>
      <w:r>
        <w:instrText xml:space="preserve"> SEQ Таблица_ \* ARABIC </w:instrText>
      </w:r>
      <w:r>
        <w:fldChar w:fldCharType="separate"/>
      </w:r>
      <w:r>
        <w:rPr>
          <w:noProof/>
        </w:rPr>
        <w:t>27</w:t>
      </w:r>
      <w:r>
        <w:fldChar w:fldCharType="end"/>
      </w:r>
      <w:r>
        <w:t>:</w:t>
      </w:r>
      <w:r w:rsidR="00A8095A" w:rsidRPr="009555F9">
        <w:t xml:space="preserve"> Списък на определените пристанища за разтоварване на риба, вкл. и на калкан</w:t>
      </w:r>
      <w:bookmarkEnd w:id="111"/>
    </w:p>
    <w:tbl>
      <w:tblPr>
        <w:tblW w:w="0" w:type="auto"/>
        <w:tblInd w:w="2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8"/>
      </w:tblGrid>
      <w:tr w:rsidR="009555F9" w:rsidRPr="003B0CA8" w14:paraId="3651DF33" w14:textId="77777777" w:rsidTr="00693424">
        <w:trPr>
          <w:trHeight w:val="345"/>
        </w:trPr>
        <w:tc>
          <w:tcPr>
            <w:tcW w:w="3968" w:type="dxa"/>
          </w:tcPr>
          <w:p w14:paraId="737A4FBC" w14:textId="77777777" w:rsidR="00A8095A" w:rsidRPr="009555F9" w:rsidRDefault="00A8095A" w:rsidP="007D287B">
            <w:pPr>
              <w:pStyle w:val="TableParagraph"/>
            </w:pPr>
            <w:r w:rsidRPr="009555F9">
              <w:t>Каварна - BG KVN - 4326N 02820E</w:t>
            </w:r>
          </w:p>
        </w:tc>
      </w:tr>
      <w:tr w:rsidR="009555F9" w:rsidRPr="009555F9" w14:paraId="7587C0AE" w14:textId="77777777" w:rsidTr="00693424">
        <w:trPr>
          <w:trHeight w:val="345"/>
        </w:trPr>
        <w:tc>
          <w:tcPr>
            <w:tcW w:w="3968" w:type="dxa"/>
          </w:tcPr>
          <w:p w14:paraId="7DEC83C3" w14:textId="77777777" w:rsidR="00A8095A" w:rsidRPr="009555F9" w:rsidRDefault="00A8095A" w:rsidP="007D287B">
            <w:pPr>
              <w:pStyle w:val="TableParagraph"/>
            </w:pPr>
            <w:r w:rsidRPr="009555F9">
              <w:t>Балчик - BG BAL - 4325N 02810E</w:t>
            </w:r>
          </w:p>
        </w:tc>
      </w:tr>
      <w:tr w:rsidR="009555F9" w:rsidRPr="009555F9" w14:paraId="02E6F8BF" w14:textId="77777777" w:rsidTr="00693424">
        <w:trPr>
          <w:trHeight w:val="345"/>
        </w:trPr>
        <w:tc>
          <w:tcPr>
            <w:tcW w:w="3968" w:type="dxa"/>
          </w:tcPr>
          <w:p w14:paraId="73F7C254" w14:textId="77777777" w:rsidR="00A8095A" w:rsidRPr="009555F9" w:rsidRDefault="00A8095A" w:rsidP="007D287B">
            <w:pPr>
              <w:pStyle w:val="TableParagraph"/>
            </w:pPr>
            <w:r w:rsidRPr="009555F9">
              <w:t>Варна - BG VAR</w:t>
            </w:r>
          </w:p>
        </w:tc>
      </w:tr>
      <w:tr w:rsidR="009555F9" w:rsidRPr="009555F9" w14:paraId="6DDF0833" w14:textId="77777777" w:rsidTr="00693424">
        <w:trPr>
          <w:trHeight w:val="345"/>
        </w:trPr>
        <w:tc>
          <w:tcPr>
            <w:tcW w:w="3968" w:type="dxa"/>
          </w:tcPr>
          <w:p w14:paraId="71E15DF9" w14:textId="77777777" w:rsidR="00A8095A" w:rsidRPr="009555F9" w:rsidRDefault="00A8095A" w:rsidP="007D287B">
            <w:pPr>
              <w:pStyle w:val="TableParagraph"/>
            </w:pPr>
            <w:r w:rsidRPr="009555F9">
              <w:t>Несебър - BG NES - 4239N 02744E</w:t>
            </w:r>
          </w:p>
        </w:tc>
      </w:tr>
      <w:tr w:rsidR="009555F9" w:rsidRPr="009555F9" w14:paraId="67676F48" w14:textId="77777777" w:rsidTr="00693424">
        <w:trPr>
          <w:trHeight w:val="345"/>
        </w:trPr>
        <w:tc>
          <w:tcPr>
            <w:tcW w:w="3968" w:type="dxa"/>
          </w:tcPr>
          <w:p w14:paraId="204A8F48" w14:textId="77777777" w:rsidR="00A8095A" w:rsidRPr="009555F9" w:rsidRDefault="00A8095A" w:rsidP="007D287B">
            <w:pPr>
              <w:pStyle w:val="TableParagraph"/>
            </w:pPr>
            <w:r w:rsidRPr="009555F9">
              <w:t>Поморие - BG POR</w:t>
            </w:r>
          </w:p>
        </w:tc>
      </w:tr>
      <w:tr w:rsidR="009555F9" w:rsidRPr="009555F9" w14:paraId="561E2409" w14:textId="77777777" w:rsidTr="00693424">
        <w:trPr>
          <w:trHeight w:val="345"/>
        </w:trPr>
        <w:tc>
          <w:tcPr>
            <w:tcW w:w="3968" w:type="dxa"/>
          </w:tcPr>
          <w:p w14:paraId="06250ADB" w14:textId="77777777" w:rsidR="00A8095A" w:rsidRPr="009555F9" w:rsidRDefault="00A8095A" w:rsidP="007D287B">
            <w:pPr>
              <w:pStyle w:val="TableParagraph"/>
            </w:pPr>
            <w:r w:rsidRPr="009555F9">
              <w:t>Созопол - BG SOZ - 4225N 02742E</w:t>
            </w:r>
          </w:p>
        </w:tc>
      </w:tr>
      <w:tr w:rsidR="009555F9" w:rsidRPr="009555F9" w14:paraId="48094C50" w14:textId="77777777" w:rsidTr="00693424">
        <w:trPr>
          <w:trHeight w:val="345"/>
        </w:trPr>
        <w:tc>
          <w:tcPr>
            <w:tcW w:w="3968" w:type="dxa"/>
          </w:tcPr>
          <w:p w14:paraId="5D595B1D" w14:textId="77777777" w:rsidR="00A8095A" w:rsidRPr="009555F9" w:rsidRDefault="00A8095A" w:rsidP="007D287B">
            <w:pPr>
              <w:pStyle w:val="TableParagraph"/>
            </w:pPr>
            <w:r w:rsidRPr="009555F9">
              <w:t>Царево - BG TRV - 4210N 02751E</w:t>
            </w:r>
          </w:p>
        </w:tc>
      </w:tr>
    </w:tbl>
    <w:p w14:paraId="27C17EAB" w14:textId="77777777" w:rsidR="00A8095A" w:rsidRPr="009555F9" w:rsidRDefault="00A8095A" w:rsidP="007D287B">
      <w:pPr>
        <w:pStyle w:val="BodyText"/>
        <w:ind w:right="-6" w:firstLine="0"/>
        <w:rPr>
          <w:rFonts w:cstheme="majorHAnsi"/>
          <w:lang w:val="bg-BG"/>
        </w:rPr>
      </w:pPr>
    </w:p>
    <w:p w14:paraId="45252549" w14:textId="77777777" w:rsidR="00A8095A" w:rsidRPr="009555F9" w:rsidRDefault="00A8095A" w:rsidP="007D287B">
      <w:pPr>
        <w:ind w:firstLine="0"/>
        <w:rPr>
          <w:rFonts w:cstheme="majorHAnsi"/>
          <w:lang w:val="bg-BG"/>
        </w:rPr>
      </w:pPr>
      <w:r w:rsidRPr="009555F9">
        <w:rPr>
          <w:lang w:val="bg-BG"/>
        </w:rPr>
        <w:t>Центровете за първа продажба на продукти от</w:t>
      </w:r>
      <w:r w:rsidRPr="009555F9">
        <w:rPr>
          <w:spacing w:val="-6"/>
          <w:lang w:val="bg-BG"/>
        </w:rPr>
        <w:t xml:space="preserve"> </w:t>
      </w:r>
      <w:r w:rsidRPr="009555F9">
        <w:rPr>
          <w:lang w:val="bg-BG"/>
        </w:rPr>
        <w:t>риболов</w:t>
      </w:r>
      <w:r w:rsidRPr="009555F9">
        <w:rPr>
          <w:rFonts w:cstheme="majorHAnsi"/>
          <w:lang w:val="bg-BG"/>
        </w:rPr>
        <w:t xml:space="preserve"> (продажбата на жива, прясна, охладена, замразена или подложена на първична преработка на плавателен съд или в предприятие на брега риба и други водни организми, които се предлагат на пазара за първи път след улова) са малко на брой</w:t>
      </w:r>
    </w:p>
    <w:p w14:paraId="4CEB21F2" w14:textId="77777777" w:rsidR="00A8095A" w:rsidRPr="009555F9" w:rsidRDefault="00A8095A" w:rsidP="007D287B">
      <w:pPr>
        <w:pStyle w:val="BodyText"/>
        <w:ind w:right="-6" w:firstLine="0"/>
        <w:rPr>
          <w:rFonts w:cstheme="majorHAnsi"/>
          <w:lang w:val="bg-BG"/>
        </w:rPr>
      </w:pPr>
      <w:r w:rsidRPr="009555F9">
        <w:rPr>
          <w:rFonts w:cstheme="majorHAnsi"/>
          <w:lang w:val="bg-BG"/>
        </w:rPr>
        <w:t>Регистрираните купувачи към 31.12.2019 г. са 1800 броя.</w:t>
      </w:r>
    </w:p>
    <w:p w14:paraId="73822338" w14:textId="77777777" w:rsidR="00A8095A" w:rsidRPr="009555F9" w:rsidRDefault="00A8095A" w:rsidP="007D287B">
      <w:pPr>
        <w:ind w:right="-6" w:firstLine="0"/>
        <w:rPr>
          <w:rFonts w:cstheme="majorHAnsi"/>
          <w:lang w:val="bg-BG"/>
        </w:rPr>
      </w:pPr>
    </w:p>
    <w:p w14:paraId="7CCFC920" w14:textId="77777777" w:rsidR="00A8095A" w:rsidRPr="009555F9" w:rsidRDefault="00A8095A" w:rsidP="00970B2E">
      <w:pPr>
        <w:pStyle w:val="Heading2"/>
        <w:rPr>
          <w:color w:val="auto"/>
        </w:rPr>
      </w:pPr>
      <w:bookmarkStart w:id="112" w:name="_Toc64338771"/>
      <w:r w:rsidRPr="009555F9">
        <w:rPr>
          <w:color w:val="auto"/>
        </w:rPr>
        <w:t>Дребномащабен риболов</w:t>
      </w:r>
      <w:bookmarkEnd w:id="112"/>
    </w:p>
    <w:p w14:paraId="72354800" w14:textId="77777777" w:rsidR="00A8095A" w:rsidRPr="009555F9" w:rsidRDefault="00A8095A" w:rsidP="007D287B">
      <w:pPr>
        <w:ind w:right="-6" w:firstLine="0"/>
        <w:rPr>
          <w:rFonts w:cstheme="majorHAnsi"/>
          <w:lang w:val="bg-BG"/>
        </w:rPr>
      </w:pPr>
      <w:r w:rsidRPr="009555F9">
        <w:rPr>
          <w:rFonts w:cstheme="majorHAnsi"/>
          <w:lang w:val="bg-BG"/>
        </w:rPr>
        <w:t>Понятието „дребномащабен риболов“ в ЕС обхваща вида на риболовния кораб/лодка, използваните риболовни съоръжения и видове риболов, които са доста различни в държавите членки на ЕС, както и в риболовните зони. Въпреки тези различия те имат съвкупност от общи характеристики, които ги сближават и които ги разграничават от това, което обичайно определяме като „широкомащабен риболов“ (по-специално стопански риболов).</w:t>
      </w:r>
    </w:p>
    <w:p w14:paraId="12DFF1DA" w14:textId="77777777" w:rsidR="00A8095A" w:rsidRPr="009555F9" w:rsidRDefault="00A8095A" w:rsidP="007D287B">
      <w:pPr>
        <w:pStyle w:val="BodyText"/>
        <w:ind w:firstLine="0"/>
        <w:rPr>
          <w:rFonts w:cstheme="majorHAnsi"/>
          <w:lang w:val="bg-BG"/>
        </w:rPr>
      </w:pPr>
      <w:r w:rsidRPr="009555F9">
        <w:rPr>
          <w:rFonts w:cstheme="majorHAnsi"/>
          <w:lang w:val="bg-BG"/>
        </w:rPr>
        <w:t>Флотовете на ЕС включват преобладаващо кораби на дребномащабния риболов:</w:t>
      </w:r>
    </w:p>
    <w:p w14:paraId="344DE59B" w14:textId="77777777" w:rsidR="00A8095A" w:rsidRPr="009555F9" w:rsidRDefault="00A8095A" w:rsidP="007B563B">
      <w:pPr>
        <w:pStyle w:val="BodyText"/>
        <w:numPr>
          <w:ilvl w:val="0"/>
          <w:numId w:val="196"/>
        </w:numPr>
        <w:ind w:firstLine="0"/>
        <w:rPr>
          <w:rFonts w:cstheme="majorHAnsi"/>
          <w:lang w:val="bg-BG"/>
        </w:rPr>
      </w:pPr>
      <w:r w:rsidRPr="009555F9">
        <w:rPr>
          <w:rFonts w:cstheme="majorHAnsi"/>
          <w:lang w:val="bg-BG"/>
        </w:rPr>
        <w:t>Във общия флот на ЕС над 4/5 от корабите са за дребномащабен риболов</w:t>
      </w:r>
    </w:p>
    <w:p w14:paraId="2B6E2D22" w14:textId="77777777" w:rsidR="00A8095A" w:rsidRPr="009555F9" w:rsidRDefault="00A8095A" w:rsidP="007B563B">
      <w:pPr>
        <w:pStyle w:val="BodyText"/>
        <w:numPr>
          <w:ilvl w:val="0"/>
          <w:numId w:val="196"/>
        </w:numPr>
        <w:ind w:firstLine="0"/>
        <w:rPr>
          <w:rFonts w:cstheme="majorHAnsi"/>
          <w:lang w:val="bg-BG"/>
        </w:rPr>
      </w:pPr>
      <w:r w:rsidRPr="009555F9">
        <w:rPr>
          <w:rFonts w:cstheme="majorHAnsi"/>
          <w:lang w:val="bg-BG"/>
        </w:rPr>
        <w:t xml:space="preserve">средната дължина на плавателните съдове в ЕС са 8,8 метра като средната дължина на кораб е между 7 и 12 m във всички държави членки в ЕС с изключение на Нидерландия (20 м), Литва (16 м) и Белгия (28 м). </w:t>
      </w:r>
    </w:p>
    <w:p w14:paraId="3CC64DED" w14:textId="77777777" w:rsidR="00A8095A" w:rsidRPr="009555F9" w:rsidRDefault="00A8095A" w:rsidP="007B563B">
      <w:pPr>
        <w:pStyle w:val="BodyText"/>
        <w:numPr>
          <w:ilvl w:val="0"/>
          <w:numId w:val="196"/>
        </w:numPr>
        <w:ind w:firstLine="0"/>
        <w:rPr>
          <w:rFonts w:cstheme="majorHAnsi"/>
          <w:lang w:val="bg-BG"/>
        </w:rPr>
      </w:pPr>
      <w:r w:rsidRPr="009555F9">
        <w:rPr>
          <w:rFonts w:cstheme="majorHAnsi"/>
          <w:lang w:val="bg-BG"/>
        </w:rPr>
        <w:t xml:space="preserve">дребномащабният риболов в ЕС генерира около 1/2 от пряката заетост в сектора на риболова в ЕС и около 1/4 от стойността на улова в риболова </w:t>
      </w:r>
    </w:p>
    <w:p w14:paraId="1E06798C" w14:textId="2F539CC7" w:rsidR="006E723F" w:rsidRDefault="00A8095A" w:rsidP="007D287B">
      <w:pPr>
        <w:pStyle w:val="Caption"/>
      </w:pPr>
      <w:r w:rsidRPr="009555F9">
        <w:rPr>
          <w:noProof/>
          <w:lang w:val="en-US" w:eastAsia="en-US"/>
        </w:rPr>
        <w:drawing>
          <wp:anchor distT="0" distB="0" distL="0" distR="0" simplePos="0" relativeHeight="251658244" behindDoc="0" locked="0" layoutInCell="1" allowOverlap="1" wp14:anchorId="0BCBDB2B" wp14:editId="26A3BC7E">
            <wp:simplePos x="0" y="0"/>
            <wp:positionH relativeFrom="page">
              <wp:posOffset>1539875</wp:posOffset>
            </wp:positionH>
            <wp:positionV relativeFrom="paragraph">
              <wp:posOffset>234315</wp:posOffset>
            </wp:positionV>
            <wp:extent cx="3813810" cy="1985010"/>
            <wp:effectExtent l="0" t="0" r="0" b="0"/>
            <wp:wrapTopAndBottom/>
            <wp:docPr id="38" name="image5.jpeg"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jpeg" descr="Chart, line chart&#10;&#10;Description automatically generated"/>
                    <pic:cNvPicPr/>
                  </pic:nvPicPr>
                  <pic:blipFill>
                    <a:blip r:embed="rId88" cstate="print"/>
                    <a:stretch>
                      <a:fillRect/>
                    </a:stretch>
                  </pic:blipFill>
                  <pic:spPr>
                    <a:xfrm>
                      <a:off x="0" y="0"/>
                      <a:ext cx="3813810" cy="1985010"/>
                    </a:xfrm>
                    <a:prstGeom prst="rect">
                      <a:avLst/>
                    </a:prstGeom>
                  </pic:spPr>
                </pic:pic>
              </a:graphicData>
            </a:graphic>
            <wp14:sizeRelH relativeFrom="margin">
              <wp14:pctWidth>0</wp14:pctWidth>
            </wp14:sizeRelH>
            <wp14:sizeRelV relativeFrom="margin">
              <wp14:pctHeight>0</wp14:pctHeight>
            </wp14:sizeRelV>
          </wp:anchor>
        </w:drawing>
      </w:r>
      <w:bookmarkStart w:id="113" w:name="_bookmark14"/>
      <w:bookmarkEnd w:id="113"/>
    </w:p>
    <w:p w14:paraId="3AA1DC65" w14:textId="36CFB1DF" w:rsidR="00A8095A" w:rsidRPr="009555F9" w:rsidRDefault="006E723F" w:rsidP="007D287B">
      <w:pPr>
        <w:pStyle w:val="Caption"/>
        <w:keepNext/>
      </w:pPr>
      <w:bookmarkStart w:id="114" w:name="_Toc64338484"/>
      <w:r>
        <w:t xml:space="preserve">Графика </w:t>
      </w:r>
      <w:r>
        <w:fldChar w:fldCharType="begin"/>
      </w:r>
      <w:r>
        <w:instrText xml:space="preserve"> SEQ Графика \* ARABIC </w:instrText>
      </w:r>
      <w:r>
        <w:fldChar w:fldCharType="separate"/>
      </w:r>
      <w:r>
        <w:rPr>
          <w:noProof/>
        </w:rPr>
        <w:t>24</w:t>
      </w:r>
      <w:r>
        <w:fldChar w:fldCharType="end"/>
      </w:r>
      <w:r w:rsidR="00A8095A" w:rsidRPr="009555F9">
        <w:t xml:space="preserve">: Брой кораби дребномащабен риболов </w:t>
      </w:r>
      <w:r>
        <w:t>и</w:t>
      </w:r>
      <w:r w:rsidR="00A8095A" w:rsidRPr="009555F9">
        <w:t xml:space="preserve"> широкомащабен риболов</w:t>
      </w:r>
      <w:bookmarkEnd w:id="114"/>
    </w:p>
    <w:p w14:paraId="6E90DAE4" w14:textId="77777777" w:rsidR="00A8095A" w:rsidRPr="009555F9" w:rsidRDefault="00A8095A" w:rsidP="007D287B">
      <w:pPr>
        <w:ind w:firstLine="0"/>
        <w:rPr>
          <w:rFonts w:cstheme="majorHAnsi"/>
          <w:lang w:val="bg-BG"/>
        </w:rPr>
      </w:pPr>
      <w:r w:rsidRPr="009555F9">
        <w:rPr>
          <w:rFonts w:cstheme="majorHAnsi"/>
          <w:lang w:val="bg-BG"/>
        </w:rPr>
        <w:t>Източник: CFR 2016</w:t>
      </w:r>
    </w:p>
    <w:p w14:paraId="6483015A" w14:textId="1993EF74" w:rsidR="00A8095A" w:rsidRPr="009555F9" w:rsidRDefault="0058526B" w:rsidP="007D287B">
      <w:pPr>
        <w:pStyle w:val="Caption"/>
        <w:keepNext/>
      </w:pPr>
      <w:bookmarkStart w:id="115" w:name="_bookmark16"/>
      <w:bookmarkStart w:id="116" w:name="_bookmark19"/>
      <w:bookmarkStart w:id="117" w:name="_Toc64338485"/>
      <w:bookmarkEnd w:id="115"/>
      <w:bookmarkEnd w:id="116"/>
      <w:r>
        <w:t xml:space="preserve">Графика </w:t>
      </w:r>
      <w:r>
        <w:fldChar w:fldCharType="begin"/>
      </w:r>
      <w:r>
        <w:instrText xml:space="preserve"> SEQ Графика \* ARABIC </w:instrText>
      </w:r>
      <w:r>
        <w:fldChar w:fldCharType="separate"/>
      </w:r>
      <w:r w:rsidR="006E723F">
        <w:rPr>
          <w:noProof/>
        </w:rPr>
        <w:t>25</w:t>
      </w:r>
      <w:r>
        <w:fldChar w:fldCharType="end"/>
      </w:r>
      <w:r w:rsidR="00A8095A" w:rsidRPr="009555F9">
        <w:t>: Зависимост от риболова в регионите по NUTS-3, измерена като съотношение между заетостта на риболовния флот и общата заетост в региона</w:t>
      </w:r>
      <w:bookmarkEnd w:id="117"/>
    </w:p>
    <w:p w14:paraId="10D7C093" w14:textId="77777777" w:rsidR="00A8095A" w:rsidRPr="009555F9" w:rsidRDefault="00A8095A" w:rsidP="007D287B">
      <w:pPr>
        <w:pStyle w:val="BodyText"/>
        <w:ind w:firstLine="0"/>
        <w:rPr>
          <w:rFonts w:cstheme="majorHAnsi"/>
          <w:lang w:val="bg-BG"/>
        </w:rPr>
      </w:pPr>
    </w:p>
    <w:p w14:paraId="400389F0" w14:textId="77777777" w:rsidR="00A8095A" w:rsidRPr="009555F9" w:rsidRDefault="00A8095A" w:rsidP="007D287B">
      <w:pPr>
        <w:pStyle w:val="BodyText"/>
        <w:ind w:firstLine="0"/>
        <w:jc w:val="center"/>
        <w:rPr>
          <w:rFonts w:cstheme="majorHAnsi"/>
          <w:lang w:val="bg-BG"/>
        </w:rPr>
      </w:pPr>
      <w:r w:rsidRPr="009555F9">
        <w:rPr>
          <w:rFonts w:cstheme="majorHAnsi"/>
          <w:noProof/>
          <w:lang w:val="en-US" w:eastAsia="en-US"/>
        </w:rPr>
        <w:drawing>
          <wp:inline distT="0" distB="0" distL="0" distR="0" wp14:anchorId="7282E644" wp14:editId="22C8BD42">
            <wp:extent cx="4234249" cy="2356022"/>
            <wp:effectExtent l="0" t="0" r="0" b="6350"/>
            <wp:docPr id="39" name="image8.png" descr="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8.png" descr="Map&#10;&#10;Description automatically generated"/>
                    <pic:cNvPicPr preferRelativeResize="0"/>
                  </pic:nvPicPr>
                  <pic:blipFill>
                    <a:blip r:embed="rId89" cstate="print">
                      <a:extLst>
                        <a:ext uri="{28A0092B-C50C-407E-A947-70E740481C1C}">
                          <a14:useLocalDpi xmlns:a14="http://schemas.microsoft.com/office/drawing/2010/main" val="0"/>
                        </a:ext>
                      </a:extLst>
                    </a:blip>
                    <a:stretch>
                      <a:fillRect/>
                    </a:stretch>
                  </pic:blipFill>
                  <pic:spPr>
                    <a:xfrm>
                      <a:off x="0" y="0"/>
                      <a:ext cx="4247204" cy="2363231"/>
                    </a:xfrm>
                    <a:prstGeom prst="rect">
                      <a:avLst/>
                    </a:prstGeom>
                  </pic:spPr>
                </pic:pic>
              </a:graphicData>
            </a:graphic>
          </wp:inline>
        </w:drawing>
      </w:r>
    </w:p>
    <w:p w14:paraId="5270488E" w14:textId="77777777" w:rsidR="00A8095A" w:rsidRPr="009555F9" w:rsidRDefault="00A8095A" w:rsidP="007D287B">
      <w:pPr>
        <w:pStyle w:val="BodyText"/>
        <w:ind w:firstLine="0"/>
        <w:rPr>
          <w:rFonts w:cstheme="majorHAnsi"/>
          <w:lang w:val="bg-BG"/>
        </w:rPr>
      </w:pPr>
      <w:r w:rsidRPr="009555F9">
        <w:rPr>
          <w:rFonts w:cstheme="majorHAnsi"/>
          <w:lang w:val="bg-BG"/>
        </w:rPr>
        <w:t xml:space="preserve">Въпреки относително малкия обем на улова, дребномащабният риболов играе преди всичко важна социална роля и е неразделна част от европейската крайбрежна зона по отношение на местните икономически приноси. Рибните продукти са предназначени предимно за местна продажба и в сферата на туристическия пазари. </w:t>
      </w:r>
    </w:p>
    <w:p w14:paraId="389C62C0" w14:textId="77777777" w:rsidR="00A8095A" w:rsidRPr="009555F9" w:rsidRDefault="00A8095A" w:rsidP="007D287B">
      <w:pPr>
        <w:ind w:firstLine="0"/>
        <w:rPr>
          <w:rFonts w:cstheme="majorHAnsi"/>
          <w:lang w:val="bg-BG"/>
        </w:rPr>
      </w:pPr>
    </w:p>
    <w:p w14:paraId="6285408E" w14:textId="77777777" w:rsidR="00A8095A" w:rsidRPr="009555F9" w:rsidRDefault="00A8095A" w:rsidP="007D287B">
      <w:pPr>
        <w:pStyle w:val="Heading3"/>
        <w:rPr>
          <w:color w:val="auto"/>
        </w:rPr>
      </w:pPr>
      <w:r w:rsidRPr="009555F9">
        <w:rPr>
          <w:color w:val="auto"/>
        </w:rPr>
        <w:t>Дребномащабен риболов в България</w:t>
      </w:r>
    </w:p>
    <w:p w14:paraId="0630B745" w14:textId="77777777" w:rsidR="00A8095A" w:rsidRPr="009555F9" w:rsidRDefault="00A8095A" w:rsidP="007D287B">
      <w:pPr>
        <w:ind w:right="-6" w:firstLine="0"/>
        <w:rPr>
          <w:rFonts w:cstheme="majorHAnsi"/>
          <w:lang w:val="bg-BG"/>
        </w:rPr>
      </w:pPr>
      <w:r w:rsidRPr="009555F9">
        <w:rPr>
          <w:rFonts w:cstheme="majorHAnsi"/>
          <w:lang w:val="bg-BG"/>
        </w:rPr>
        <w:t>В момента в България дребномащабеният риболов се определя нормативно</w:t>
      </w:r>
      <w:r w:rsidRPr="009555F9">
        <w:rPr>
          <w:rStyle w:val="FootnoteReference"/>
          <w:rFonts w:cstheme="majorHAnsi"/>
          <w:lang w:val="bg-BG"/>
        </w:rPr>
        <w:footnoteReference w:id="16"/>
      </w:r>
      <w:r w:rsidRPr="009555F9">
        <w:rPr>
          <w:rFonts w:cstheme="majorHAnsi"/>
          <w:lang w:val="bg-BG"/>
        </w:rPr>
        <w:t xml:space="preserve"> единствено на основата на дължината на лодката/кораба и донякъде по отношение на техниките за риболов ("риболов, извършван от риболовни кораби с обща дължина под 12 метра и не използващ теглени уреди"). Това определение за дребномащабеният риболов е твърде ограничително, тъй като не отчита специфичните особености на този вид риболов. </w:t>
      </w:r>
    </w:p>
    <w:p w14:paraId="15F37669" w14:textId="77777777" w:rsidR="00A8095A" w:rsidRPr="009555F9" w:rsidRDefault="00A8095A" w:rsidP="007D287B">
      <w:pPr>
        <w:pStyle w:val="BodyText"/>
        <w:ind w:firstLine="0"/>
        <w:rPr>
          <w:rFonts w:cstheme="majorHAnsi"/>
          <w:lang w:val="bg-BG"/>
        </w:rPr>
      </w:pPr>
      <w:r w:rsidRPr="009555F9">
        <w:rPr>
          <w:rFonts w:cstheme="majorHAnsi"/>
          <w:lang w:val="bg-BG"/>
        </w:rPr>
        <w:t>Като се има предвид значение дребномащабният риболов за регионалното/местното развитие и въздействието му върху околната среда, този вид риболов трябва да се разглежда предимно в контекста на неговото социално и културно значение за крайбрежните общности и рибарски територии, а не само като икономическа дейност.</w:t>
      </w:r>
    </w:p>
    <w:p w14:paraId="3812514B" w14:textId="77777777" w:rsidR="00A8095A" w:rsidRPr="009555F9" w:rsidRDefault="00A8095A" w:rsidP="007D287B">
      <w:pPr>
        <w:ind w:right="-6" w:firstLine="0"/>
        <w:rPr>
          <w:rFonts w:cstheme="majorHAnsi"/>
          <w:lang w:val="bg-BG"/>
        </w:rPr>
      </w:pPr>
    </w:p>
    <w:p w14:paraId="31C57819" w14:textId="77777777" w:rsidR="00A8095A" w:rsidRPr="009555F9" w:rsidRDefault="00A8095A" w:rsidP="007D287B">
      <w:pPr>
        <w:ind w:right="-6" w:firstLine="0"/>
        <w:rPr>
          <w:rFonts w:cstheme="majorHAnsi"/>
          <w:lang w:val="bg-BG"/>
        </w:rPr>
      </w:pPr>
      <w:r w:rsidRPr="009555F9">
        <w:rPr>
          <w:rFonts w:cstheme="majorHAnsi"/>
          <w:lang w:val="bg-BG"/>
        </w:rPr>
        <w:t>За рзбирането на дребномащабният риболов трябва да се използва комбинация от фактори:</w:t>
      </w:r>
    </w:p>
    <w:p w14:paraId="4AD551A4" w14:textId="77777777" w:rsidR="00A8095A" w:rsidRPr="009555F9" w:rsidRDefault="00A8095A" w:rsidP="007B563B">
      <w:pPr>
        <w:pStyle w:val="BodyText"/>
        <w:numPr>
          <w:ilvl w:val="0"/>
          <w:numId w:val="195"/>
        </w:numPr>
        <w:ind w:right="-6" w:firstLine="0"/>
        <w:rPr>
          <w:rFonts w:cstheme="majorHAnsi"/>
          <w:lang w:val="bg-BG"/>
        </w:rPr>
      </w:pPr>
      <w:r w:rsidRPr="0047789F">
        <w:rPr>
          <w:rFonts w:cstheme="majorHAnsi"/>
          <w:b/>
          <w:bCs/>
          <w:lang w:val="bg-BG"/>
        </w:rPr>
        <w:t>Фактори, свързани с физическите характеристики на корабите</w:t>
      </w:r>
      <w:r w:rsidRPr="009555F9">
        <w:rPr>
          <w:rFonts w:cstheme="majorHAnsi"/>
          <w:lang w:val="bg-BG"/>
        </w:rPr>
        <w:t xml:space="preserve"> (дължина на кораба, брутен тонаж, мощност на двигателя, тип на риболовните уреди)</w:t>
      </w:r>
    </w:p>
    <w:p w14:paraId="33F6437E" w14:textId="77777777" w:rsidR="00A8095A" w:rsidRPr="009555F9" w:rsidRDefault="00A8095A" w:rsidP="007D287B">
      <w:pPr>
        <w:ind w:right="-6" w:firstLine="0"/>
        <w:rPr>
          <w:rFonts w:cstheme="majorHAnsi"/>
          <w:lang w:val="bg-BG"/>
        </w:rPr>
      </w:pPr>
      <w:r w:rsidRPr="009555F9">
        <w:rPr>
          <w:rFonts w:cstheme="majorHAnsi"/>
          <w:lang w:val="bg-BG"/>
        </w:rPr>
        <w:t xml:space="preserve">Дребномащабният риболов е съставен основно от лодки/кораби, изработени с дължина между 5 и 7 м  (особено по дунавското крайбрежие), с нисък брутен тонаж и ниска мощност на двигателите. </w:t>
      </w:r>
    </w:p>
    <w:p w14:paraId="0987FE3C" w14:textId="77777777" w:rsidR="00A8095A" w:rsidRPr="009555F9" w:rsidRDefault="00A8095A" w:rsidP="007D287B">
      <w:pPr>
        <w:ind w:right="-6" w:firstLine="0"/>
        <w:rPr>
          <w:rFonts w:cstheme="majorHAnsi"/>
          <w:lang w:val="bg-BG"/>
        </w:rPr>
      </w:pPr>
      <w:r w:rsidRPr="009555F9">
        <w:rPr>
          <w:rFonts w:cstheme="majorHAnsi"/>
          <w:lang w:val="bg-BG"/>
        </w:rPr>
        <w:t xml:space="preserve">Корабите, използващи по-мобилни съоръжения (като тралове) имат по-голяма дължина (над 8 метра). </w:t>
      </w:r>
    </w:p>
    <w:p w14:paraId="413105E2" w14:textId="77777777" w:rsidR="00A8095A" w:rsidRPr="009555F9" w:rsidRDefault="00A8095A" w:rsidP="007D287B">
      <w:pPr>
        <w:pStyle w:val="BodyText"/>
        <w:ind w:right="-6" w:firstLine="0"/>
        <w:rPr>
          <w:rFonts w:cstheme="majorHAnsi"/>
          <w:lang w:val="bg-BG"/>
        </w:rPr>
      </w:pPr>
    </w:p>
    <w:p w14:paraId="10BB90E3" w14:textId="77777777" w:rsidR="00A8095A" w:rsidRPr="0047789F" w:rsidRDefault="00A8095A" w:rsidP="007B563B">
      <w:pPr>
        <w:pStyle w:val="BodyText"/>
        <w:numPr>
          <w:ilvl w:val="0"/>
          <w:numId w:val="195"/>
        </w:numPr>
        <w:ind w:right="-6" w:firstLine="0"/>
        <w:rPr>
          <w:rFonts w:cstheme="majorHAnsi"/>
          <w:b/>
          <w:bCs/>
          <w:lang w:val="bg-BG"/>
        </w:rPr>
      </w:pPr>
      <w:r w:rsidRPr="0047789F">
        <w:rPr>
          <w:rFonts w:cstheme="majorHAnsi"/>
          <w:b/>
          <w:bCs/>
          <w:lang w:val="bg-BG"/>
        </w:rPr>
        <w:t>Фактори, свързани с вида на риболовна дейност</w:t>
      </w:r>
    </w:p>
    <w:p w14:paraId="7723D781" w14:textId="77777777" w:rsidR="00A8095A" w:rsidRPr="009555F9" w:rsidRDefault="00A8095A" w:rsidP="007D287B">
      <w:pPr>
        <w:ind w:right="-6" w:firstLine="0"/>
        <w:rPr>
          <w:rFonts w:cstheme="majorHAnsi"/>
          <w:lang w:val="bg-BG"/>
        </w:rPr>
      </w:pPr>
      <w:r w:rsidRPr="009555F9">
        <w:rPr>
          <w:rFonts w:cstheme="majorHAnsi"/>
          <w:lang w:val="bg-BG"/>
        </w:rPr>
        <w:t>Дребномащабният риболовът по черноморското крайбрежие се допълва (обикновено сезонно) с улов на нерибни ресурси (рапани и миди)</w:t>
      </w:r>
    </w:p>
    <w:p w14:paraId="350F65CD" w14:textId="77777777" w:rsidR="00A8095A" w:rsidRPr="009555F9" w:rsidRDefault="00A8095A" w:rsidP="007D287B">
      <w:pPr>
        <w:ind w:right="-6" w:firstLine="0"/>
        <w:rPr>
          <w:rFonts w:cstheme="majorHAnsi"/>
          <w:lang w:val="bg-BG"/>
        </w:rPr>
      </w:pPr>
      <w:r w:rsidRPr="009555F9">
        <w:rPr>
          <w:rFonts w:cstheme="majorHAnsi"/>
          <w:lang w:val="bg-BG"/>
        </w:rPr>
        <w:t>По-голямата част от дребномащабния риболовът е непромишлен риболов, не използващ риболовни теглени уреди, а такива които са с относително по слабо въздействието върху морската екосистема (хрилни мрежи и въдици).</w:t>
      </w:r>
    </w:p>
    <w:p w14:paraId="52B62BF1" w14:textId="77777777" w:rsidR="00A8095A" w:rsidRPr="009555F9" w:rsidRDefault="00A8095A" w:rsidP="007D287B">
      <w:pPr>
        <w:pStyle w:val="BodyText"/>
        <w:ind w:firstLine="0"/>
        <w:rPr>
          <w:rFonts w:cstheme="majorHAnsi"/>
          <w:lang w:val="bg-BG"/>
        </w:rPr>
      </w:pPr>
      <w:r w:rsidRPr="009555F9">
        <w:rPr>
          <w:rFonts w:cstheme="majorHAnsi"/>
          <w:lang w:val="bg-BG"/>
        </w:rPr>
        <w:t>Въздействието на риболова върху морската среда, е съществено, но други морски или наземни дейности могат да имат по-важни ефекти върху нея в сравнение с риболова.</w:t>
      </w:r>
    </w:p>
    <w:p w14:paraId="1E09114D" w14:textId="77777777" w:rsidR="00A8095A" w:rsidRPr="009555F9" w:rsidRDefault="00A8095A" w:rsidP="007D287B">
      <w:pPr>
        <w:pStyle w:val="BodyText"/>
        <w:ind w:right="-6" w:firstLine="0"/>
        <w:rPr>
          <w:rFonts w:cstheme="majorHAnsi"/>
          <w:lang w:val="bg-BG"/>
        </w:rPr>
      </w:pPr>
    </w:p>
    <w:p w14:paraId="5CE97A8E" w14:textId="77777777" w:rsidR="00A8095A" w:rsidRPr="0047789F" w:rsidRDefault="00A8095A" w:rsidP="007B563B">
      <w:pPr>
        <w:pStyle w:val="BodyText"/>
        <w:numPr>
          <w:ilvl w:val="0"/>
          <w:numId w:val="195"/>
        </w:numPr>
        <w:ind w:right="-6" w:firstLine="0"/>
        <w:rPr>
          <w:rFonts w:cstheme="majorHAnsi"/>
          <w:b/>
          <w:bCs/>
          <w:lang w:val="bg-BG"/>
        </w:rPr>
      </w:pPr>
      <w:r w:rsidRPr="0047789F">
        <w:rPr>
          <w:rFonts w:cstheme="majorHAnsi"/>
          <w:b/>
          <w:bCs/>
          <w:lang w:val="bg-BG"/>
        </w:rPr>
        <w:t>Фактори, свързани с пространствено-времевото измерение на риболовната дейност</w:t>
      </w:r>
    </w:p>
    <w:p w14:paraId="649FF6A8" w14:textId="77777777" w:rsidR="00A8095A" w:rsidRPr="009555F9" w:rsidRDefault="00A8095A" w:rsidP="007D287B">
      <w:pPr>
        <w:ind w:firstLine="0"/>
        <w:rPr>
          <w:rFonts w:cstheme="majorHAnsi"/>
          <w:kern w:val="36"/>
          <w:lang w:val="bg-BG"/>
        </w:rPr>
      </w:pPr>
      <w:r w:rsidRPr="009555F9">
        <w:rPr>
          <w:rFonts w:cstheme="majorHAnsi"/>
          <w:kern w:val="36"/>
          <w:lang w:val="bg-BG"/>
        </w:rPr>
        <w:t>Дребномащабният крайбрежен риболов се характеризира основно с</w:t>
      </w:r>
      <w:r w:rsidRPr="009555F9">
        <w:rPr>
          <w:rFonts w:cstheme="majorHAnsi"/>
          <w:lang w:val="bg-BG"/>
        </w:rPr>
        <w:t xml:space="preserve"> кратка продължителност на риболовните пътувания и късо разстояние до традиционни риболовните зони (места за риболов)</w:t>
      </w:r>
    </w:p>
    <w:p w14:paraId="67C68370" w14:textId="77777777" w:rsidR="00A8095A" w:rsidRPr="009555F9" w:rsidRDefault="00A8095A" w:rsidP="007B563B">
      <w:pPr>
        <w:pStyle w:val="ListParagraph"/>
        <w:numPr>
          <w:ilvl w:val="0"/>
          <w:numId w:val="197"/>
        </w:numPr>
        <w:spacing w:line="300" w:lineRule="auto"/>
        <w:ind w:firstLine="0"/>
      </w:pPr>
      <w:r w:rsidRPr="009555F9">
        <w:t>риболовът не е постоянна целогодишна, а временна и основно сезонна дейност</w:t>
      </w:r>
    </w:p>
    <w:p w14:paraId="45AD5BEB" w14:textId="77777777" w:rsidR="00A8095A" w:rsidRPr="009555F9" w:rsidRDefault="00A8095A" w:rsidP="007B563B">
      <w:pPr>
        <w:pStyle w:val="ListParagraph"/>
        <w:numPr>
          <w:ilvl w:val="0"/>
          <w:numId w:val="197"/>
        </w:numPr>
        <w:spacing w:line="300" w:lineRule="auto"/>
        <w:ind w:firstLine="0"/>
      </w:pPr>
      <w:r w:rsidRPr="009555F9">
        <w:t xml:space="preserve">обикновено се излиза в морето само от едно рибарско пристанище или лодкостоянки, като те са свързани с местоположението на самия рибар </w:t>
      </w:r>
    </w:p>
    <w:p w14:paraId="26AC265B" w14:textId="77777777" w:rsidR="00A8095A" w:rsidRPr="009555F9" w:rsidRDefault="00A8095A" w:rsidP="007B563B">
      <w:pPr>
        <w:pStyle w:val="ListParagraph"/>
        <w:numPr>
          <w:ilvl w:val="0"/>
          <w:numId w:val="197"/>
        </w:numPr>
        <w:spacing w:line="300" w:lineRule="auto"/>
        <w:ind w:firstLine="0"/>
        <w:rPr>
          <w:kern w:val="36"/>
        </w:rPr>
      </w:pPr>
      <w:r w:rsidRPr="009555F9">
        <w:t>продължителност на риболовния рейс обикновено е в рамките на един ден (и в непосредствена близост до крайбрежието и предимно в една и съща морска акватория) и времето, прекарано в морето в рамките на годината е между 30 и 60 дни</w:t>
      </w:r>
    </w:p>
    <w:p w14:paraId="35483EAF" w14:textId="77777777" w:rsidR="00A8095A" w:rsidRPr="009555F9" w:rsidRDefault="00A8095A" w:rsidP="007B563B">
      <w:pPr>
        <w:pStyle w:val="ListParagraph"/>
        <w:numPr>
          <w:ilvl w:val="0"/>
          <w:numId w:val="197"/>
        </w:numPr>
        <w:spacing w:line="300" w:lineRule="auto"/>
        <w:ind w:firstLine="0"/>
      </w:pPr>
      <w:r w:rsidRPr="009555F9">
        <w:t xml:space="preserve">по-тясна връзка между рибаря, ресурсите и общността, към която принадлежи, което спомага за разбирането на значението на правилното опазване на ресурсите; </w:t>
      </w:r>
    </w:p>
    <w:p w14:paraId="33A7BD48" w14:textId="77777777" w:rsidR="00A8095A" w:rsidRPr="009555F9" w:rsidRDefault="00A8095A" w:rsidP="007D287B">
      <w:pPr>
        <w:pStyle w:val="BodyText"/>
        <w:ind w:right="-6" w:firstLine="0"/>
        <w:rPr>
          <w:rFonts w:cstheme="majorHAnsi"/>
          <w:lang w:val="bg-BG"/>
        </w:rPr>
      </w:pPr>
      <w:r w:rsidRPr="009555F9">
        <w:rPr>
          <w:rFonts w:cstheme="majorHAnsi"/>
          <w:lang w:val="bg-BG"/>
        </w:rPr>
        <w:t xml:space="preserve">Пространствено-времевите характеристики на </w:t>
      </w:r>
      <w:r w:rsidRPr="009555F9">
        <w:rPr>
          <w:rFonts w:cstheme="majorHAnsi"/>
          <w:kern w:val="36"/>
          <w:lang w:val="bg-BG"/>
        </w:rPr>
        <w:t>дребномащабният крайбрежен риболов</w:t>
      </w:r>
      <w:r w:rsidRPr="009555F9">
        <w:rPr>
          <w:rFonts w:cstheme="majorHAnsi"/>
          <w:lang w:val="bg-BG"/>
        </w:rPr>
        <w:t xml:space="preserve"> определят неговата зависимост от състоянието на местните морски и речни екосистеми, в които той оперира, което оказва влияние върху отношението към тях и определя вида на риболовните практики, риболовното усилие и съответно въздействието върху морската  екосистема</w:t>
      </w:r>
    </w:p>
    <w:p w14:paraId="4515510B" w14:textId="77777777" w:rsidR="00A8095A" w:rsidRPr="009555F9" w:rsidRDefault="00A8095A" w:rsidP="007D287B">
      <w:pPr>
        <w:pStyle w:val="BodyText"/>
        <w:ind w:right="-6" w:firstLine="0"/>
        <w:rPr>
          <w:rFonts w:cstheme="majorHAnsi"/>
          <w:lang w:val="bg-BG"/>
        </w:rPr>
      </w:pPr>
    </w:p>
    <w:p w14:paraId="5DD2DD53" w14:textId="77777777" w:rsidR="00A8095A" w:rsidRPr="00AC2E9F" w:rsidRDefault="00A8095A" w:rsidP="007B563B">
      <w:pPr>
        <w:pStyle w:val="BodyText"/>
        <w:numPr>
          <w:ilvl w:val="0"/>
          <w:numId w:val="195"/>
        </w:numPr>
        <w:ind w:right="-6" w:firstLine="0"/>
        <w:rPr>
          <w:rFonts w:cstheme="majorHAnsi"/>
          <w:b/>
          <w:bCs/>
          <w:lang w:val="bg-BG"/>
        </w:rPr>
      </w:pPr>
      <w:r w:rsidRPr="00AC2E9F">
        <w:rPr>
          <w:rFonts w:cstheme="majorHAnsi"/>
          <w:b/>
          <w:bCs/>
          <w:lang w:val="bg-BG"/>
        </w:rPr>
        <w:t>Фактори, свързани със социалната организация на риболова</w:t>
      </w:r>
    </w:p>
    <w:p w14:paraId="7004DF87" w14:textId="77777777" w:rsidR="00A8095A" w:rsidRPr="009555F9" w:rsidRDefault="00A8095A" w:rsidP="007D287B">
      <w:pPr>
        <w:pStyle w:val="BodyText"/>
        <w:ind w:right="-6" w:firstLine="0"/>
        <w:rPr>
          <w:rFonts w:cstheme="majorHAnsi"/>
          <w:lang w:val="bg-BG"/>
        </w:rPr>
      </w:pPr>
      <w:r w:rsidRPr="009555F9">
        <w:rPr>
          <w:rFonts w:cstheme="majorHAnsi"/>
          <w:kern w:val="36"/>
          <w:lang w:val="bg-BG"/>
        </w:rPr>
        <w:t xml:space="preserve">Дребномащабният крайбрежен риболов често е </w:t>
      </w:r>
      <w:r w:rsidRPr="009555F9">
        <w:rPr>
          <w:rFonts w:cstheme="majorHAnsi"/>
          <w:lang w:val="bg-BG"/>
        </w:rPr>
        <w:t>традиционна семейна дейност</w:t>
      </w:r>
      <w:r w:rsidRPr="009555F9">
        <w:rPr>
          <w:rFonts w:cstheme="majorHAnsi"/>
          <w:kern w:val="36"/>
          <w:lang w:val="bg-BG"/>
        </w:rPr>
        <w:t xml:space="preserve"> (а в някои дунавски райони дори е родова) и обикновено се извършва от самия собственик на лодката, който е и нейн </w:t>
      </w:r>
      <w:r w:rsidRPr="009555F9">
        <w:rPr>
          <w:rFonts w:cstheme="majorHAnsi"/>
          <w:lang w:val="bg-BG"/>
        </w:rPr>
        <w:t>капитан.</w:t>
      </w:r>
    </w:p>
    <w:p w14:paraId="060031F6" w14:textId="77777777" w:rsidR="00A8095A" w:rsidRPr="009555F9" w:rsidRDefault="00A8095A" w:rsidP="007D287B">
      <w:pPr>
        <w:pStyle w:val="BodyText"/>
        <w:ind w:right="-6" w:firstLine="0"/>
        <w:rPr>
          <w:rFonts w:cstheme="majorHAnsi"/>
          <w:lang w:val="bg-BG"/>
        </w:rPr>
      </w:pPr>
      <w:r w:rsidRPr="009555F9">
        <w:rPr>
          <w:rFonts w:cstheme="majorHAnsi"/>
          <w:lang w:val="bg-BG"/>
        </w:rPr>
        <w:t>Риболовът се извършва най-често без екипаж (макар че самостоятелното излизане в морето е по скоро изключение, а практиката е рибарите да си партнират със свои колеги, т.е. практикува се споделен риболов).</w:t>
      </w:r>
    </w:p>
    <w:p w14:paraId="50895DD8" w14:textId="77777777" w:rsidR="00A8095A" w:rsidRPr="009555F9" w:rsidRDefault="00A8095A" w:rsidP="007D287B">
      <w:pPr>
        <w:pStyle w:val="BodyText"/>
        <w:ind w:right="-6" w:firstLine="0"/>
        <w:rPr>
          <w:rFonts w:cstheme="majorHAnsi"/>
          <w:lang w:val="bg-BG"/>
        </w:rPr>
      </w:pPr>
      <w:r w:rsidRPr="009555F9">
        <w:rPr>
          <w:rFonts w:cstheme="majorHAnsi"/>
          <w:kern w:val="36"/>
          <w:lang w:val="bg-BG"/>
        </w:rPr>
        <w:t xml:space="preserve">Дребномащабният крайбрежен риболов чрез </w:t>
      </w:r>
      <w:r w:rsidRPr="009555F9">
        <w:rPr>
          <w:rFonts w:cstheme="majorHAnsi"/>
          <w:lang w:val="bg-BG"/>
        </w:rPr>
        <w:t xml:space="preserve">използването на традиционните за черноморското крайбрежие пасивен </w:t>
      </w:r>
      <w:r w:rsidRPr="009555F9">
        <w:rPr>
          <w:rFonts w:cstheme="majorHAnsi"/>
          <w:shd w:val="clear" w:color="auto" w:fill="FFFFFF"/>
          <w:lang w:val="bg-BG"/>
        </w:rPr>
        <w:t>стопански риболов</w:t>
      </w:r>
      <w:r w:rsidRPr="009555F9">
        <w:rPr>
          <w:rFonts w:cstheme="majorHAnsi"/>
          <w:lang w:val="bg-BG"/>
        </w:rPr>
        <w:t xml:space="preserve"> чрез даляни (</w:t>
      </w:r>
      <w:r w:rsidRPr="009555F9">
        <w:rPr>
          <w:rFonts w:cstheme="majorHAnsi"/>
          <w:shd w:val="clear" w:color="auto" w:fill="FFFFFF"/>
          <w:lang w:val="bg-BG"/>
        </w:rPr>
        <w:t xml:space="preserve">стационарен мрежен уред) </w:t>
      </w:r>
      <w:r w:rsidRPr="009555F9">
        <w:rPr>
          <w:rFonts w:cstheme="majorHAnsi"/>
          <w:lang w:val="bg-BG"/>
        </w:rPr>
        <w:t xml:space="preserve">се извършва на основата на традиционни взаимоотношения (с над 100 годишна история) от група от рибари с ясно определени функции и роли (така наречената „тайфа“), както и натурални икономически взаимоотношения, т.е. без финансови взаимоотношения, чрез разпределяне на улова помежду им </w:t>
      </w:r>
    </w:p>
    <w:p w14:paraId="381FB378" w14:textId="77777777" w:rsidR="00A8095A" w:rsidRPr="009555F9" w:rsidRDefault="00A8095A" w:rsidP="007D287B">
      <w:pPr>
        <w:pStyle w:val="BodyText"/>
        <w:ind w:right="-6" w:firstLine="0"/>
        <w:rPr>
          <w:rFonts w:cstheme="majorHAnsi"/>
          <w:lang w:val="bg-BG"/>
        </w:rPr>
      </w:pPr>
      <w:r w:rsidRPr="009555F9">
        <w:rPr>
          <w:rFonts w:cstheme="majorHAnsi"/>
          <w:lang w:val="bg-BG"/>
        </w:rPr>
        <w:t>Като традиционна семейна дейност, риболовът често е свързан и с участие на други членове от семейството в дейностите преди и след риболовния рейс (подготовка на мрежи, чистене на улова).</w:t>
      </w:r>
    </w:p>
    <w:p w14:paraId="0C3BD40C" w14:textId="77777777" w:rsidR="00A8095A" w:rsidRPr="009555F9" w:rsidRDefault="00A8095A" w:rsidP="007D287B">
      <w:pPr>
        <w:pStyle w:val="BodyText"/>
        <w:ind w:right="-6" w:firstLine="0"/>
        <w:rPr>
          <w:rFonts w:cstheme="majorHAnsi"/>
          <w:lang w:val="bg-BG"/>
        </w:rPr>
      </w:pPr>
    </w:p>
    <w:p w14:paraId="6E4275F9" w14:textId="77777777" w:rsidR="00A8095A" w:rsidRPr="00AC2E9F" w:rsidRDefault="00A8095A" w:rsidP="007B563B">
      <w:pPr>
        <w:pStyle w:val="BodyText"/>
        <w:numPr>
          <w:ilvl w:val="0"/>
          <w:numId w:val="195"/>
        </w:numPr>
        <w:ind w:right="-6" w:firstLine="0"/>
        <w:rPr>
          <w:rFonts w:cstheme="majorHAnsi"/>
          <w:b/>
          <w:bCs/>
          <w:lang w:val="bg-BG"/>
        </w:rPr>
      </w:pPr>
      <w:r w:rsidRPr="00AC2E9F">
        <w:rPr>
          <w:rFonts w:cstheme="majorHAnsi"/>
          <w:b/>
          <w:bCs/>
          <w:lang w:val="bg-BG"/>
        </w:rPr>
        <w:t>Фактори, свързани с икономическа организация на риболова</w:t>
      </w:r>
    </w:p>
    <w:p w14:paraId="5D2A8833" w14:textId="77777777" w:rsidR="00A8095A" w:rsidRPr="009555F9" w:rsidRDefault="00A8095A" w:rsidP="007D287B">
      <w:pPr>
        <w:pStyle w:val="BodyText"/>
        <w:ind w:right="-6" w:firstLine="0"/>
        <w:rPr>
          <w:rFonts w:cstheme="majorHAnsi"/>
          <w:lang w:val="bg-BG"/>
        </w:rPr>
      </w:pPr>
      <w:r w:rsidRPr="009555F9">
        <w:rPr>
          <w:rFonts w:cstheme="majorHAnsi"/>
          <w:kern w:val="36"/>
          <w:lang w:val="bg-BG"/>
        </w:rPr>
        <w:t xml:space="preserve">Разрешителните за риболов най-често са на </w:t>
      </w:r>
      <w:r w:rsidRPr="009555F9">
        <w:rPr>
          <w:rFonts w:cstheme="majorHAnsi"/>
          <w:lang w:val="bg-BG"/>
        </w:rPr>
        <w:t>физическо лице, което има друго основно икономическо занимание и доходи (част от рибарите са с регистрация като земеделски производител), т.е. риболовът се явява допълнителна дейност</w:t>
      </w:r>
    </w:p>
    <w:p w14:paraId="43B7E924" w14:textId="77777777" w:rsidR="00A8095A" w:rsidRPr="009555F9" w:rsidRDefault="00A8095A" w:rsidP="007D287B">
      <w:pPr>
        <w:pStyle w:val="BodyText"/>
        <w:ind w:right="-6" w:firstLine="0"/>
        <w:rPr>
          <w:rFonts w:cstheme="majorHAnsi"/>
          <w:lang w:val="bg-BG"/>
        </w:rPr>
      </w:pPr>
      <w:r w:rsidRPr="009555F9">
        <w:rPr>
          <w:rFonts w:cstheme="majorHAnsi"/>
          <w:lang w:val="bg-BG"/>
        </w:rPr>
        <w:t>Икономическото поведение, свързано с улова, често е в сивия икономически сектор:</w:t>
      </w:r>
    </w:p>
    <w:p w14:paraId="0177D10A" w14:textId="77777777" w:rsidR="00A8095A" w:rsidRPr="009555F9" w:rsidRDefault="00A8095A" w:rsidP="007B563B">
      <w:pPr>
        <w:pStyle w:val="BodyText"/>
        <w:numPr>
          <w:ilvl w:val="0"/>
          <w:numId w:val="198"/>
        </w:numPr>
        <w:ind w:right="-6" w:firstLine="0"/>
        <w:rPr>
          <w:rFonts w:cstheme="majorHAnsi"/>
          <w:lang w:val="bg-BG"/>
        </w:rPr>
      </w:pPr>
      <w:r w:rsidRPr="009555F9">
        <w:rPr>
          <w:rFonts w:cstheme="majorHAnsi"/>
          <w:lang w:val="bg-BG"/>
        </w:rPr>
        <w:t>уловът се продава директно на други физически или икономически субекти в рамките на самата рибарска територия (ресторанти) или</w:t>
      </w:r>
    </w:p>
    <w:p w14:paraId="6C9B20A1" w14:textId="77777777" w:rsidR="00A8095A" w:rsidRPr="009555F9" w:rsidRDefault="00A8095A" w:rsidP="007B563B">
      <w:pPr>
        <w:pStyle w:val="BodyText"/>
        <w:numPr>
          <w:ilvl w:val="0"/>
          <w:numId w:val="198"/>
        </w:numPr>
        <w:ind w:right="-6" w:firstLine="0"/>
        <w:rPr>
          <w:rFonts w:cstheme="majorHAnsi"/>
          <w:lang w:val="bg-BG"/>
        </w:rPr>
      </w:pPr>
      <w:r w:rsidRPr="009555F9">
        <w:rPr>
          <w:rFonts w:cstheme="majorHAnsi"/>
          <w:lang w:val="bg-BG"/>
        </w:rPr>
        <w:t>уловът се продава директно на икономически субекти, които оперират като посредници в по голям район от една рибарска територия (рибни борси)</w:t>
      </w:r>
    </w:p>
    <w:p w14:paraId="163FC2F1" w14:textId="77777777" w:rsidR="00A8095A" w:rsidRPr="009555F9" w:rsidRDefault="00A8095A" w:rsidP="007B563B">
      <w:pPr>
        <w:pStyle w:val="BodyText"/>
        <w:numPr>
          <w:ilvl w:val="0"/>
          <w:numId w:val="198"/>
        </w:numPr>
        <w:ind w:right="-6" w:firstLine="0"/>
        <w:rPr>
          <w:rFonts w:cstheme="majorHAnsi"/>
          <w:lang w:val="bg-BG"/>
        </w:rPr>
      </w:pPr>
      <w:r w:rsidRPr="009555F9">
        <w:rPr>
          <w:rFonts w:cstheme="majorHAnsi"/>
          <w:lang w:val="bg-BG"/>
        </w:rPr>
        <w:t>създават се револвиращи финансови взаимоотношения с тези икономически субекти, които оперират като посредници под формата на осигуряване на заеми срещу бъдещи продажби на улова</w:t>
      </w:r>
    </w:p>
    <w:p w14:paraId="27265FB5" w14:textId="77777777" w:rsidR="00A8095A" w:rsidRPr="009555F9" w:rsidRDefault="00A8095A" w:rsidP="007B563B">
      <w:pPr>
        <w:pStyle w:val="BodyText"/>
        <w:numPr>
          <w:ilvl w:val="0"/>
          <w:numId w:val="198"/>
        </w:numPr>
        <w:ind w:right="-6" w:firstLine="0"/>
        <w:rPr>
          <w:rFonts w:cstheme="majorHAnsi"/>
          <w:lang w:val="bg-BG"/>
        </w:rPr>
      </w:pPr>
      <w:r w:rsidRPr="009555F9">
        <w:rPr>
          <w:rFonts w:cstheme="majorHAnsi"/>
          <w:lang w:val="bg-BG"/>
        </w:rPr>
        <w:t xml:space="preserve">използване на по-голямо количество </w:t>
      </w:r>
      <w:r w:rsidRPr="009555F9">
        <w:rPr>
          <w:rFonts w:cstheme="majorHAnsi"/>
          <w:w w:val="120"/>
          <w:lang w:val="bg-BG"/>
        </w:rPr>
        <w:t>човешки труд на единица уловена риба</w:t>
      </w:r>
    </w:p>
    <w:p w14:paraId="06327986" w14:textId="77777777" w:rsidR="00A8095A" w:rsidRPr="009555F9" w:rsidRDefault="00A8095A" w:rsidP="007B563B">
      <w:pPr>
        <w:pStyle w:val="ListParagraph"/>
        <w:numPr>
          <w:ilvl w:val="0"/>
          <w:numId w:val="198"/>
        </w:numPr>
        <w:spacing w:line="300" w:lineRule="auto"/>
        <w:ind w:firstLine="0"/>
      </w:pPr>
      <w:r w:rsidRPr="009555F9">
        <w:t xml:space="preserve">рибата, която се консумира главно в прясно състояние, чрез по-прости търговски структури и по-къси вериги за доставки; </w:t>
      </w:r>
    </w:p>
    <w:p w14:paraId="308F9242" w14:textId="77777777" w:rsidR="00A8095A" w:rsidRPr="009555F9" w:rsidRDefault="00A8095A" w:rsidP="007D287B">
      <w:pPr>
        <w:pStyle w:val="BodyText"/>
        <w:ind w:right="-6" w:firstLine="0"/>
        <w:rPr>
          <w:rFonts w:cstheme="majorHAnsi"/>
          <w:lang w:val="bg-BG"/>
        </w:rPr>
      </w:pPr>
      <w:r w:rsidRPr="009555F9">
        <w:rPr>
          <w:rFonts w:cstheme="majorHAnsi"/>
          <w:lang w:val="bg-BG"/>
        </w:rPr>
        <w:t>Уловът обикновено се продава веднага след риболов, т.е. не се съхранява и обработва</w:t>
      </w:r>
    </w:p>
    <w:p w14:paraId="5C88368F" w14:textId="77777777" w:rsidR="00A8095A" w:rsidRPr="009555F9" w:rsidRDefault="00A8095A" w:rsidP="007D287B">
      <w:pPr>
        <w:ind w:firstLine="0"/>
        <w:rPr>
          <w:rFonts w:cstheme="majorHAnsi"/>
          <w:kern w:val="36"/>
          <w:lang w:val="bg-BG"/>
        </w:rPr>
      </w:pPr>
      <w:r w:rsidRPr="009555F9">
        <w:rPr>
          <w:rFonts w:cstheme="majorHAnsi"/>
          <w:lang w:val="bg-BG"/>
        </w:rPr>
        <w:t xml:space="preserve">За една много малка част от занимаващите се с </w:t>
      </w:r>
      <w:r w:rsidRPr="009555F9">
        <w:rPr>
          <w:rFonts w:cstheme="majorHAnsi"/>
          <w:kern w:val="36"/>
          <w:lang w:val="bg-BG"/>
        </w:rPr>
        <w:t>дребномащабен крайбрежен риболов, икономическото поведение следва определени бизнес модели, т.е. характеризира се с атрибути на предприемачество:</w:t>
      </w:r>
    </w:p>
    <w:p w14:paraId="70A1ECC1" w14:textId="77777777" w:rsidR="00A8095A" w:rsidRPr="009555F9" w:rsidRDefault="00A8095A" w:rsidP="007B563B">
      <w:pPr>
        <w:numPr>
          <w:ilvl w:val="0"/>
          <w:numId w:val="214"/>
        </w:numPr>
        <w:ind w:firstLine="0"/>
        <w:rPr>
          <w:lang w:val="bg-BG"/>
        </w:rPr>
      </w:pPr>
      <w:r w:rsidRPr="009555F9">
        <w:rPr>
          <w:lang w:val="bg-BG"/>
        </w:rPr>
        <w:t>оперират като регистрирани търговски сдружения</w:t>
      </w:r>
    </w:p>
    <w:p w14:paraId="0F049C08" w14:textId="77777777" w:rsidR="00A8095A" w:rsidRPr="009555F9" w:rsidRDefault="00A8095A" w:rsidP="007B563B">
      <w:pPr>
        <w:numPr>
          <w:ilvl w:val="0"/>
          <w:numId w:val="214"/>
        </w:numPr>
        <w:ind w:firstLine="0"/>
        <w:rPr>
          <w:lang w:val="bg-BG"/>
        </w:rPr>
      </w:pPr>
      <w:r w:rsidRPr="009555F9">
        <w:rPr>
          <w:lang w:val="bg-BG"/>
        </w:rPr>
        <w:t>притежават повее от една лодка/кораб</w:t>
      </w:r>
    </w:p>
    <w:p w14:paraId="3EE29262" w14:textId="77777777" w:rsidR="00A8095A" w:rsidRPr="009555F9" w:rsidRDefault="00A8095A" w:rsidP="007B563B">
      <w:pPr>
        <w:numPr>
          <w:ilvl w:val="0"/>
          <w:numId w:val="214"/>
        </w:numPr>
        <w:ind w:firstLine="0"/>
        <w:rPr>
          <w:lang w:val="bg-BG"/>
        </w:rPr>
      </w:pPr>
      <w:r w:rsidRPr="009555F9">
        <w:rPr>
          <w:lang w:val="bg-BG"/>
        </w:rPr>
        <w:t>наемат постоянно или най-често временно други рибари за извършване на улов на морски живи организми</w:t>
      </w:r>
    </w:p>
    <w:p w14:paraId="15168B47" w14:textId="77777777" w:rsidR="00A8095A" w:rsidRPr="009555F9" w:rsidRDefault="00A8095A" w:rsidP="007B563B">
      <w:pPr>
        <w:numPr>
          <w:ilvl w:val="0"/>
          <w:numId w:val="214"/>
        </w:numPr>
        <w:ind w:firstLine="0"/>
        <w:rPr>
          <w:lang w:val="bg-BG"/>
        </w:rPr>
      </w:pPr>
      <w:r w:rsidRPr="009555F9">
        <w:rPr>
          <w:lang w:val="bg-BG"/>
        </w:rPr>
        <w:t xml:space="preserve">развиват дейности извън директната продажба на прясно уловен риба или друг улов чрез добавяне на стойност към самия улов (съхранение, обработка, отложена във времето продажба и т.н.) и/или диверсифицирането на този улов (предлагане на допълнителни услуги на основата на, но несвързани с </w:t>
      </w:r>
      <w:r w:rsidRPr="009555F9">
        <w:rPr>
          <w:kern w:val="36"/>
          <w:lang w:val="bg-BG"/>
        </w:rPr>
        <w:t>риболова</w:t>
      </w:r>
      <w:r w:rsidRPr="009555F9">
        <w:rPr>
          <w:lang w:val="bg-BG"/>
        </w:rPr>
        <w:t>)</w:t>
      </w:r>
    </w:p>
    <w:p w14:paraId="1CE9D5D2" w14:textId="77777777" w:rsidR="00A8095A" w:rsidRPr="009555F9" w:rsidRDefault="00A8095A" w:rsidP="007B563B">
      <w:pPr>
        <w:numPr>
          <w:ilvl w:val="0"/>
          <w:numId w:val="214"/>
        </w:numPr>
        <w:ind w:firstLine="0"/>
        <w:rPr>
          <w:lang w:val="bg-BG"/>
        </w:rPr>
      </w:pPr>
      <w:r w:rsidRPr="009555F9">
        <w:rPr>
          <w:lang w:val="bg-BG"/>
        </w:rPr>
        <w:t>част от тях се занимават и с „хибридни“ форми на риболов (дребно- и широкомащабен) на основата на притежаване на кораби, оборудване и практики, характерни и за двата вида риболов</w:t>
      </w:r>
    </w:p>
    <w:p w14:paraId="51BCA783" w14:textId="77777777" w:rsidR="00A8095A" w:rsidRPr="009555F9" w:rsidRDefault="00A8095A" w:rsidP="007D287B">
      <w:pPr>
        <w:ind w:right="-6" w:firstLine="0"/>
        <w:rPr>
          <w:rFonts w:cstheme="majorHAnsi"/>
          <w:lang w:val="bg-BG"/>
        </w:rPr>
      </w:pPr>
    </w:p>
    <w:p w14:paraId="4D733EB5" w14:textId="56893220" w:rsidR="00A8095A" w:rsidRPr="00AC2E9F" w:rsidRDefault="00AC2E9F" w:rsidP="007B563B">
      <w:pPr>
        <w:pStyle w:val="BodyText"/>
        <w:numPr>
          <w:ilvl w:val="0"/>
          <w:numId w:val="195"/>
        </w:numPr>
        <w:ind w:right="-6" w:firstLine="0"/>
        <w:rPr>
          <w:rFonts w:cstheme="majorHAnsi"/>
          <w:b/>
          <w:bCs/>
          <w:lang w:val="bg-BG"/>
        </w:rPr>
      </w:pPr>
      <w:r>
        <w:rPr>
          <w:rFonts w:cstheme="majorHAnsi"/>
          <w:b/>
          <w:bCs/>
          <w:lang w:val="bg-BG"/>
        </w:rPr>
        <w:t>Ф</w:t>
      </w:r>
      <w:r w:rsidR="00A8095A" w:rsidRPr="00AC2E9F">
        <w:rPr>
          <w:rFonts w:cstheme="majorHAnsi"/>
          <w:b/>
          <w:bCs/>
          <w:lang w:val="bg-BG"/>
        </w:rPr>
        <w:t>актори, свързани с рибарска общност в рибарската територия</w:t>
      </w:r>
    </w:p>
    <w:p w14:paraId="0BCCF3D2" w14:textId="77777777" w:rsidR="00A8095A" w:rsidRPr="009555F9" w:rsidRDefault="00A8095A" w:rsidP="007D287B">
      <w:pPr>
        <w:ind w:firstLine="0"/>
        <w:rPr>
          <w:rFonts w:cstheme="majorHAnsi"/>
          <w:lang w:val="bg-BG"/>
        </w:rPr>
      </w:pPr>
      <w:r w:rsidRPr="009555F9">
        <w:rPr>
          <w:rFonts w:cstheme="majorHAnsi"/>
          <w:lang w:val="bg-BG"/>
        </w:rPr>
        <w:t>Рибарски общности в рибарски територии са съставени от ядро (малка група от рибари), които извършват дребномащабен традиционен риболов. Те от своя страна са свързани орбитално с група от съпътстващи общности, пряко свързани с улова на рибни и нерибни ресурси (например преки потребители на улова), както и с по широка периферия на местната общност на основата на директно или косвено въздействие върхгу общностната идентичност, свързана с рибарската територия и приносът на дребномащабен традиционен риболов към местната икономика качеството на живот в местните общности като:</w:t>
      </w:r>
    </w:p>
    <w:p w14:paraId="50B26D72" w14:textId="77777777" w:rsidR="00A8095A" w:rsidRPr="009555F9" w:rsidRDefault="00A8095A" w:rsidP="007B563B">
      <w:pPr>
        <w:numPr>
          <w:ilvl w:val="0"/>
          <w:numId w:val="215"/>
        </w:numPr>
        <w:ind w:firstLine="0"/>
        <w:rPr>
          <w:lang w:val="bg-BG"/>
        </w:rPr>
      </w:pPr>
      <w:r w:rsidRPr="009555F9">
        <w:rPr>
          <w:lang w:val="bg-BG"/>
        </w:rPr>
        <w:t>въздействие по отношение на поддържането и/или развитието на туризма в тези местни общности, като в много случаи е част от туристическите атракции и продажбата на риба на туристите или местните рибарски ресторанти</w:t>
      </w:r>
    </w:p>
    <w:p w14:paraId="681D840E" w14:textId="77777777" w:rsidR="00A8095A" w:rsidRPr="009555F9" w:rsidRDefault="00A8095A" w:rsidP="007B563B">
      <w:pPr>
        <w:numPr>
          <w:ilvl w:val="0"/>
          <w:numId w:val="215"/>
        </w:numPr>
        <w:ind w:firstLine="0"/>
        <w:rPr>
          <w:lang w:val="bg-BG"/>
        </w:rPr>
      </w:pPr>
      <w:r w:rsidRPr="009555F9">
        <w:rPr>
          <w:lang w:val="bg-BG"/>
        </w:rPr>
        <w:t>въздействие по отношение на социалното приобщаване сред младите хора към традиционни или нетрадиционни дейности, свързани с риболов (улов на рапани, подводен риболов)</w:t>
      </w:r>
    </w:p>
    <w:p w14:paraId="4F5FFE87" w14:textId="77777777" w:rsidR="00A8095A" w:rsidRPr="009555F9" w:rsidRDefault="00A8095A" w:rsidP="007D287B">
      <w:pPr>
        <w:pStyle w:val="BodyText"/>
        <w:ind w:firstLine="0"/>
        <w:rPr>
          <w:rFonts w:cstheme="majorHAnsi"/>
          <w:lang w:val="bg-BG"/>
        </w:rPr>
      </w:pPr>
    </w:p>
    <w:p w14:paraId="30B45B08" w14:textId="77777777" w:rsidR="00A8095A" w:rsidRPr="009555F9" w:rsidRDefault="00A8095A" w:rsidP="007D287B">
      <w:pPr>
        <w:pStyle w:val="BodyText"/>
        <w:ind w:firstLine="0"/>
        <w:rPr>
          <w:rFonts w:cstheme="majorHAnsi"/>
          <w:lang w:val="bg-BG"/>
        </w:rPr>
      </w:pPr>
      <w:r w:rsidRPr="009555F9">
        <w:rPr>
          <w:rFonts w:cstheme="majorHAnsi"/>
          <w:lang w:val="bg-BG"/>
        </w:rPr>
        <w:t>В рибарските територии съществуват регистрирани по ЗЮЛСНЦ сдружения на рибари, по голямата част от които не са ефективни и ефикасни по отношение на представяне на интересите на членуващите в тях</w:t>
      </w:r>
    </w:p>
    <w:p w14:paraId="3792326C" w14:textId="77777777" w:rsidR="00A8095A" w:rsidRPr="009555F9" w:rsidRDefault="00A8095A" w:rsidP="00A17FA8">
      <w:pPr>
        <w:pStyle w:val="Heading2"/>
      </w:pPr>
      <w:bookmarkStart w:id="118" w:name="_Toc64338772"/>
      <w:r w:rsidRPr="009555F9">
        <w:t>Основни проблеми и предизвикателства пред ДМР</w:t>
      </w:r>
      <w:bookmarkEnd w:id="118"/>
    </w:p>
    <w:p w14:paraId="7EA51DF1" w14:textId="77777777" w:rsidR="00A8095A" w:rsidRPr="009555F9" w:rsidRDefault="00A8095A" w:rsidP="007D287B">
      <w:pPr>
        <w:ind w:right="-6" w:firstLine="0"/>
        <w:rPr>
          <w:rFonts w:cstheme="majorHAnsi"/>
          <w:lang w:val="bg-BG"/>
        </w:rPr>
      </w:pPr>
    </w:p>
    <w:p w14:paraId="1F7A960C" w14:textId="77777777" w:rsidR="00A8095A" w:rsidRPr="009555F9" w:rsidRDefault="00A8095A" w:rsidP="007D287B">
      <w:pPr>
        <w:pStyle w:val="BodyText"/>
        <w:ind w:firstLine="0"/>
        <w:rPr>
          <w:rFonts w:cstheme="majorHAnsi"/>
          <w:lang w:val="bg-BG"/>
        </w:rPr>
      </w:pPr>
      <w:r w:rsidRPr="009555F9">
        <w:rPr>
          <w:rFonts w:cstheme="majorHAnsi"/>
          <w:lang w:val="bg-BG"/>
        </w:rPr>
        <w:t xml:space="preserve">В рамките на взаимодействие между риболова и морската среда, риболовните дейности логично имат пряко въздействие върху рибните запаси, върху части от хранителната мрежа и върху целостта на морското дъно. </w:t>
      </w:r>
    </w:p>
    <w:p w14:paraId="39E6B9CB" w14:textId="77777777" w:rsidR="00A8095A" w:rsidRPr="009555F9" w:rsidRDefault="00A8095A" w:rsidP="007D287B">
      <w:pPr>
        <w:ind w:firstLine="0"/>
        <w:rPr>
          <w:lang w:val="bg-BG"/>
        </w:rPr>
      </w:pPr>
      <w:r w:rsidRPr="009555F9">
        <w:rPr>
          <w:lang w:val="bg-BG"/>
        </w:rPr>
        <w:t>Възстановяването на рибните запаси и тяхното поддържане на устойчиво равнище също така изискват справяне с някои антропогенни въздействия, свързани с изменението на климата, като например намаляване на кислорода и увеличаване на киселинността, както и различни основно сухоземни, но също и морски източници на замърсяване, които имат отрицателно въздействие върху възстановяването на рибните запаси или допринасят за тяхната уязвимост, като например нитрати, отпадъчни води, торове, пестициди, токсични химикали, замърсяване от промишлени дейности и масов туризъм, остатъчни продукти от аквакултури, замърсяване с пластмаси и микропластмаси, шумово замърсяване, изтичания на нефт и изгубени или изхвърлени риболовни съоръжения</w:t>
      </w:r>
    </w:p>
    <w:p w14:paraId="37127DFB" w14:textId="77777777" w:rsidR="00A8095A" w:rsidRPr="009555F9" w:rsidRDefault="00A8095A" w:rsidP="007D287B">
      <w:pPr>
        <w:ind w:firstLine="0"/>
        <w:rPr>
          <w:lang w:val="bg-BG"/>
        </w:rPr>
      </w:pPr>
      <w:r w:rsidRPr="009555F9">
        <w:rPr>
          <w:lang w:val="bg-BG"/>
        </w:rPr>
        <w:t>Дребномащабният риболов е подчинен на режими и модели на управление, които не са адаптирани към неговите специфични характерни особености и проблеми, а са предназнчени по скоро за широкомащабния риболов:</w:t>
      </w:r>
    </w:p>
    <w:p w14:paraId="5B77C98B" w14:textId="77777777" w:rsidR="00A8095A" w:rsidRPr="009555F9" w:rsidRDefault="00A8095A" w:rsidP="007D287B">
      <w:pPr>
        <w:pStyle w:val="BodyText"/>
        <w:ind w:firstLine="0"/>
        <w:rPr>
          <w:rFonts w:cstheme="majorHAnsi"/>
          <w:lang w:val="bg-BG"/>
        </w:rPr>
      </w:pPr>
    </w:p>
    <w:p w14:paraId="2F4DC863" w14:textId="53F3C82A" w:rsidR="00A8095A" w:rsidRPr="00B20D69" w:rsidRDefault="00B20D69" w:rsidP="007D287B">
      <w:pPr>
        <w:ind w:right="-6" w:firstLine="0"/>
        <w:rPr>
          <w:rFonts w:cstheme="majorHAnsi"/>
          <w:b/>
          <w:bCs/>
          <w:lang w:val="bg-BG"/>
        </w:rPr>
      </w:pPr>
      <w:r w:rsidRPr="00B20D69">
        <w:rPr>
          <w:rFonts w:cstheme="majorHAnsi"/>
          <w:b/>
          <w:bCs/>
          <w:lang w:val="bg-BG"/>
        </w:rPr>
        <w:t>И</w:t>
      </w:r>
      <w:r w:rsidR="00A8095A" w:rsidRPr="00B20D69">
        <w:rPr>
          <w:rFonts w:cstheme="majorHAnsi"/>
          <w:b/>
          <w:bCs/>
          <w:lang w:val="bg-BG"/>
        </w:rPr>
        <w:t>нфраструктурни проблеми:</w:t>
      </w:r>
    </w:p>
    <w:p w14:paraId="560D4EE3" w14:textId="77777777" w:rsidR="00A8095A" w:rsidRPr="009555F9" w:rsidRDefault="00A8095A" w:rsidP="007D287B">
      <w:pPr>
        <w:ind w:firstLine="0"/>
        <w:rPr>
          <w:lang w:val="bg-BG"/>
        </w:rPr>
      </w:pPr>
      <w:r w:rsidRPr="009555F9">
        <w:rPr>
          <w:lang w:val="bg-BG"/>
        </w:rPr>
        <w:t xml:space="preserve">Пристанищната инфраструктура на черноморския и дунавския бряг не е достатъчно равномерно разпределена и съоръженията не отговарят напълно на изискванията за разтоварване, санитарно-хигиенни норми и безопасни условия на труд; </w:t>
      </w:r>
    </w:p>
    <w:p w14:paraId="57983AE5" w14:textId="77777777" w:rsidR="00A8095A" w:rsidRPr="009555F9" w:rsidRDefault="00A8095A" w:rsidP="007D287B">
      <w:pPr>
        <w:ind w:firstLine="0"/>
        <w:rPr>
          <w:lang w:val="bg-BG"/>
        </w:rPr>
      </w:pPr>
      <w:r w:rsidRPr="009555F9">
        <w:rPr>
          <w:lang w:val="bg-BG"/>
        </w:rPr>
        <w:t xml:space="preserve">Липсват съоръжения за разтоварвания и за обработка на отпадъците в малките рибарски пристанища и условия за директна продажба; </w:t>
      </w:r>
    </w:p>
    <w:p w14:paraId="06185AA2" w14:textId="77777777" w:rsidR="00A8095A" w:rsidRPr="009555F9" w:rsidRDefault="00A8095A" w:rsidP="007D287B">
      <w:pPr>
        <w:ind w:firstLine="0"/>
        <w:rPr>
          <w:lang w:val="bg-BG"/>
        </w:rPr>
      </w:pPr>
      <w:r w:rsidRPr="009555F9">
        <w:rPr>
          <w:lang w:val="bg-BG"/>
        </w:rPr>
        <w:t>Липсват подходящи места за акостиране и разтоварване на улова при хигиенични условия и продажба защитена акватория за безопасно акостиране на рибарски лодки</w:t>
      </w:r>
    </w:p>
    <w:p w14:paraId="6F599A7E" w14:textId="77777777" w:rsidR="00A8095A" w:rsidRPr="009555F9" w:rsidRDefault="00A8095A" w:rsidP="007D287B">
      <w:pPr>
        <w:pStyle w:val="TableParagraph"/>
      </w:pPr>
    </w:p>
    <w:p w14:paraId="5B88C2F7" w14:textId="77777777" w:rsidR="00A8095A" w:rsidRPr="009555F9" w:rsidRDefault="00A8095A" w:rsidP="007D287B">
      <w:pPr>
        <w:pStyle w:val="TableParagraph"/>
      </w:pPr>
      <w:r w:rsidRPr="009555F9">
        <w:t>Слабо развита мрежа от рибни борси, пазари и центрове за първа продажба в близост до пристанищата за директна продажба от рибари, ферми и преработвателни предприятия.</w:t>
      </w:r>
    </w:p>
    <w:p w14:paraId="28AC6CDA" w14:textId="77777777" w:rsidR="00A8095A" w:rsidRPr="009555F9" w:rsidRDefault="00A8095A" w:rsidP="007D287B">
      <w:pPr>
        <w:ind w:right="-6" w:firstLine="0"/>
        <w:rPr>
          <w:rFonts w:cstheme="majorHAnsi"/>
          <w:lang w:val="bg-BG"/>
        </w:rPr>
      </w:pPr>
    </w:p>
    <w:p w14:paraId="79D8A8FB" w14:textId="77777777" w:rsidR="00A8095A" w:rsidRPr="009555F9" w:rsidRDefault="00A8095A" w:rsidP="007D287B">
      <w:pPr>
        <w:ind w:right="-6" w:firstLine="0"/>
        <w:rPr>
          <w:rFonts w:cstheme="majorHAnsi"/>
          <w:lang w:val="bg-BG"/>
        </w:rPr>
      </w:pPr>
      <w:r w:rsidRPr="009555F9">
        <w:rPr>
          <w:rFonts w:cstheme="majorHAnsi"/>
          <w:lang w:val="bg-BG"/>
        </w:rPr>
        <w:t>Неефикасно сдружаване на дребномащабният риболов, включително и липса на групово колективна форма на икономическо организиране на представителите на дребномащабния риболов (създаване и функциониране на рибарски кооперации)</w:t>
      </w:r>
    </w:p>
    <w:p w14:paraId="71F5578E" w14:textId="77777777" w:rsidR="00A8095A" w:rsidRPr="009555F9" w:rsidRDefault="00A8095A" w:rsidP="007D287B">
      <w:pPr>
        <w:ind w:right="-6" w:firstLine="0"/>
        <w:rPr>
          <w:rFonts w:cstheme="majorHAnsi"/>
          <w:lang w:val="bg-BG"/>
        </w:rPr>
      </w:pPr>
      <w:r w:rsidRPr="009555F9">
        <w:rPr>
          <w:rFonts w:cstheme="majorHAnsi"/>
          <w:lang w:val="bg-BG"/>
        </w:rPr>
        <w:t>Наличие на пространствени конфликти за морски ресурси между дребномащабния риболов, от една страна, и широкомащабния риболов и любителския риболов от друга</w:t>
      </w:r>
    </w:p>
    <w:p w14:paraId="10F9B1A6" w14:textId="77777777" w:rsidR="00A8095A" w:rsidRPr="009555F9" w:rsidRDefault="00A8095A" w:rsidP="007D287B">
      <w:pPr>
        <w:ind w:right="-6" w:firstLine="0"/>
        <w:rPr>
          <w:rFonts w:cstheme="majorHAnsi"/>
          <w:lang w:val="bg-BG"/>
        </w:rPr>
      </w:pPr>
      <w:r w:rsidRPr="009555F9">
        <w:rPr>
          <w:rFonts w:cstheme="majorHAnsi"/>
          <w:lang w:val="bg-BG"/>
        </w:rPr>
        <w:t xml:space="preserve">ННН, бракониерски риболов уврежда морската и речна среда </w:t>
      </w:r>
    </w:p>
    <w:p w14:paraId="51165DF5" w14:textId="77777777" w:rsidR="00A8095A" w:rsidRPr="009555F9" w:rsidRDefault="00A8095A" w:rsidP="007D287B">
      <w:pPr>
        <w:pStyle w:val="BodyText"/>
        <w:ind w:firstLine="0"/>
        <w:rPr>
          <w:rFonts w:cstheme="majorHAnsi"/>
          <w:lang w:val="bg-BG"/>
        </w:rPr>
      </w:pPr>
    </w:p>
    <w:p w14:paraId="621F67A1" w14:textId="77777777" w:rsidR="00A8095A" w:rsidRPr="009555F9" w:rsidRDefault="00A8095A" w:rsidP="007D287B">
      <w:pPr>
        <w:pStyle w:val="BodyText"/>
        <w:ind w:firstLine="0"/>
        <w:rPr>
          <w:rFonts w:cstheme="majorHAnsi"/>
          <w:lang w:val="bg-BG"/>
        </w:rPr>
      </w:pPr>
      <w:r w:rsidRPr="009555F9">
        <w:rPr>
          <w:rFonts w:cstheme="majorHAnsi"/>
          <w:lang w:val="bg-BG"/>
        </w:rPr>
        <w:t>В България има само две браншови организации, които представляват риболовните интереси (съответно разполагат с екип и финансови ресурси, които работят ефективно за постигане на целите им), но те представляват основно интересите на широкомащабния промишлен риболов. Тези две браншови организации имат утвърдено представителство на национално ниво в различни консултативни механизми за разлика от дребномащабния риболов, който е непредставен на това ниво (независимо, че 95% от корабите се определят като част от такъв риболов)</w:t>
      </w:r>
    </w:p>
    <w:p w14:paraId="69D76D58" w14:textId="77777777" w:rsidR="00A8095A" w:rsidRPr="009555F9" w:rsidRDefault="00A8095A" w:rsidP="007D287B">
      <w:pPr>
        <w:pStyle w:val="BodyText"/>
        <w:ind w:firstLine="0"/>
        <w:rPr>
          <w:rFonts w:cstheme="majorHAnsi"/>
          <w:lang w:val="bg-BG"/>
        </w:rPr>
      </w:pPr>
      <w:r w:rsidRPr="009555F9">
        <w:rPr>
          <w:rFonts w:cstheme="majorHAnsi"/>
          <w:lang w:val="bg-BG"/>
        </w:rPr>
        <w:t>Това предопределя наличието на потенциално разминаване между интересите на двата вида риболов относно:</w:t>
      </w:r>
    </w:p>
    <w:p w14:paraId="088AAB5A" w14:textId="77777777" w:rsidR="00A8095A" w:rsidRPr="009555F9" w:rsidRDefault="00A8095A" w:rsidP="007B563B">
      <w:pPr>
        <w:numPr>
          <w:ilvl w:val="0"/>
          <w:numId w:val="216"/>
        </w:numPr>
        <w:ind w:firstLine="0"/>
        <w:rPr>
          <w:lang w:val="bg-BG"/>
        </w:rPr>
      </w:pPr>
      <w:r w:rsidRPr="009555F9">
        <w:rPr>
          <w:lang w:val="bg-BG"/>
        </w:rPr>
        <w:t xml:space="preserve">осигуряването на достъп до или липса на такъв за развитие на определен тип политики, нормативно регулиране или финансова подкрепа чрез професионално браншово лобиране. </w:t>
      </w:r>
    </w:p>
    <w:p w14:paraId="4ADC6221" w14:textId="77777777" w:rsidR="00A8095A" w:rsidRPr="009555F9" w:rsidRDefault="00A8095A" w:rsidP="007B563B">
      <w:pPr>
        <w:numPr>
          <w:ilvl w:val="0"/>
          <w:numId w:val="216"/>
        </w:numPr>
        <w:ind w:firstLine="0"/>
        <w:rPr>
          <w:lang w:val="bg-BG"/>
        </w:rPr>
      </w:pPr>
      <w:r w:rsidRPr="009555F9">
        <w:rPr>
          <w:lang w:val="bg-BG"/>
        </w:rPr>
        <w:t>по широко осигуряване на финансови субсидии за широкомащабния промишлен риболов (по-голямата част от наличното финансиране от ЕФМДР се ползва от този вид риболов) в сравнение с дребномащабния риболов</w:t>
      </w:r>
    </w:p>
    <w:p w14:paraId="03AD5BF1" w14:textId="77777777" w:rsidR="00A8095A" w:rsidRPr="009555F9" w:rsidRDefault="00A8095A" w:rsidP="007B563B">
      <w:pPr>
        <w:numPr>
          <w:ilvl w:val="0"/>
          <w:numId w:val="216"/>
        </w:numPr>
        <w:ind w:firstLine="0"/>
        <w:rPr>
          <w:lang w:val="bg-BG"/>
        </w:rPr>
      </w:pPr>
      <w:r w:rsidRPr="009555F9">
        <w:rPr>
          <w:lang w:val="bg-BG"/>
        </w:rPr>
        <w:t>по широко осигуряване на косвена финансова подкрепа за развитие на неустойчив риболов (като риболов с използване на тралове) в сравнение с подкрепата за развитие на по устойчив риболов, практикуван от дребномащабния риболов</w:t>
      </w:r>
    </w:p>
    <w:p w14:paraId="2CACD8C3" w14:textId="77777777" w:rsidR="00A8095A" w:rsidRPr="009555F9" w:rsidRDefault="00A8095A" w:rsidP="007B563B">
      <w:pPr>
        <w:numPr>
          <w:ilvl w:val="0"/>
          <w:numId w:val="216"/>
        </w:numPr>
        <w:ind w:firstLine="0"/>
        <w:rPr>
          <w:lang w:val="bg-BG"/>
        </w:rPr>
      </w:pPr>
      <w:r w:rsidRPr="009555F9">
        <w:rPr>
          <w:lang w:val="bg-BG"/>
        </w:rPr>
        <w:t>поради особеностите, характерни за сектора на дребномащабния риболов, той няма достатъчен достъп до различни политики и форми на подпомагане</w:t>
      </w:r>
    </w:p>
    <w:p w14:paraId="0A807DFB" w14:textId="77777777" w:rsidR="00A8095A" w:rsidRPr="009555F9" w:rsidRDefault="00A8095A" w:rsidP="007D287B">
      <w:pPr>
        <w:pStyle w:val="BodyText"/>
        <w:ind w:firstLine="0"/>
        <w:rPr>
          <w:rFonts w:cstheme="majorHAnsi"/>
          <w:lang w:val="bg-BG"/>
        </w:rPr>
      </w:pPr>
      <w:r w:rsidRPr="009555F9">
        <w:rPr>
          <w:rFonts w:cstheme="majorHAnsi"/>
          <w:lang w:val="bg-BG"/>
        </w:rPr>
        <w:t>Рибарите, занимаващи се с дребномащабен риболов обикновено не разработват предложения за проекти поради няколко причини</w:t>
      </w:r>
    </w:p>
    <w:p w14:paraId="7E6DB011" w14:textId="77777777" w:rsidR="00A8095A" w:rsidRPr="009555F9" w:rsidRDefault="00A8095A" w:rsidP="007B563B">
      <w:pPr>
        <w:pStyle w:val="BodyText"/>
        <w:numPr>
          <w:ilvl w:val="0"/>
          <w:numId w:val="199"/>
        </w:numPr>
        <w:ind w:firstLine="0"/>
        <w:rPr>
          <w:rFonts w:cstheme="majorHAnsi"/>
          <w:lang w:val="bg-BG"/>
        </w:rPr>
      </w:pPr>
      <w:r w:rsidRPr="009555F9">
        <w:rPr>
          <w:rFonts w:cstheme="majorHAnsi"/>
          <w:lang w:val="bg-BG"/>
        </w:rPr>
        <w:t>нямат необходимите познания и опит</w:t>
      </w:r>
    </w:p>
    <w:p w14:paraId="51086A9F" w14:textId="77777777" w:rsidR="00A8095A" w:rsidRPr="009555F9" w:rsidRDefault="00A8095A" w:rsidP="007B563B">
      <w:pPr>
        <w:pStyle w:val="BodyText"/>
        <w:numPr>
          <w:ilvl w:val="0"/>
          <w:numId w:val="199"/>
        </w:numPr>
        <w:ind w:firstLine="0"/>
        <w:rPr>
          <w:rFonts w:cstheme="majorHAnsi"/>
          <w:lang w:val="bg-BG"/>
        </w:rPr>
      </w:pPr>
      <w:r w:rsidRPr="009555F9">
        <w:rPr>
          <w:rFonts w:cstheme="majorHAnsi"/>
          <w:lang w:val="bg-BG"/>
        </w:rPr>
        <w:t>не отговарят на изискванията за избираемост поради липсата на документирана икономическа история</w:t>
      </w:r>
    </w:p>
    <w:p w14:paraId="4AEF25B6" w14:textId="77777777" w:rsidR="00A8095A" w:rsidRPr="009555F9" w:rsidRDefault="00A8095A" w:rsidP="007B563B">
      <w:pPr>
        <w:pStyle w:val="BodyText"/>
        <w:numPr>
          <w:ilvl w:val="0"/>
          <w:numId w:val="199"/>
        </w:numPr>
        <w:ind w:firstLine="0"/>
        <w:rPr>
          <w:rFonts w:cstheme="majorHAnsi"/>
          <w:lang w:val="bg-BG"/>
        </w:rPr>
      </w:pPr>
      <w:r w:rsidRPr="009555F9">
        <w:rPr>
          <w:rFonts w:cstheme="majorHAnsi"/>
          <w:lang w:val="bg-BG"/>
        </w:rPr>
        <w:t>не притежават финансови ресурси или достъп до такива за разработването на предложенията за проекти, както и за извършване на разходи преди тяхното възстановяване при реализирането такива проекти</w:t>
      </w:r>
    </w:p>
    <w:p w14:paraId="6B5D0538" w14:textId="77777777" w:rsidR="00A8095A" w:rsidRPr="009555F9" w:rsidRDefault="00A8095A" w:rsidP="007D287B">
      <w:pPr>
        <w:pStyle w:val="Normal12Hanging"/>
        <w:widowControl/>
        <w:spacing w:after="120" w:line="300" w:lineRule="auto"/>
        <w:ind w:left="0" w:firstLine="0"/>
        <w:jc w:val="both"/>
        <w:rPr>
          <w:rFonts w:asciiTheme="majorHAnsi" w:hAnsiTheme="majorHAnsi" w:cstheme="majorHAnsi"/>
          <w:szCs w:val="24"/>
        </w:rPr>
      </w:pPr>
      <w:r w:rsidRPr="009555F9">
        <w:rPr>
          <w:rFonts w:asciiTheme="majorHAnsi" w:hAnsiTheme="majorHAnsi" w:cstheme="majorHAnsi"/>
          <w:szCs w:val="24"/>
        </w:rPr>
        <w:t xml:space="preserve">Веригата за създаване на стойност на продуктите от риба е сложна, като преминава от дребномащабен риболов и производителите, през различни посредници, до търговците на дребно или ресторантите като последните две категории играят значителна роля по веригата за създаване на стойност в продажбата на риба, преработването на риба и други морски храни; </w:t>
      </w:r>
    </w:p>
    <w:p w14:paraId="6A9E1ED7" w14:textId="77777777" w:rsidR="00A8095A" w:rsidRPr="009555F9" w:rsidRDefault="00A8095A" w:rsidP="007D287B">
      <w:pPr>
        <w:pStyle w:val="Normal12Hanging"/>
        <w:widowControl/>
        <w:spacing w:after="120" w:line="300" w:lineRule="auto"/>
        <w:ind w:left="0" w:firstLine="0"/>
        <w:jc w:val="both"/>
        <w:rPr>
          <w:rFonts w:asciiTheme="majorHAnsi" w:hAnsiTheme="majorHAnsi" w:cstheme="majorHAnsi"/>
          <w:szCs w:val="24"/>
        </w:rPr>
      </w:pPr>
      <w:r w:rsidRPr="009555F9">
        <w:rPr>
          <w:rFonts w:asciiTheme="majorHAnsi" w:hAnsiTheme="majorHAnsi" w:cstheme="majorHAnsi"/>
          <w:szCs w:val="24"/>
        </w:rPr>
        <w:t xml:space="preserve">Печалбите във веригата за създаване на стойност средно само 10% отиват за производителите, а останалите 90% остават за посредниците; </w:t>
      </w:r>
    </w:p>
    <w:p w14:paraId="4F1214B7" w14:textId="77777777" w:rsidR="00A8095A" w:rsidRPr="009555F9" w:rsidRDefault="00A8095A" w:rsidP="007D287B">
      <w:pPr>
        <w:ind w:right="-6" w:firstLine="0"/>
        <w:rPr>
          <w:rFonts w:cstheme="majorHAnsi"/>
          <w:lang w:val="bg-BG"/>
        </w:rPr>
      </w:pPr>
      <w:r w:rsidRPr="009555F9">
        <w:rPr>
          <w:rFonts w:cstheme="majorHAnsi"/>
          <w:lang w:val="bg-BG"/>
        </w:rPr>
        <w:t>Рибарите, занимаващи се с дребномащабен риболов обикновено не получават значим дял от генерираната стойност в резултат на начина на предлагане на пазара в сектора, на начина, по който се формират цените при първата продажба и непостоянните характеристики на самата дейност</w:t>
      </w:r>
    </w:p>
    <w:p w14:paraId="122A7131" w14:textId="12FA6B7A" w:rsidR="00A8095A" w:rsidRPr="009555F9" w:rsidRDefault="00A8095A" w:rsidP="007D287B">
      <w:pPr>
        <w:ind w:right="-6" w:firstLine="0"/>
        <w:rPr>
          <w:rFonts w:cstheme="majorHAnsi"/>
          <w:lang w:val="bg-BG"/>
        </w:rPr>
      </w:pPr>
      <w:r w:rsidRPr="009555F9">
        <w:rPr>
          <w:rFonts w:cstheme="majorHAnsi"/>
          <w:lang w:val="bg-BG"/>
        </w:rPr>
        <w:t>Първичните производители, макар да играят ключова роля във веригата на стойността, невинаги могат да се възползват от добавената стойност, която се генерира в по-късните етапи от тази верига</w:t>
      </w:r>
    </w:p>
    <w:p w14:paraId="014526F7" w14:textId="77777777" w:rsidR="00A8095A" w:rsidRPr="009555F9" w:rsidRDefault="00A8095A" w:rsidP="007D287B">
      <w:pPr>
        <w:ind w:firstLine="0"/>
        <w:rPr>
          <w:rFonts w:cstheme="majorHAnsi"/>
          <w:lang w:val="bg-BG"/>
        </w:rPr>
      </w:pPr>
      <w:r w:rsidRPr="009555F9">
        <w:rPr>
          <w:rFonts w:cstheme="majorHAnsi"/>
          <w:lang w:val="bg-BG"/>
        </w:rPr>
        <w:br w:type="page"/>
      </w:r>
    </w:p>
    <w:p w14:paraId="45E31A31" w14:textId="77777777" w:rsidR="00A8095A" w:rsidRPr="009555F9" w:rsidRDefault="00A8095A" w:rsidP="007D287B">
      <w:pPr>
        <w:pStyle w:val="BodyText"/>
        <w:ind w:firstLine="0"/>
        <w:rPr>
          <w:rFonts w:cstheme="majorHAnsi"/>
          <w:b/>
          <w:bCs/>
          <w:lang w:val="bg-BG"/>
        </w:rPr>
      </w:pPr>
      <w:r w:rsidRPr="009555F9">
        <w:rPr>
          <w:rFonts w:cstheme="majorHAnsi"/>
          <w:b/>
          <w:bCs/>
          <w:lang w:val="bg-BG"/>
        </w:rPr>
        <w:t>Нужди на ниво дребномащабен риболов в рамките на ВОМР и ПМДР</w:t>
      </w:r>
    </w:p>
    <w:p w14:paraId="3470A032"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Уловената в дивата природа риба е най-здравословният и най-благоприятният за околната среда източник на протеин благодарение на ниския въглероден отпечатък на риболовната промишленост и следователно морските храни са най-добрият избор за борба с изменението на климата</w:t>
      </w:r>
    </w:p>
    <w:p w14:paraId="5FBE6233"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 xml:space="preserve">Дребномащабният риболов, поради своите характеристики, има съществена роля за постигането на това, което би следвало да бъдат основните цели на всяка политика в областта на рибарството - осигуряване на доставки на риба за населението и развитие на крайбрежните общности, насърчаване на заетостта и подобряване на жизнения стандарт на рибарите едновременно с устойчиво и добро съхранение на водните екосистеми и постигане/поддържане на устойчива експлоатация на рибните запаси. </w:t>
      </w:r>
    </w:p>
    <w:p w14:paraId="25CA15AC"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Дребномащабният крайбрежен риболов може значително да улесни прехода към устойчиво управление на рибните запаси на основата на планиране, което да отговорят на специфичните проблеми на този сегмент в рамките на цялата ПМДР, както и конкретно в рамките на П№3, и което подкрепят устойчивото управление на местно равнище на съответния вид риболов</w:t>
      </w:r>
    </w:p>
    <w:p w14:paraId="54AE247A" w14:textId="77777777" w:rsidR="00A8095A" w:rsidRPr="009300C3" w:rsidRDefault="00A8095A" w:rsidP="007D287B">
      <w:pPr>
        <w:ind w:firstLine="0"/>
        <w:rPr>
          <w:rFonts w:cstheme="majorHAnsi"/>
          <w:lang w:val="bg-BG"/>
        </w:rPr>
      </w:pPr>
      <w:r w:rsidRPr="009555F9">
        <w:rPr>
          <w:rFonts w:cstheme="majorHAnsi"/>
          <w:lang w:val="bg-BG"/>
        </w:rPr>
        <w:t>Подходът ВОМР може да осигури на териториално ниво възможности за а</w:t>
      </w:r>
      <w:r w:rsidRPr="009300C3">
        <w:rPr>
          <w:rFonts w:cstheme="majorHAnsi"/>
          <w:lang w:val="bg-BG"/>
        </w:rPr>
        <w:t>даптира</w:t>
      </w:r>
      <w:r w:rsidRPr="009555F9">
        <w:rPr>
          <w:rFonts w:cstheme="majorHAnsi"/>
          <w:lang w:val="bg-BG"/>
        </w:rPr>
        <w:t>не на</w:t>
      </w:r>
      <w:r w:rsidRPr="009300C3">
        <w:rPr>
          <w:rFonts w:cstheme="majorHAnsi"/>
          <w:lang w:val="bg-BG"/>
        </w:rPr>
        <w:t xml:space="preserve"> настоящите практики за управление на рибарството към риболов със слабо въздействие</w:t>
      </w:r>
      <w:r w:rsidRPr="009555F9">
        <w:rPr>
          <w:rFonts w:cstheme="majorHAnsi"/>
          <w:lang w:val="bg-BG"/>
        </w:rPr>
        <w:t xml:space="preserve"> върху </w:t>
      </w:r>
      <w:r w:rsidRPr="009300C3">
        <w:rPr>
          <w:rFonts w:cstheme="majorHAnsi"/>
          <w:lang w:val="bg-BG"/>
        </w:rPr>
        <w:t>морските екосистеми, с цел не само да се запазят рибните запаси на настоящите равнища, но и</w:t>
      </w:r>
      <w:r w:rsidRPr="009555F9">
        <w:rPr>
          <w:rFonts w:cstheme="majorHAnsi"/>
          <w:lang w:val="bg-BG"/>
        </w:rPr>
        <w:t xml:space="preserve"> </w:t>
      </w:r>
      <w:r w:rsidRPr="009300C3">
        <w:rPr>
          <w:rFonts w:cstheme="majorHAnsi"/>
          <w:lang w:val="bg-BG"/>
        </w:rPr>
        <w:t>да се възстановят морските екосистеми</w:t>
      </w:r>
      <w:r w:rsidRPr="009555F9">
        <w:rPr>
          <w:rFonts w:cstheme="majorHAnsi"/>
          <w:lang w:val="bg-BG"/>
        </w:rPr>
        <w:t xml:space="preserve"> и</w:t>
      </w:r>
      <w:r w:rsidRPr="009300C3">
        <w:rPr>
          <w:rFonts w:cstheme="majorHAnsi"/>
          <w:lang w:val="bg-BG"/>
        </w:rPr>
        <w:t xml:space="preserve"> рибните запаси и</w:t>
      </w:r>
      <w:r w:rsidRPr="009555F9">
        <w:rPr>
          <w:rFonts w:cstheme="majorHAnsi"/>
          <w:lang w:val="bg-BG"/>
        </w:rPr>
        <w:t xml:space="preserve"> на основата на</w:t>
      </w:r>
      <w:r w:rsidRPr="009300C3">
        <w:rPr>
          <w:rFonts w:cstheme="majorHAnsi"/>
          <w:lang w:val="bg-BG"/>
        </w:rPr>
        <w:t xml:space="preserve"> </w:t>
      </w:r>
      <w:r w:rsidRPr="009555F9">
        <w:rPr>
          <w:rFonts w:cstheme="majorHAnsi"/>
          <w:lang w:val="bg-BG"/>
        </w:rPr>
        <w:t xml:space="preserve">осигуряване на възможности за </w:t>
      </w:r>
      <w:r w:rsidRPr="009300C3">
        <w:rPr>
          <w:rFonts w:cstheme="majorHAnsi"/>
          <w:lang w:val="bg-BG"/>
        </w:rPr>
        <w:t>консултиране със заинтересованите страни, по-специално сектора на рибарството</w:t>
      </w:r>
      <w:r w:rsidRPr="009555F9">
        <w:rPr>
          <w:rFonts w:cstheme="majorHAnsi"/>
          <w:lang w:val="bg-BG"/>
        </w:rPr>
        <w:t>.</w:t>
      </w:r>
    </w:p>
    <w:p w14:paraId="7CE7DE22" w14:textId="77777777" w:rsidR="00A8095A" w:rsidRPr="009555F9" w:rsidRDefault="00A8095A" w:rsidP="007D287B">
      <w:pPr>
        <w:pStyle w:val="BodyText"/>
        <w:ind w:firstLine="0"/>
        <w:rPr>
          <w:rFonts w:cstheme="majorHAnsi"/>
          <w:lang w:val="bg-BG"/>
        </w:rPr>
      </w:pPr>
      <w:r w:rsidRPr="009555F9">
        <w:rPr>
          <w:rFonts w:cstheme="majorHAnsi"/>
          <w:lang w:val="bg-BG"/>
        </w:rPr>
        <w:t>МИРГ могат да подпомагат рибарите и членовете на местните общности при получаване на достъп до съществуващи програми на ЕС за осигуряване на подкрепа и финансиране</w:t>
      </w:r>
    </w:p>
    <w:p w14:paraId="02DC237A" w14:textId="77777777" w:rsidR="00A8095A" w:rsidRPr="009555F9" w:rsidRDefault="00A8095A" w:rsidP="007D287B">
      <w:pPr>
        <w:pStyle w:val="BodyText"/>
        <w:ind w:firstLine="0"/>
        <w:rPr>
          <w:rFonts w:cstheme="majorHAnsi"/>
          <w:lang w:val="bg-BG"/>
        </w:rPr>
      </w:pPr>
      <w:r w:rsidRPr="009555F9">
        <w:rPr>
          <w:rFonts w:cstheme="majorHAnsi"/>
          <w:lang w:val="bg-BG"/>
        </w:rPr>
        <w:t>МИРГ като основен елемент в рамките на ОПОР за изготвянето и прилагането на многосекторни и интегрирани стратегии за местно развитие с участието на местните общности, могат да прилагат политики, които дават възможност на крайбрежните рибарски общности да се възползват от потенциалните взаимодействия, възникващи в различните сектори на ниво рибарска територия</w:t>
      </w:r>
    </w:p>
    <w:p w14:paraId="6E1B47C7" w14:textId="77777777" w:rsidR="00A8095A" w:rsidRPr="009555F9" w:rsidRDefault="00A8095A" w:rsidP="007D287B">
      <w:pPr>
        <w:pStyle w:val="Normal12Hanging"/>
        <w:widowControl/>
        <w:spacing w:after="120" w:line="300" w:lineRule="auto"/>
        <w:ind w:left="0" w:firstLine="0"/>
        <w:jc w:val="both"/>
        <w:rPr>
          <w:rFonts w:asciiTheme="majorHAnsi" w:hAnsiTheme="majorHAnsi" w:cstheme="majorHAnsi"/>
          <w:szCs w:val="24"/>
        </w:rPr>
      </w:pPr>
      <w:r w:rsidRPr="009555F9">
        <w:rPr>
          <w:rFonts w:asciiTheme="majorHAnsi" w:hAnsiTheme="majorHAnsi" w:cstheme="majorHAnsi"/>
          <w:szCs w:val="24"/>
        </w:rPr>
        <w:t>Необходими са механизми за продажба, като например задължителното етикетиране с посочен произход на продуктите, които да осигурят предимствата на дребномащабния крайбрежен риболов местните производители на аквакултури на пазара и да повишат връщането на по-голямата част от генерираните приходи в рибарските общност</w:t>
      </w:r>
    </w:p>
    <w:p w14:paraId="5D2AF59B" w14:textId="0724A9DB" w:rsidR="00A8095A" w:rsidRPr="009555F9" w:rsidRDefault="00A8095A" w:rsidP="00B76690">
      <w:pPr>
        <w:pStyle w:val="Normal12Hanging"/>
        <w:widowControl/>
        <w:spacing w:after="120" w:line="300" w:lineRule="auto"/>
        <w:ind w:left="0" w:firstLine="0"/>
        <w:jc w:val="both"/>
        <w:rPr>
          <w:rFonts w:asciiTheme="majorHAnsi" w:hAnsiTheme="majorHAnsi" w:cstheme="majorHAnsi"/>
          <w:szCs w:val="24"/>
        </w:rPr>
      </w:pPr>
      <w:r w:rsidRPr="009555F9">
        <w:rPr>
          <w:rFonts w:asciiTheme="majorHAnsi" w:hAnsiTheme="majorHAnsi" w:cstheme="majorHAnsi"/>
          <w:szCs w:val="24"/>
        </w:rPr>
        <w:t>Скъсяването на веригата за създаване на стойност, особено чрез създаването на рибарски кооперации като организации на производители, представлява първоначална мярка за увеличаване на приходите на дребномащабния риболов, но също така и за получаване на по-добър продукт (вероятно на по-добра цена) за потребителя;</w:t>
      </w:r>
      <w:r w:rsidRPr="009555F9">
        <w:rPr>
          <w:rFonts w:asciiTheme="majorHAnsi" w:hAnsiTheme="majorHAnsi" w:cstheme="majorHAnsi"/>
          <w:szCs w:val="24"/>
        </w:rPr>
        <w:br w:type="page"/>
      </w:r>
    </w:p>
    <w:p w14:paraId="7B849BAE" w14:textId="77777777" w:rsidR="00A8095A" w:rsidRPr="009555F9" w:rsidRDefault="00A8095A" w:rsidP="007D287B">
      <w:pPr>
        <w:pStyle w:val="BodyText"/>
        <w:ind w:firstLine="0"/>
        <w:rPr>
          <w:rFonts w:cstheme="majorHAnsi"/>
          <w:b/>
          <w:bCs/>
          <w:lang w:val="bg-BG"/>
        </w:rPr>
      </w:pPr>
      <w:r w:rsidRPr="009555F9">
        <w:rPr>
          <w:rFonts w:cstheme="majorHAnsi"/>
          <w:b/>
          <w:bCs/>
          <w:lang w:val="bg-BG"/>
        </w:rPr>
        <w:t>Предложения</w:t>
      </w:r>
    </w:p>
    <w:p w14:paraId="29555647" w14:textId="77777777" w:rsidR="00A8095A" w:rsidRPr="009555F9" w:rsidRDefault="00A8095A" w:rsidP="007D287B">
      <w:pPr>
        <w:pStyle w:val="BodyText"/>
        <w:ind w:firstLine="0"/>
        <w:rPr>
          <w:rFonts w:cstheme="majorHAnsi"/>
          <w:b/>
          <w:bCs/>
          <w:lang w:val="bg-BG"/>
        </w:rPr>
      </w:pPr>
    </w:p>
    <w:p w14:paraId="49DBA335" w14:textId="77777777" w:rsidR="00A8095A" w:rsidRPr="00B76690" w:rsidRDefault="00A8095A" w:rsidP="007D287B">
      <w:pPr>
        <w:pStyle w:val="BodyText"/>
        <w:ind w:firstLine="0"/>
        <w:rPr>
          <w:rFonts w:cstheme="majorHAnsi"/>
          <w:b/>
          <w:bCs/>
          <w:lang w:val="bg-BG"/>
        </w:rPr>
      </w:pPr>
      <w:r w:rsidRPr="00B76690">
        <w:rPr>
          <w:rFonts w:cstheme="majorHAnsi"/>
          <w:b/>
          <w:bCs/>
          <w:lang w:val="bg-BG"/>
        </w:rPr>
        <w:t>Развитие на инфраструктура, подпомагаща дребномащабният риболов</w:t>
      </w:r>
    </w:p>
    <w:p w14:paraId="4714A0B6" w14:textId="77777777" w:rsidR="00A8095A" w:rsidRPr="009555F9" w:rsidRDefault="00A8095A" w:rsidP="007D287B">
      <w:pPr>
        <w:ind w:right="-6" w:firstLine="0"/>
        <w:rPr>
          <w:rFonts w:cstheme="majorHAnsi"/>
          <w:lang w:val="bg-BG"/>
        </w:rPr>
      </w:pPr>
      <w:r w:rsidRPr="009555F9">
        <w:rPr>
          <w:rFonts w:cstheme="majorHAnsi"/>
          <w:lang w:val="bg-BG"/>
        </w:rPr>
        <w:t xml:space="preserve">ПМДР планира модернизиране и реконструкция на съществуващи рибарски пристанища за осигуряване на възможност за регламентирано разтоварване, съхранение, първа продажба и спедиция на уловите от риба, но в рамките на прилагането на СМР също могат да се осъществят частично подобни допълващи дейности в сферата на </w:t>
      </w:r>
      <w:r w:rsidRPr="009555F9">
        <w:rPr>
          <w:rFonts w:cstheme="majorHAnsi"/>
          <w:shd w:val="clear" w:color="auto" w:fill="FFFFFF"/>
          <w:lang w:val="bg-BG"/>
        </w:rPr>
        <w:t>модернизирането, доизграждането и дооборудването на неподпомогнатите рибарски пристанища, лодкостоянки, места за разтоварване, места за укритие, рибни борси (ако такива не са възможни в рамките на самата ПМДР)</w:t>
      </w:r>
      <w:r w:rsidRPr="009555F9">
        <w:rPr>
          <w:rFonts w:cstheme="majorHAnsi"/>
          <w:lang w:val="bg-BG"/>
        </w:rPr>
        <w:t>:</w:t>
      </w:r>
    </w:p>
    <w:p w14:paraId="7D6653A9" w14:textId="77777777" w:rsidR="00A8095A" w:rsidRPr="00517A23" w:rsidRDefault="00A8095A" w:rsidP="007D287B">
      <w:pPr>
        <w:ind w:firstLine="0"/>
        <w:rPr>
          <w:rFonts w:eastAsia="Arial"/>
          <w:lang w:val="bg-BG"/>
        </w:rPr>
      </w:pPr>
      <w:r w:rsidRPr="00517A23">
        <w:rPr>
          <w:lang w:val="bg-BG"/>
        </w:rPr>
        <w:t xml:space="preserve">Изграждане на </w:t>
      </w:r>
      <w:r w:rsidRPr="00517A23">
        <w:rPr>
          <w:shd w:val="clear" w:color="auto" w:fill="FEFEFE"/>
          <w:lang w:val="bg-BG"/>
        </w:rPr>
        <w:t>инфраструктура за достъп:</w:t>
      </w:r>
    </w:p>
    <w:p w14:paraId="59A469A9" w14:textId="77777777" w:rsidR="00A8095A" w:rsidRPr="009555F9" w:rsidRDefault="00A8095A" w:rsidP="007B563B">
      <w:pPr>
        <w:numPr>
          <w:ilvl w:val="0"/>
          <w:numId w:val="217"/>
        </w:numPr>
        <w:rPr>
          <w:rFonts w:eastAsia="Arial"/>
          <w:lang w:val="bg-BG"/>
        </w:rPr>
      </w:pPr>
      <w:r w:rsidRPr="009555F9">
        <w:rPr>
          <w:lang w:val="bg-BG"/>
        </w:rPr>
        <w:t>създаване на защитена от вълнение, течения и наноси акватория</w:t>
      </w:r>
    </w:p>
    <w:p w14:paraId="13766E8F" w14:textId="77777777" w:rsidR="00A8095A" w:rsidRPr="009555F9" w:rsidRDefault="00A8095A" w:rsidP="007B563B">
      <w:pPr>
        <w:numPr>
          <w:ilvl w:val="0"/>
          <w:numId w:val="217"/>
        </w:numPr>
        <w:rPr>
          <w:lang w:val="bg-BG"/>
        </w:rPr>
      </w:pPr>
      <w:r w:rsidRPr="009555F9">
        <w:rPr>
          <w:lang w:val="bg-BG"/>
        </w:rPr>
        <w:t xml:space="preserve">подпомагане на създаването, подобряването и оборудването за безопасно акостиране и разтоварване на улова при хигиенични условия и безопасни условия на труд </w:t>
      </w:r>
    </w:p>
    <w:p w14:paraId="417C2895" w14:textId="77777777" w:rsidR="00A8095A" w:rsidRPr="00517A23" w:rsidRDefault="00A8095A" w:rsidP="007D287B">
      <w:pPr>
        <w:ind w:firstLine="0"/>
        <w:rPr>
          <w:lang w:val="bg-BG"/>
        </w:rPr>
      </w:pPr>
      <w:r w:rsidRPr="00517A23">
        <w:rPr>
          <w:lang w:val="bg-BG"/>
        </w:rPr>
        <w:t xml:space="preserve">Изграждане на </w:t>
      </w:r>
      <w:r w:rsidRPr="00517A23">
        <w:rPr>
          <w:shd w:val="clear" w:color="auto" w:fill="FEFEFE"/>
          <w:lang w:val="bg-BG"/>
        </w:rPr>
        <w:t>обща техническа инфраструктура:</w:t>
      </w:r>
    </w:p>
    <w:p w14:paraId="532DC4A7" w14:textId="77777777" w:rsidR="00A8095A" w:rsidRPr="009555F9" w:rsidRDefault="00A8095A" w:rsidP="007B563B">
      <w:pPr>
        <w:pStyle w:val="TableParagraph"/>
        <w:numPr>
          <w:ilvl w:val="0"/>
          <w:numId w:val="218"/>
        </w:numPr>
      </w:pPr>
      <w:r w:rsidRPr="009555F9">
        <w:rPr>
          <w:shd w:val="clear" w:color="auto" w:fill="FEFEFE"/>
        </w:rPr>
        <w:t>инфраструктура осигуряваща транспортиране, водоснабдяване, канализация, електроснабдяване, третирането на отпадъците и на геозащитната дейност</w:t>
      </w:r>
    </w:p>
    <w:p w14:paraId="57229BC0" w14:textId="77777777" w:rsidR="003824EE" w:rsidRDefault="00A8095A" w:rsidP="007B563B">
      <w:pPr>
        <w:numPr>
          <w:ilvl w:val="0"/>
          <w:numId w:val="218"/>
        </w:numPr>
        <w:rPr>
          <w:rFonts w:eastAsia="Arial"/>
          <w:lang w:val="bg-BG"/>
        </w:rPr>
      </w:pPr>
      <w:r w:rsidRPr="009555F9">
        <w:rPr>
          <w:lang w:val="bg-BG"/>
        </w:rPr>
        <w:t>инфраструктура, осигуряващ пускането на вода на плавателните съдове, както и тяхното изваждане на сушата за съхранение или за извършване на ремонтни дейности</w:t>
      </w:r>
    </w:p>
    <w:p w14:paraId="65D881D3" w14:textId="77777777" w:rsidR="003824EE" w:rsidRDefault="00A8095A" w:rsidP="007B563B">
      <w:pPr>
        <w:numPr>
          <w:ilvl w:val="0"/>
          <w:numId w:val="218"/>
        </w:numPr>
        <w:rPr>
          <w:rFonts w:eastAsia="Arial"/>
          <w:lang w:val="bg-BG"/>
        </w:rPr>
      </w:pPr>
      <w:r w:rsidRPr="003824EE">
        <w:rPr>
          <w:lang w:val="bg-BG"/>
        </w:rPr>
        <w:t>осигуряване на оборудване за лесно изваждане на улова</w:t>
      </w:r>
    </w:p>
    <w:p w14:paraId="7FB64D78" w14:textId="77777777" w:rsidR="003824EE" w:rsidRDefault="00A8095A" w:rsidP="007B563B">
      <w:pPr>
        <w:numPr>
          <w:ilvl w:val="0"/>
          <w:numId w:val="218"/>
        </w:numPr>
        <w:rPr>
          <w:rFonts w:eastAsia="Arial"/>
          <w:lang w:val="bg-BG"/>
        </w:rPr>
      </w:pPr>
      <w:r w:rsidRPr="003824EE">
        <w:rPr>
          <w:lang w:val="bg-BG"/>
        </w:rPr>
        <w:t xml:space="preserve">изграждането на места за ремонт и зареждане на лодките с гориво, електрозахранване и водоснабдяване </w:t>
      </w:r>
    </w:p>
    <w:p w14:paraId="6E752888" w14:textId="77777777" w:rsidR="003824EE" w:rsidRDefault="00A8095A" w:rsidP="007B563B">
      <w:pPr>
        <w:numPr>
          <w:ilvl w:val="0"/>
          <w:numId w:val="218"/>
        </w:numPr>
        <w:rPr>
          <w:rFonts w:eastAsia="Arial"/>
          <w:lang w:val="bg-BG"/>
        </w:rPr>
      </w:pPr>
      <w:r w:rsidRPr="003824EE">
        <w:rPr>
          <w:lang w:val="bg-BG"/>
        </w:rPr>
        <w:t xml:space="preserve">изграждане на съоръжения за обработка на отпадъците в малките рибарски пристанища и условия за директна продажба; </w:t>
      </w:r>
    </w:p>
    <w:p w14:paraId="60A06AF4" w14:textId="77777777" w:rsidR="003824EE" w:rsidRDefault="00A8095A" w:rsidP="007B563B">
      <w:pPr>
        <w:numPr>
          <w:ilvl w:val="0"/>
          <w:numId w:val="218"/>
        </w:numPr>
        <w:rPr>
          <w:rFonts w:eastAsia="Arial"/>
          <w:lang w:val="bg-BG"/>
        </w:rPr>
      </w:pPr>
      <w:r w:rsidRPr="003824EE">
        <w:rPr>
          <w:lang w:val="bg-BG"/>
        </w:rPr>
        <w:t>изграждане на плаващи понтони за домуване на лодките на вода</w:t>
      </w:r>
    </w:p>
    <w:p w14:paraId="54DE6BE3" w14:textId="375F5DDB" w:rsidR="00A8095A" w:rsidRPr="003824EE" w:rsidRDefault="00A8095A" w:rsidP="007B563B">
      <w:pPr>
        <w:numPr>
          <w:ilvl w:val="0"/>
          <w:numId w:val="218"/>
        </w:numPr>
        <w:rPr>
          <w:rFonts w:eastAsia="Arial"/>
          <w:lang w:val="bg-BG"/>
        </w:rPr>
      </w:pPr>
      <w:r w:rsidRPr="003824EE">
        <w:rPr>
          <w:lang w:val="bg-BG"/>
        </w:rPr>
        <w:t>места за съхранение на лодките извън водата и инвентара за риболов</w:t>
      </w:r>
    </w:p>
    <w:p w14:paraId="73DDC76B" w14:textId="393120BD" w:rsidR="00A8095A" w:rsidRPr="00517A23" w:rsidRDefault="003824EE" w:rsidP="007D287B">
      <w:pPr>
        <w:ind w:firstLine="0"/>
        <w:rPr>
          <w:lang w:val="bg-BG"/>
        </w:rPr>
      </w:pPr>
      <w:r>
        <w:rPr>
          <w:lang w:val="bg-BG"/>
        </w:rPr>
        <w:t>С</w:t>
      </w:r>
      <w:r w:rsidR="00A8095A" w:rsidRPr="00517A23">
        <w:rPr>
          <w:lang w:val="bg-BG"/>
        </w:rPr>
        <w:t>ъздаване на места и условия за продажба и директна продажба от рибари (съответно ферми и преработвателни предприятия) и на или в близост до пристанищата</w:t>
      </w:r>
    </w:p>
    <w:p w14:paraId="1E38398D" w14:textId="77777777" w:rsidR="00A8095A" w:rsidRPr="009555F9" w:rsidRDefault="00A8095A" w:rsidP="007B563B">
      <w:pPr>
        <w:numPr>
          <w:ilvl w:val="0"/>
          <w:numId w:val="219"/>
        </w:numPr>
        <w:rPr>
          <w:lang w:val="bg-BG"/>
        </w:rPr>
      </w:pPr>
      <w:r w:rsidRPr="009555F9">
        <w:rPr>
          <w:lang w:val="bg-BG"/>
        </w:rPr>
        <w:t>рибен пазар за директна продажба на пристанището</w:t>
      </w:r>
    </w:p>
    <w:p w14:paraId="6E049C6E" w14:textId="77777777" w:rsidR="00A8095A" w:rsidRPr="009555F9" w:rsidRDefault="00A8095A" w:rsidP="007B563B">
      <w:pPr>
        <w:numPr>
          <w:ilvl w:val="0"/>
          <w:numId w:val="219"/>
        </w:numPr>
        <w:rPr>
          <w:lang w:val="bg-BG"/>
        </w:rPr>
      </w:pPr>
      <w:r w:rsidRPr="009555F9">
        <w:rPr>
          <w:lang w:val="bg-BG"/>
        </w:rPr>
        <w:t>инфраструктура и оборудване в рамките на пристанищата – хладилни помещения и ледогенератори, условия за първоначално преработване и отложена продажба</w:t>
      </w:r>
    </w:p>
    <w:p w14:paraId="41F2095E" w14:textId="77777777" w:rsidR="00A8095A" w:rsidRPr="009555F9" w:rsidRDefault="00A8095A" w:rsidP="007B563B">
      <w:pPr>
        <w:numPr>
          <w:ilvl w:val="0"/>
          <w:numId w:val="219"/>
        </w:numPr>
        <w:rPr>
          <w:lang w:val="bg-BG"/>
        </w:rPr>
      </w:pPr>
      <w:r w:rsidRPr="009555F9">
        <w:rPr>
          <w:lang w:val="bg-BG"/>
        </w:rPr>
        <w:t>обособяване на отворени пространство за културни дейности на открито в рамките на пристанищата</w:t>
      </w:r>
    </w:p>
    <w:p w14:paraId="1662113C" w14:textId="77777777" w:rsidR="00A8095A" w:rsidRPr="009555F9" w:rsidRDefault="00A8095A" w:rsidP="007D287B">
      <w:pPr>
        <w:pStyle w:val="TableParagraph"/>
      </w:pPr>
      <w:r w:rsidRPr="009555F9">
        <w:t xml:space="preserve">Консултиране с </w:t>
      </w:r>
      <w:r w:rsidRPr="009555F9">
        <w:rPr>
          <w:shd w:val="clear" w:color="auto" w:fill="FFFFFF"/>
        </w:rPr>
        <w:t xml:space="preserve">представители на </w:t>
      </w:r>
      <w:r w:rsidRPr="009555F9">
        <w:t>дребномащабният риболов:</w:t>
      </w:r>
    </w:p>
    <w:p w14:paraId="56F5651F" w14:textId="77777777" w:rsidR="00A8095A" w:rsidRPr="009555F9" w:rsidRDefault="00A8095A" w:rsidP="007D287B">
      <w:pPr>
        <w:ind w:firstLine="0"/>
        <w:rPr>
          <w:rFonts w:cstheme="majorHAnsi"/>
          <w:shd w:val="clear" w:color="auto" w:fill="FFFFFF"/>
          <w:lang w:val="bg-BG"/>
        </w:rPr>
      </w:pPr>
      <w:r w:rsidRPr="009555F9">
        <w:rPr>
          <w:rFonts w:cstheme="majorHAnsi"/>
          <w:lang w:val="bg-BG"/>
        </w:rPr>
        <w:t>С</w:t>
      </w:r>
      <w:r w:rsidRPr="009555F9">
        <w:rPr>
          <w:rFonts w:cstheme="majorHAnsi"/>
          <w:shd w:val="clear" w:color="auto" w:fill="FFFFFF"/>
          <w:lang w:val="bg-BG"/>
        </w:rPr>
        <w:t xml:space="preserve">ъздаване на механизми за участие на представители на </w:t>
      </w:r>
      <w:r w:rsidRPr="009555F9">
        <w:rPr>
          <w:rFonts w:cstheme="majorHAnsi"/>
          <w:lang w:val="bg-BG"/>
        </w:rPr>
        <w:t>дребномащабният риболов</w:t>
      </w:r>
      <w:r w:rsidRPr="009555F9">
        <w:rPr>
          <w:rFonts w:cstheme="majorHAnsi"/>
          <w:shd w:val="clear" w:color="auto" w:fill="FFFFFF"/>
          <w:lang w:val="bg-BG"/>
        </w:rPr>
        <w:t xml:space="preserve"> и на другите заинтересувани страни в консултации и управление, свързани с развитието и функциониране на рибарски пристанища, лодкостоянки, места за разтоварване и др.</w:t>
      </w:r>
    </w:p>
    <w:p w14:paraId="57497E31" w14:textId="77777777" w:rsidR="00A8095A" w:rsidRPr="009555F9" w:rsidRDefault="00A8095A" w:rsidP="007D287B">
      <w:pPr>
        <w:ind w:firstLine="0"/>
        <w:rPr>
          <w:rFonts w:cstheme="majorHAnsi"/>
          <w:lang w:val="bg-BG"/>
        </w:rPr>
      </w:pPr>
      <w:r w:rsidRPr="009555F9">
        <w:rPr>
          <w:rFonts w:cstheme="majorHAnsi"/>
          <w:lang w:val="bg-BG"/>
        </w:rPr>
        <w:t>С</w:t>
      </w:r>
      <w:r w:rsidRPr="009555F9">
        <w:rPr>
          <w:rFonts w:cstheme="majorHAnsi"/>
          <w:shd w:val="clear" w:color="auto" w:fill="FFFFFF"/>
          <w:lang w:val="bg-BG"/>
        </w:rPr>
        <w:t xml:space="preserve">ъздаване на механизми за включване и участие на представители на </w:t>
      </w:r>
      <w:r w:rsidRPr="009555F9">
        <w:rPr>
          <w:rFonts w:cstheme="majorHAnsi"/>
          <w:lang w:val="bg-BG"/>
        </w:rPr>
        <w:t>дребномащабният риболов</w:t>
      </w:r>
      <w:r w:rsidRPr="009555F9">
        <w:rPr>
          <w:rFonts w:cstheme="majorHAnsi"/>
          <w:shd w:val="clear" w:color="auto" w:fill="FFFFFF"/>
          <w:lang w:val="bg-BG"/>
        </w:rPr>
        <w:t xml:space="preserve"> </w:t>
      </w:r>
      <w:r w:rsidRPr="009555F9">
        <w:rPr>
          <w:rFonts w:cstheme="majorHAnsi"/>
          <w:lang w:val="bg-BG"/>
        </w:rPr>
        <w:t>във форми на съвместно управление и участие на този сектора при взимането на решения в сферата на:</w:t>
      </w:r>
    </w:p>
    <w:p w14:paraId="397B0DBF" w14:textId="77777777" w:rsidR="00A8095A" w:rsidRPr="009555F9" w:rsidRDefault="00A8095A" w:rsidP="007B563B">
      <w:pPr>
        <w:numPr>
          <w:ilvl w:val="0"/>
          <w:numId w:val="220"/>
        </w:numPr>
        <w:rPr>
          <w:lang w:val="bg-BG"/>
        </w:rPr>
      </w:pPr>
      <w:r w:rsidRPr="009555F9">
        <w:rPr>
          <w:lang w:val="bg-BG"/>
        </w:rPr>
        <w:t>планиране на местни и регионални стратегии и трансгранично сътрудничество,</w:t>
      </w:r>
    </w:p>
    <w:p w14:paraId="40CB1A19" w14:textId="77777777" w:rsidR="00A8095A" w:rsidRPr="009555F9" w:rsidRDefault="00A8095A" w:rsidP="007B563B">
      <w:pPr>
        <w:numPr>
          <w:ilvl w:val="0"/>
          <w:numId w:val="220"/>
        </w:numPr>
        <w:rPr>
          <w:lang w:val="bg-BG"/>
        </w:rPr>
      </w:pPr>
      <w:r w:rsidRPr="009555F9">
        <w:rPr>
          <w:lang w:val="bg-BG"/>
        </w:rPr>
        <w:t>научните изследвания и обучения</w:t>
      </w:r>
    </w:p>
    <w:p w14:paraId="4AB51662" w14:textId="77777777" w:rsidR="00A8095A" w:rsidRPr="009555F9" w:rsidRDefault="00A8095A" w:rsidP="007D287B">
      <w:pPr>
        <w:ind w:firstLine="0"/>
        <w:rPr>
          <w:rFonts w:cstheme="majorHAnsi"/>
          <w:lang w:val="bg-BG"/>
        </w:rPr>
      </w:pPr>
    </w:p>
    <w:p w14:paraId="20289D9F" w14:textId="77777777" w:rsidR="00A8095A" w:rsidRPr="003824EE" w:rsidRDefault="00A8095A" w:rsidP="007D287B">
      <w:pPr>
        <w:ind w:firstLine="0"/>
        <w:rPr>
          <w:rFonts w:cstheme="majorHAnsi"/>
          <w:b/>
          <w:bCs/>
          <w:lang w:val="bg-BG"/>
        </w:rPr>
      </w:pPr>
      <w:r w:rsidRPr="003824EE">
        <w:rPr>
          <w:rFonts w:cstheme="majorHAnsi"/>
          <w:b/>
          <w:bCs/>
          <w:lang w:val="bg-BG"/>
        </w:rPr>
        <w:t>Оборудване</w:t>
      </w:r>
    </w:p>
    <w:p w14:paraId="5133A571"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Подобряване на безопасността, условията за живот и труд на борда без да се увеличава риболовният им капацитет</w:t>
      </w:r>
    </w:p>
    <w:p w14:paraId="455EC13C" w14:textId="77777777" w:rsidR="00A8095A" w:rsidRPr="009555F9" w:rsidRDefault="00A8095A" w:rsidP="007D287B">
      <w:pPr>
        <w:tabs>
          <w:tab w:val="left" w:pos="631"/>
        </w:tabs>
        <w:autoSpaceDE w:val="0"/>
        <w:autoSpaceDN w:val="0"/>
        <w:ind w:right="107" w:firstLine="0"/>
        <w:rPr>
          <w:rFonts w:cstheme="majorHAnsi"/>
          <w:lang w:val="bg-BG"/>
        </w:rPr>
      </w:pPr>
      <w:r w:rsidRPr="009555F9">
        <w:rPr>
          <w:rFonts w:cstheme="majorHAnsi"/>
          <w:lang w:val="bg-BG"/>
        </w:rPr>
        <w:t>Подобряване на икономическата и енергийната ефективност на риболовните кораби чрез подмяната на двигатели на</w:t>
      </w:r>
      <w:r w:rsidRPr="009555F9">
        <w:rPr>
          <w:rFonts w:cstheme="majorHAnsi"/>
          <w:spacing w:val="-16"/>
          <w:lang w:val="bg-BG"/>
        </w:rPr>
        <w:t xml:space="preserve"> </w:t>
      </w:r>
      <w:r w:rsidRPr="009555F9">
        <w:rPr>
          <w:rFonts w:cstheme="majorHAnsi"/>
          <w:lang w:val="bg-BG"/>
        </w:rPr>
        <w:t>операторите,</w:t>
      </w:r>
      <w:r w:rsidRPr="009555F9">
        <w:rPr>
          <w:rFonts w:cstheme="majorHAnsi"/>
          <w:spacing w:val="-17"/>
          <w:lang w:val="bg-BG"/>
        </w:rPr>
        <w:t xml:space="preserve"> </w:t>
      </w:r>
      <w:r w:rsidRPr="009555F9">
        <w:rPr>
          <w:rFonts w:cstheme="majorHAnsi"/>
          <w:lang w:val="bg-BG"/>
        </w:rPr>
        <w:t>заети</w:t>
      </w:r>
      <w:r w:rsidRPr="009555F9">
        <w:rPr>
          <w:rFonts w:cstheme="majorHAnsi"/>
          <w:spacing w:val="-18"/>
          <w:lang w:val="bg-BG"/>
        </w:rPr>
        <w:t xml:space="preserve"> </w:t>
      </w:r>
      <w:r w:rsidRPr="009555F9">
        <w:rPr>
          <w:rFonts w:cstheme="majorHAnsi"/>
          <w:lang w:val="bg-BG"/>
        </w:rPr>
        <w:t>в</w:t>
      </w:r>
      <w:r w:rsidRPr="009555F9">
        <w:rPr>
          <w:rFonts w:cstheme="majorHAnsi"/>
          <w:spacing w:val="-16"/>
          <w:lang w:val="bg-BG"/>
        </w:rPr>
        <w:t xml:space="preserve"> </w:t>
      </w:r>
      <w:r w:rsidRPr="009555F9">
        <w:rPr>
          <w:rFonts w:cstheme="majorHAnsi"/>
          <w:lang w:val="bg-BG"/>
        </w:rPr>
        <w:t>дребномащабния крайбрежен</w:t>
      </w:r>
      <w:r w:rsidRPr="009555F9">
        <w:rPr>
          <w:rFonts w:cstheme="majorHAnsi"/>
          <w:spacing w:val="-10"/>
          <w:lang w:val="bg-BG"/>
        </w:rPr>
        <w:t xml:space="preserve"> </w:t>
      </w:r>
      <w:r w:rsidRPr="009555F9">
        <w:rPr>
          <w:rFonts w:cstheme="majorHAnsi"/>
          <w:lang w:val="bg-BG"/>
        </w:rPr>
        <w:t>риболов без да се увеличава риболовният им капацитет</w:t>
      </w:r>
    </w:p>
    <w:p w14:paraId="18825E2D" w14:textId="77777777" w:rsidR="00A8095A" w:rsidRPr="009555F9" w:rsidRDefault="00A8095A" w:rsidP="007D287B">
      <w:pPr>
        <w:ind w:firstLine="0"/>
        <w:rPr>
          <w:rFonts w:cstheme="majorHAnsi"/>
          <w:lang w:val="bg-BG"/>
        </w:rPr>
      </w:pPr>
    </w:p>
    <w:p w14:paraId="5C63B0EC" w14:textId="77777777" w:rsidR="00A8095A" w:rsidRPr="009555F9" w:rsidRDefault="00A8095A" w:rsidP="007D287B">
      <w:pPr>
        <w:pStyle w:val="NormalWeb"/>
        <w:spacing w:before="0" w:beforeAutospacing="0" w:after="120" w:afterAutospacing="0"/>
        <w:ind w:firstLine="0"/>
        <w:rPr>
          <w:rFonts w:cstheme="majorHAnsi"/>
          <w:lang w:val="bg-BG"/>
        </w:rPr>
      </w:pPr>
      <w:r w:rsidRPr="003824EE">
        <w:rPr>
          <w:rFonts w:cstheme="majorHAnsi"/>
          <w:b/>
          <w:bCs/>
          <w:lang w:val="bg-BG"/>
        </w:rPr>
        <w:t>Подобряване на ефикасността на сдружаването, организирането и сътрудничеството</w:t>
      </w:r>
      <w:r w:rsidRPr="009555F9">
        <w:rPr>
          <w:rFonts w:cstheme="majorHAnsi"/>
          <w:lang w:val="bg-BG"/>
        </w:rPr>
        <w:t xml:space="preserve"> в сферата на дребномащабният риболов</w:t>
      </w:r>
    </w:p>
    <w:p w14:paraId="77873FFF"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Подкрепа за сдружаване, организиране и сътрудничество с цел създаване на механизми за подобряване на цената при първа продажба и по справедливото и подходящо разпределение на добавената стойност по веригата на стойността в сектора чрез намаляване на маржовете за посредниците и осигуряване по-добри цени за дребномащабния риболов и производителите на аквакултурии</w:t>
      </w:r>
    </w:p>
    <w:p w14:paraId="1AAF19EB" w14:textId="77777777" w:rsidR="00A8095A" w:rsidRPr="009555F9" w:rsidRDefault="00A8095A" w:rsidP="007D287B">
      <w:pPr>
        <w:ind w:firstLine="0"/>
        <w:rPr>
          <w:rFonts w:cstheme="majorHAnsi"/>
          <w:lang w:val="bg-BG"/>
        </w:rPr>
      </w:pPr>
    </w:p>
    <w:p w14:paraId="4A81FEA6" w14:textId="77777777" w:rsidR="00A8095A" w:rsidRPr="003824EE" w:rsidRDefault="00A8095A" w:rsidP="007D287B">
      <w:pPr>
        <w:ind w:firstLine="0"/>
        <w:rPr>
          <w:rFonts w:cstheme="majorHAnsi"/>
          <w:b/>
          <w:bCs/>
          <w:lang w:val="bg-BG"/>
        </w:rPr>
      </w:pPr>
      <w:r w:rsidRPr="003824EE">
        <w:rPr>
          <w:rFonts w:cstheme="majorHAnsi"/>
          <w:b/>
          <w:bCs/>
          <w:lang w:val="bg-BG"/>
        </w:rPr>
        <w:t>Професионално развитие на рибарите</w:t>
      </w:r>
    </w:p>
    <w:p w14:paraId="7812FB92"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Насърчаване на участието на младите хора в дейностите на дребномащабният риболов</w:t>
      </w:r>
      <w:r w:rsidRPr="009555F9">
        <w:rPr>
          <w:rFonts w:cstheme="majorHAnsi"/>
          <w:shd w:val="clear" w:color="auto" w:fill="FFFFFF"/>
          <w:lang w:val="bg-BG"/>
        </w:rPr>
        <w:t xml:space="preserve"> </w:t>
      </w:r>
      <w:r w:rsidRPr="009555F9">
        <w:rPr>
          <w:rFonts w:cstheme="majorHAnsi"/>
          <w:lang w:val="bg-BG"/>
        </w:rPr>
        <w:t>чрез осигуряване на възможности за навлизането на ново поколение рибари в дребномащабния риболов</w:t>
      </w:r>
    </w:p>
    <w:p w14:paraId="0B4A0501" w14:textId="77777777" w:rsidR="00A8095A" w:rsidRPr="009555F9" w:rsidRDefault="00A8095A" w:rsidP="007D287B">
      <w:pPr>
        <w:pStyle w:val="BodyText"/>
        <w:ind w:firstLine="0"/>
        <w:rPr>
          <w:rFonts w:cstheme="majorHAnsi"/>
          <w:lang w:val="bg-BG"/>
        </w:rPr>
      </w:pPr>
      <w:r w:rsidRPr="009555F9">
        <w:rPr>
          <w:rFonts w:cstheme="majorHAnsi"/>
          <w:lang w:val="bg-BG"/>
        </w:rPr>
        <w:t>Разработване и предлагане на обучения, свързани с:</w:t>
      </w:r>
    </w:p>
    <w:p w14:paraId="31AEBFAC" w14:textId="77777777" w:rsidR="00A8095A" w:rsidRPr="009555F9" w:rsidRDefault="00A8095A" w:rsidP="007B563B">
      <w:pPr>
        <w:numPr>
          <w:ilvl w:val="0"/>
          <w:numId w:val="221"/>
        </w:numPr>
        <w:rPr>
          <w:lang w:val="bg-BG"/>
        </w:rPr>
      </w:pPr>
      <w:r w:rsidRPr="009555F9">
        <w:rPr>
          <w:lang w:val="bg-BG"/>
        </w:rPr>
        <w:t>професионално развитие на млади рибари,</w:t>
      </w:r>
    </w:p>
    <w:p w14:paraId="17FBE7D4" w14:textId="77777777" w:rsidR="00A8095A" w:rsidRPr="009555F9" w:rsidRDefault="00A8095A" w:rsidP="007B563B">
      <w:pPr>
        <w:numPr>
          <w:ilvl w:val="0"/>
          <w:numId w:val="221"/>
        </w:numPr>
        <w:rPr>
          <w:lang w:val="bg-BG"/>
        </w:rPr>
      </w:pPr>
      <w:r w:rsidRPr="009555F9">
        <w:rPr>
          <w:lang w:val="bg-BG"/>
        </w:rPr>
        <w:t>поддържане на  специфични умения,</w:t>
      </w:r>
    </w:p>
    <w:p w14:paraId="35F9684A" w14:textId="77777777" w:rsidR="00A8095A" w:rsidRPr="009555F9" w:rsidRDefault="00A8095A" w:rsidP="007B563B">
      <w:pPr>
        <w:numPr>
          <w:ilvl w:val="0"/>
          <w:numId w:val="221"/>
        </w:numPr>
        <w:rPr>
          <w:lang w:val="bg-BG"/>
        </w:rPr>
      </w:pPr>
      <w:r w:rsidRPr="009555F9">
        <w:rPr>
          <w:lang w:val="bg-BG"/>
        </w:rPr>
        <w:t>професионално обучение в риболовния сектор, насочено към реалните потребности на сектора и с цел неговото модернизиране и подобряване на ефективността</w:t>
      </w:r>
    </w:p>
    <w:p w14:paraId="3C22A22B" w14:textId="77777777" w:rsidR="00A8095A" w:rsidRPr="009555F9" w:rsidRDefault="00A8095A" w:rsidP="007B563B">
      <w:pPr>
        <w:numPr>
          <w:ilvl w:val="0"/>
          <w:numId w:val="221"/>
        </w:numPr>
        <w:rPr>
          <w:lang w:val="bg-BG"/>
        </w:rPr>
      </w:pPr>
      <w:r w:rsidRPr="009555F9">
        <w:rPr>
          <w:lang w:val="bg-BG"/>
        </w:rPr>
        <w:t>обучение за придобиване на цифрови умения, насочени към управлението, и по-специално към търговията, като инструмент за подобряване на позицията на производителите във веригата за създаване на стойност</w:t>
      </w:r>
    </w:p>
    <w:p w14:paraId="17B429CF" w14:textId="77777777" w:rsidR="00A8095A" w:rsidRPr="009555F9" w:rsidRDefault="00A8095A" w:rsidP="007D287B">
      <w:pPr>
        <w:ind w:firstLine="0"/>
        <w:rPr>
          <w:rFonts w:cstheme="majorHAnsi"/>
          <w:lang w:val="bg-BG"/>
        </w:rPr>
      </w:pPr>
    </w:p>
    <w:p w14:paraId="75B4AA09" w14:textId="77777777" w:rsidR="00A8095A" w:rsidRPr="009555F9" w:rsidRDefault="00A8095A" w:rsidP="007D287B">
      <w:pPr>
        <w:widowControl/>
        <w:ind w:firstLine="0"/>
        <w:rPr>
          <w:rFonts w:cstheme="majorHAnsi"/>
          <w:lang w:val="bg-BG"/>
        </w:rPr>
      </w:pPr>
      <w:r w:rsidRPr="009555F9">
        <w:rPr>
          <w:rFonts w:cstheme="majorHAnsi"/>
          <w:lang w:val="bg-BG"/>
        </w:rPr>
        <w:t>Подпомогане на дребномащабният риболов</w:t>
      </w:r>
      <w:r w:rsidRPr="009555F9">
        <w:rPr>
          <w:rFonts w:cstheme="majorHAnsi"/>
          <w:shd w:val="clear" w:color="auto" w:fill="FFFFFF"/>
          <w:lang w:val="bg-BG"/>
        </w:rPr>
        <w:t xml:space="preserve"> </w:t>
      </w:r>
      <w:r w:rsidRPr="009555F9">
        <w:rPr>
          <w:rFonts w:cstheme="majorHAnsi"/>
          <w:lang w:val="bg-BG"/>
        </w:rPr>
        <w:t xml:space="preserve">в получаването на достъп до знания, мрежи и финансиране, необходими за предприемането на новаторски дейности и разработването на нови продукти съвместно с изследователски организации и институции, при оползотворяването на вече уловени видове с ниска икономическа стойност, увеличаване максимално на стойността на пресните продукти </w:t>
      </w:r>
    </w:p>
    <w:p w14:paraId="2EEC122F" w14:textId="77777777" w:rsidR="00A8095A" w:rsidRPr="009555F9" w:rsidRDefault="00A8095A" w:rsidP="007D287B">
      <w:pPr>
        <w:pStyle w:val="BodyText"/>
        <w:ind w:firstLine="0"/>
        <w:rPr>
          <w:rFonts w:cstheme="majorHAnsi"/>
          <w:lang w:val="bg-BG"/>
        </w:rPr>
      </w:pPr>
    </w:p>
    <w:p w14:paraId="318252BE" w14:textId="77777777" w:rsidR="00A8095A" w:rsidRPr="003824EE" w:rsidRDefault="00A8095A" w:rsidP="007D287B">
      <w:pPr>
        <w:pStyle w:val="BodyText"/>
        <w:ind w:firstLine="0"/>
        <w:rPr>
          <w:rFonts w:cstheme="majorHAnsi"/>
          <w:b/>
          <w:bCs/>
          <w:lang w:val="bg-BG"/>
        </w:rPr>
      </w:pPr>
      <w:r w:rsidRPr="003824EE">
        <w:rPr>
          <w:rFonts w:cstheme="majorHAnsi"/>
          <w:b/>
          <w:bCs/>
          <w:lang w:val="bg-BG"/>
        </w:rPr>
        <w:t>Диверсифициране на дребномащабният риболов</w:t>
      </w:r>
      <w:r w:rsidRPr="003824EE">
        <w:rPr>
          <w:rFonts w:cstheme="majorHAnsi"/>
          <w:b/>
          <w:bCs/>
          <w:shd w:val="clear" w:color="auto" w:fill="FFFFFF"/>
          <w:lang w:val="bg-BG"/>
        </w:rPr>
        <w:t xml:space="preserve"> в рибарските територии</w:t>
      </w:r>
    </w:p>
    <w:p w14:paraId="6FAD094E" w14:textId="77777777" w:rsidR="00A8095A" w:rsidRPr="009555F9" w:rsidRDefault="00A8095A" w:rsidP="007D287B">
      <w:pPr>
        <w:tabs>
          <w:tab w:val="left" w:pos="631"/>
        </w:tabs>
        <w:autoSpaceDE w:val="0"/>
        <w:autoSpaceDN w:val="0"/>
        <w:ind w:right="107" w:firstLine="0"/>
        <w:rPr>
          <w:rFonts w:cstheme="majorHAnsi"/>
          <w:lang w:val="bg-BG"/>
        </w:rPr>
      </w:pPr>
      <w:r w:rsidRPr="009555F9">
        <w:rPr>
          <w:rFonts w:cstheme="majorHAnsi"/>
          <w:lang w:val="bg-BG"/>
        </w:rPr>
        <w:t>Подкрепа</w:t>
      </w:r>
      <w:r w:rsidRPr="009555F9">
        <w:rPr>
          <w:rFonts w:cstheme="majorHAnsi"/>
          <w:spacing w:val="-8"/>
          <w:lang w:val="bg-BG"/>
        </w:rPr>
        <w:t xml:space="preserve"> </w:t>
      </w:r>
      <w:r w:rsidRPr="009555F9">
        <w:rPr>
          <w:rFonts w:cstheme="majorHAnsi"/>
          <w:lang w:val="bg-BG"/>
        </w:rPr>
        <w:t>за</w:t>
      </w:r>
      <w:r w:rsidRPr="009555F9">
        <w:rPr>
          <w:rFonts w:cstheme="majorHAnsi"/>
          <w:spacing w:val="-8"/>
          <w:lang w:val="bg-BG"/>
        </w:rPr>
        <w:t xml:space="preserve"> </w:t>
      </w:r>
      <w:r w:rsidRPr="009555F9">
        <w:rPr>
          <w:rFonts w:cstheme="majorHAnsi"/>
          <w:lang w:val="bg-BG"/>
        </w:rPr>
        <w:t>инвестициите,</w:t>
      </w:r>
      <w:r w:rsidRPr="009555F9">
        <w:rPr>
          <w:rFonts w:cstheme="majorHAnsi"/>
          <w:spacing w:val="-8"/>
          <w:lang w:val="bg-BG"/>
        </w:rPr>
        <w:t xml:space="preserve"> </w:t>
      </w:r>
      <w:r w:rsidRPr="009555F9">
        <w:rPr>
          <w:rFonts w:cstheme="majorHAnsi"/>
          <w:lang w:val="bg-BG"/>
        </w:rPr>
        <w:t>насочени</w:t>
      </w:r>
      <w:r w:rsidRPr="009555F9">
        <w:rPr>
          <w:rFonts w:cstheme="majorHAnsi"/>
          <w:spacing w:val="-8"/>
          <w:lang w:val="bg-BG"/>
        </w:rPr>
        <w:t xml:space="preserve"> </w:t>
      </w:r>
      <w:r w:rsidRPr="009555F9">
        <w:rPr>
          <w:rFonts w:cstheme="majorHAnsi"/>
          <w:lang w:val="bg-BG"/>
        </w:rPr>
        <w:t>към</w:t>
      </w:r>
      <w:r w:rsidRPr="009555F9">
        <w:rPr>
          <w:rFonts w:cstheme="majorHAnsi"/>
          <w:spacing w:val="-8"/>
          <w:lang w:val="bg-BG"/>
        </w:rPr>
        <w:t xml:space="preserve"> </w:t>
      </w:r>
      <w:r w:rsidRPr="009555F9">
        <w:rPr>
          <w:rFonts w:cstheme="majorHAnsi"/>
          <w:lang w:val="bg-BG"/>
        </w:rPr>
        <w:t>диверсифицирането на дребномащабният риболов</w:t>
      </w:r>
      <w:r w:rsidRPr="009555F9">
        <w:rPr>
          <w:rFonts w:cstheme="majorHAnsi"/>
          <w:shd w:val="clear" w:color="auto" w:fill="FFFFFF"/>
          <w:lang w:val="bg-BG"/>
        </w:rPr>
        <w:t xml:space="preserve"> в рибарските територии </w:t>
      </w:r>
      <w:r w:rsidRPr="009555F9">
        <w:rPr>
          <w:rFonts w:cstheme="majorHAnsi"/>
          <w:lang w:val="bg-BG"/>
        </w:rPr>
        <w:t>чрез развиване на допълващи дейности към него като риболовен туризъм, любителски риболов, свързани с риболова екологични услуги и образователни дейности в областта на</w:t>
      </w:r>
      <w:r w:rsidRPr="009555F9">
        <w:rPr>
          <w:rFonts w:cstheme="majorHAnsi"/>
          <w:spacing w:val="1"/>
          <w:lang w:val="bg-BG"/>
        </w:rPr>
        <w:t xml:space="preserve"> </w:t>
      </w:r>
      <w:r w:rsidRPr="009555F9">
        <w:rPr>
          <w:rFonts w:cstheme="majorHAnsi"/>
          <w:lang w:val="bg-BG"/>
        </w:rPr>
        <w:t>риболова</w:t>
      </w:r>
    </w:p>
    <w:p w14:paraId="5C4ADDB6" w14:textId="77777777" w:rsidR="00A8095A" w:rsidRPr="009555F9" w:rsidRDefault="00A8095A" w:rsidP="007D287B">
      <w:pPr>
        <w:ind w:firstLine="0"/>
        <w:rPr>
          <w:rFonts w:cstheme="majorHAnsi"/>
          <w:lang w:val="bg-BG"/>
        </w:rPr>
      </w:pPr>
      <w:r w:rsidRPr="009555F9">
        <w:rPr>
          <w:rFonts w:cstheme="majorHAnsi"/>
          <w:lang w:val="bg-BG"/>
        </w:rPr>
        <w:t>Създаване и развитие на нови форми сътрудничеството между риболовния и туристическия сектор</w:t>
      </w:r>
    </w:p>
    <w:p w14:paraId="3F286A01" w14:textId="77777777" w:rsidR="00A8095A" w:rsidRPr="009555F9" w:rsidRDefault="00A8095A" w:rsidP="007D287B">
      <w:pPr>
        <w:widowControl/>
        <w:ind w:firstLine="0"/>
        <w:rPr>
          <w:rFonts w:cstheme="majorHAnsi"/>
          <w:lang w:val="bg-BG"/>
        </w:rPr>
      </w:pPr>
    </w:p>
    <w:p w14:paraId="61B0A0B4" w14:textId="77777777" w:rsidR="00A8095A" w:rsidRPr="003824EE" w:rsidRDefault="00A8095A" w:rsidP="007D287B">
      <w:pPr>
        <w:pStyle w:val="BodyText"/>
        <w:ind w:firstLine="0"/>
        <w:rPr>
          <w:rFonts w:cstheme="majorHAnsi"/>
          <w:b/>
          <w:bCs/>
          <w:lang w:val="bg-BG"/>
        </w:rPr>
      </w:pPr>
      <w:r w:rsidRPr="003824EE">
        <w:rPr>
          <w:rFonts w:cstheme="majorHAnsi"/>
          <w:b/>
          <w:bCs/>
          <w:lang w:val="bg-BG"/>
        </w:rPr>
        <w:t xml:space="preserve">Добавяне на стойност </w:t>
      </w:r>
    </w:p>
    <w:p w14:paraId="50121339" w14:textId="77777777" w:rsidR="00A8095A" w:rsidRPr="009555F9" w:rsidRDefault="00A8095A" w:rsidP="007D287B">
      <w:pPr>
        <w:tabs>
          <w:tab w:val="left" w:pos="631"/>
        </w:tabs>
        <w:autoSpaceDE w:val="0"/>
        <w:autoSpaceDN w:val="0"/>
        <w:ind w:right="107" w:firstLine="0"/>
        <w:rPr>
          <w:rFonts w:cstheme="majorHAnsi"/>
          <w:lang w:val="bg-BG"/>
        </w:rPr>
      </w:pPr>
      <w:r w:rsidRPr="009555F9">
        <w:rPr>
          <w:rFonts w:cstheme="majorHAnsi"/>
          <w:lang w:val="bg-BG"/>
        </w:rPr>
        <w:t>Подпомагане на</w:t>
      </w:r>
      <w:r w:rsidRPr="009555F9">
        <w:rPr>
          <w:rFonts w:cstheme="majorHAnsi"/>
          <w:spacing w:val="-7"/>
          <w:lang w:val="bg-BG"/>
        </w:rPr>
        <w:t xml:space="preserve"> </w:t>
      </w:r>
      <w:r w:rsidRPr="009555F9">
        <w:rPr>
          <w:rFonts w:cstheme="majorHAnsi"/>
          <w:lang w:val="bg-BG"/>
        </w:rPr>
        <w:t>предприемачески</w:t>
      </w:r>
      <w:r w:rsidRPr="009555F9">
        <w:rPr>
          <w:rFonts w:cstheme="majorHAnsi"/>
          <w:spacing w:val="-6"/>
          <w:lang w:val="bg-BG"/>
        </w:rPr>
        <w:t xml:space="preserve"> </w:t>
      </w:r>
      <w:r w:rsidRPr="009555F9">
        <w:rPr>
          <w:rFonts w:cstheme="majorHAnsi"/>
          <w:lang w:val="bg-BG"/>
        </w:rPr>
        <w:t>инициативи</w:t>
      </w:r>
      <w:r w:rsidRPr="009555F9">
        <w:rPr>
          <w:rFonts w:cstheme="majorHAnsi"/>
          <w:spacing w:val="-9"/>
          <w:lang w:val="bg-BG"/>
        </w:rPr>
        <w:t xml:space="preserve"> </w:t>
      </w:r>
      <w:r w:rsidRPr="009555F9">
        <w:rPr>
          <w:rFonts w:cstheme="majorHAnsi"/>
          <w:lang w:val="bg-BG"/>
        </w:rPr>
        <w:t>на</w:t>
      </w:r>
      <w:r w:rsidRPr="009555F9">
        <w:rPr>
          <w:rFonts w:cstheme="majorHAnsi"/>
          <w:spacing w:val="-6"/>
          <w:lang w:val="bg-BG"/>
        </w:rPr>
        <w:t xml:space="preserve"> </w:t>
      </w:r>
      <w:r w:rsidRPr="009555F9">
        <w:rPr>
          <w:rFonts w:cstheme="majorHAnsi"/>
          <w:lang w:val="bg-BG"/>
        </w:rPr>
        <w:t>дребномащабните</w:t>
      </w:r>
      <w:r w:rsidRPr="009555F9">
        <w:rPr>
          <w:rFonts w:cstheme="majorHAnsi"/>
          <w:spacing w:val="-9"/>
          <w:lang w:val="bg-BG"/>
        </w:rPr>
        <w:t xml:space="preserve"> </w:t>
      </w:r>
      <w:r w:rsidRPr="009555F9">
        <w:rPr>
          <w:rFonts w:cstheme="majorHAnsi"/>
          <w:lang w:val="bg-BG"/>
        </w:rPr>
        <w:t>крайбрежни рибари,</w:t>
      </w:r>
      <w:r w:rsidRPr="009555F9">
        <w:rPr>
          <w:rFonts w:cstheme="majorHAnsi"/>
          <w:spacing w:val="-15"/>
          <w:lang w:val="bg-BG"/>
        </w:rPr>
        <w:t xml:space="preserve"> </w:t>
      </w:r>
      <w:r w:rsidRPr="009555F9">
        <w:rPr>
          <w:rFonts w:cstheme="majorHAnsi"/>
          <w:lang w:val="bg-BG"/>
        </w:rPr>
        <w:t>с</w:t>
      </w:r>
      <w:r w:rsidRPr="009555F9">
        <w:rPr>
          <w:rFonts w:cstheme="majorHAnsi"/>
          <w:spacing w:val="-15"/>
          <w:lang w:val="bg-BG"/>
        </w:rPr>
        <w:t xml:space="preserve"> </w:t>
      </w:r>
      <w:r w:rsidRPr="009555F9">
        <w:rPr>
          <w:rFonts w:cstheme="majorHAnsi"/>
          <w:lang w:val="bg-BG"/>
        </w:rPr>
        <w:t>които</w:t>
      </w:r>
      <w:r w:rsidRPr="009555F9">
        <w:rPr>
          <w:rFonts w:cstheme="majorHAnsi"/>
          <w:spacing w:val="-14"/>
          <w:lang w:val="bg-BG"/>
        </w:rPr>
        <w:t xml:space="preserve"> </w:t>
      </w:r>
      <w:r w:rsidRPr="009555F9">
        <w:rPr>
          <w:rFonts w:cstheme="majorHAnsi"/>
          <w:lang w:val="bg-BG"/>
        </w:rPr>
        <w:t>се</w:t>
      </w:r>
      <w:r w:rsidRPr="009555F9">
        <w:rPr>
          <w:rFonts w:cstheme="majorHAnsi"/>
          <w:spacing w:val="-15"/>
          <w:lang w:val="bg-BG"/>
        </w:rPr>
        <w:t xml:space="preserve"> </w:t>
      </w:r>
      <w:r w:rsidRPr="009555F9">
        <w:rPr>
          <w:rFonts w:cstheme="majorHAnsi"/>
          <w:lang w:val="bg-BG"/>
        </w:rPr>
        <w:t>добавя</w:t>
      </w:r>
      <w:r w:rsidRPr="009555F9">
        <w:rPr>
          <w:rFonts w:cstheme="majorHAnsi"/>
          <w:spacing w:val="-15"/>
          <w:lang w:val="bg-BG"/>
        </w:rPr>
        <w:t xml:space="preserve"> </w:t>
      </w:r>
      <w:r w:rsidRPr="009555F9">
        <w:rPr>
          <w:rFonts w:cstheme="majorHAnsi"/>
          <w:lang w:val="bg-BG"/>
        </w:rPr>
        <w:t>стойност</w:t>
      </w:r>
      <w:r w:rsidRPr="009555F9">
        <w:rPr>
          <w:rFonts w:cstheme="majorHAnsi"/>
          <w:spacing w:val="-17"/>
          <w:lang w:val="bg-BG"/>
        </w:rPr>
        <w:t xml:space="preserve"> </w:t>
      </w:r>
      <w:r w:rsidRPr="009555F9">
        <w:rPr>
          <w:rFonts w:cstheme="majorHAnsi"/>
          <w:lang w:val="bg-BG"/>
        </w:rPr>
        <w:t>към</w:t>
      </w:r>
      <w:r w:rsidRPr="009555F9">
        <w:rPr>
          <w:rFonts w:cstheme="majorHAnsi"/>
          <w:spacing w:val="-14"/>
          <w:lang w:val="bg-BG"/>
        </w:rPr>
        <w:t xml:space="preserve"> </w:t>
      </w:r>
      <w:r w:rsidRPr="009555F9">
        <w:rPr>
          <w:rFonts w:cstheme="majorHAnsi"/>
          <w:lang w:val="bg-BG"/>
        </w:rPr>
        <w:t>риболова,</w:t>
      </w:r>
      <w:r w:rsidRPr="009555F9">
        <w:rPr>
          <w:rFonts w:cstheme="majorHAnsi"/>
          <w:spacing w:val="-14"/>
          <w:lang w:val="bg-BG"/>
        </w:rPr>
        <w:t xml:space="preserve"> </w:t>
      </w:r>
      <w:r w:rsidRPr="009555F9">
        <w:rPr>
          <w:rFonts w:cstheme="majorHAnsi"/>
          <w:lang w:val="bg-BG"/>
        </w:rPr>
        <w:t>по-специално</w:t>
      </w:r>
      <w:r w:rsidRPr="009555F9">
        <w:rPr>
          <w:rFonts w:cstheme="majorHAnsi"/>
          <w:spacing w:val="-15"/>
          <w:lang w:val="bg-BG"/>
        </w:rPr>
        <w:t xml:space="preserve"> </w:t>
      </w:r>
      <w:r w:rsidRPr="009555F9">
        <w:rPr>
          <w:rFonts w:cstheme="majorHAnsi"/>
          <w:lang w:val="bg-BG"/>
        </w:rPr>
        <w:t>чрез</w:t>
      </w:r>
      <w:r w:rsidRPr="009555F9">
        <w:rPr>
          <w:rFonts w:cstheme="majorHAnsi"/>
          <w:spacing w:val="-14"/>
          <w:lang w:val="bg-BG"/>
        </w:rPr>
        <w:t xml:space="preserve"> </w:t>
      </w:r>
      <w:r w:rsidRPr="009555F9">
        <w:rPr>
          <w:rFonts w:cstheme="majorHAnsi"/>
          <w:lang w:val="bg-BG"/>
        </w:rPr>
        <w:t>преработването</w:t>
      </w:r>
      <w:r w:rsidRPr="009555F9">
        <w:rPr>
          <w:rFonts w:cstheme="majorHAnsi"/>
          <w:spacing w:val="-16"/>
          <w:lang w:val="bg-BG"/>
        </w:rPr>
        <w:t xml:space="preserve"> </w:t>
      </w:r>
      <w:r w:rsidRPr="009555F9">
        <w:rPr>
          <w:rFonts w:cstheme="majorHAnsi"/>
          <w:lang w:val="bg-BG"/>
        </w:rPr>
        <w:t>и</w:t>
      </w:r>
      <w:r w:rsidRPr="009555F9">
        <w:rPr>
          <w:rFonts w:cstheme="majorHAnsi"/>
          <w:spacing w:val="-14"/>
          <w:lang w:val="bg-BG"/>
        </w:rPr>
        <w:t xml:space="preserve"> </w:t>
      </w:r>
      <w:r w:rsidRPr="009555F9">
        <w:rPr>
          <w:rFonts w:cstheme="majorHAnsi"/>
          <w:lang w:val="bg-BG"/>
        </w:rPr>
        <w:t>прякото предлагане</w:t>
      </w:r>
      <w:r w:rsidRPr="009555F9">
        <w:rPr>
          <w:rFonts w:cstheme="majorHAnsi"/>
          <w:spacing w:val="25"/>
          <w:lang w:val="bg-BG"/>
        </w:rPr>
        <w:t xml:space="preserve"> </w:t>
      </w:r>
      <w:r w:rsidRPr="009555F9">
        <w:rPr>
          <w:rFonts w:cstheme="majorHAnsi"/>
          <w:lang w:val="bg-BG"/>
        </w:rPr>
        <w:t>на</w:t>
      </w:r>
      <w:r w:rsidRPr="009555F9">
        <w:rPr>
          <w:rFonts w:cstheme="majorHAnsi"/>
          <w:spacing w:val="25"/>
          <w:lang w:val="bg-BG"/>
        </w:rPr>
        <w:t xml:space="preserve"> </w:t>
      </w:r>
      <w:r w:rsidRPr="009555F9">
        <w:rPr>
          <w:rFonts w:cstheme="majorHAnsi"/>
          <w:lang w:val="bg-BG"/>
        </w:rPr>
        <w:t>пазара</w:t>
      </w:r>
      <w:r w:rsidRPr="009555F9">
        <w:rPr>
          <w:rFonts w:cstheme="majorHAnsi"/>
          <w:spacing w:val="26"/>
          <w:lang w:val="bg-BG"/>
        </w:rPr>
        <w:t xml:space="preserve"> </w:t>
      </w:r>
      <w:r w:rsidRPr="009555F9">
        <w:rPr>
          <w:rFonts w:cstheme="majorHAnsi"/>
          <w:lang w:val="bg-BG"/>
        </w:rPr>
        <w:t>на</w:t>
      </w:r>
      <w:r w:rsidRPr="009555F9">
        <w:rPr>
          <w:rFonts w:cstheme="majorHAnsi"/>
          <w:spacing w:val="25"/>
          <w:lang w:val="bg-BG"/>
        </w:rPr>
        <w:t xml:space="preserve"> </w:t>
      </w:r>
      <w:r w:rsidRPr="009555F9">
        <w:rPr>
          <w:rFonts w:cstheme="majorHAnsi"/>
          <w:lang w:val="bg-BG"/>
        </w:rPr>
        <w:t>тази</w:t>
      </w:r>
      <w:r w:rsidRPr="009555F9">
        <w:rPr>
          <w:rFonts w:cstheme="majorHAnsi"/>
          <w:spacing w:val="23"/>
          <w:lang w:val="bg-BG"/>
        </w:rPr>
        <w:t xml:space="preserve"> </w:t>
      </w:r>
      <w:r w:rsidRPr="009555F9">
        <w:rPr>
          <w:rFonts w:cstheme="majorHAnsi"/>
          <w:lang w:val="bg-BG"/>
        </w:rPr>
        <w:t>риба.</w:t>
      </w:r>
    </w:p>
    <w:p w14:paraId="03F6B484" w14:textId="77777777" w:rsidR="00A8095A" w:rsidRPr="009555F9" w:rsidRDefault="00A8095A" w:rsidP="007D287B">
      <w:pPr>
        <w:pStyle w:val="Normal12Hanging"/>
        <w:widowControl/>
        <w:spacing w:after="120" w:line="300" w:lineRule="auto"/>
        <w:ind w:left="0" w:firstLine="0"/>
        <w:jc w:val="both"/>
        <w:rPr>
          <w:rFonts w:asciiTheme="majorHAnsi" w:hAnsiTheme="majorHAnsi" w:cstheme="majorHAnsi"/>
          <w:szCs w:val="24"/>
        </w:rPr>
      </w:pPr>
      <w:r w:rsidRPr="009555F9">
        <w:rPr>
          <w:rFonts w:asciiTheme="majorHAnsi" w:hAnsiTheme="majorHAnsi" w:cstheme="majorHAnsi"/>
          <w:szCs w:val="24"/>
        </w:rPr>
        <w:t>Развитие на нови дейности насочени към използването на качествени суровини, специфичните процеси на преработване и културното и историческото наследство на тези общности във веригата за създаване на стойност</w:t>
      </w:r>
    </w:p>
    <w:p w14:paraId="2A77DA56" w14:textId="77777777" w:rsidR="00A8095A" w:rsidRPr="009555F9" w:rsidRDefault="00A8095A" w:rsidP="007D287B">
      <w:pPr>
        <w:pStyle w:val="BodyText"/>
        <w:ind w:firstLine="0"/>
        <w:rPr>
          <w:rFonts w:cstheme="majorHAnsi"/>
          <w:lang w:val="bg-BG"/>
        </w:rPr>
      </w:pPr>
      <w:r w:rsidRPr="009555F9">
        <w:rPr>
          <w:rFonts w:cstheme="majorHAnsi"/>
          <w:lang w:val="bg-BG"/>
        </w:rPr>
        <w:t>Повишаване на качеството и добавената стойност чрез сертифицирането и популяризирането на продукти на устойчивия риболов и устойчивите аквакултури, включително на</w:t>
      </w:r>
      <w:r w:rsidRPr="009555F9">
        <w:rPr>
          <w:rFonts w:cstheme="majorHAnsi"/>
          <w:spacing w:val="-20"/>
          <w:lang w:val="bg-BG"/>
        </w:rPr>
        <w:t xml:space="preserve"> </w:t>
      </w:r>
      <w:r w:rsidRPr="009555F9">
        <w:rPr>
          <w:rFonts w:cstheme="majorHAnsi"/>
          <w:lang w:val="bg-BG"/>
        </w:rPr>
        <w:t>продукти</w:t>
      </w:r>
      <w:r w:rsidRPr="009555F9">
        <w:rPr>
          <w:rFonts w:cstheme="majorHAnsi"/>
          <w:spacing w:val="-20"/>
          <w:lang w:val="bg-BG"/>
        </w:rPr>
        <w:t xml:space="preserve"> </w:t>
      </w:r>
      <w:r w:rsidRPr="009555F9">
        <w:rPr>
          <w:rFonts w:cstheme="majorHAnsi"/>
          <w:lang w:val="bg-BG"/>
        </w:rPr>
        <w:t>от</w:t>
      </w:r>
      <w:r w:rsidRPr="009555F9">
        <w:rPr>
          <w:rFonts w:cstheme="majorHAnsi"/>
          <w:spacing w:val="-21"/>
          <w:lang w:val="bg-BG"/>
        </w:rPr>
        <w:t xml:space="preserve"> </w:t>
      </w:r>
      <w:r w:rsidRPr="009555F9">
        <w:rPr>
          <w:rFonts w:cstheme="majorHAnsi"/>
          <w:lang w:val="bg-BG"/>
        </w:rPr>
        <w:t>дребномащабен</w:t>
      </w:r>
      <w:r w:rsidRPr="009555F9">
        <w:rPr>
          <w:rFonts w:cstheme="majorHAnsi"/>
          <w:spacing w:val="-20"/>
          <w:lang w:val="bg-BG"/>
        </w:rPr>
        <w:t xml:space="preserve"> </w:t>
      </w:r>
      <w:r w:rsidRPr="009555F9">
        <w:rPr>
          <w:rFonts w:cstheme="majorHAnsi"/>
          <w:lang w:val="bg-BG"/>
        </w:rPr>
        <w:t>крайбрежен</w:t>
      </w:r>
      <w:r w:rsidRPr="009555F9">
        <w:rPr>
          <w:rFonts w:cstheme="majorHAnsi"/>
          <w:spacing w:val="-20"/>
          <w:lang w:val="bg-BG"/>
        </w:rPr>
        <w:t xml:space="preserve"> </w:t>
      </w:r>
      <w:r w:rsidRPr="009555F9">
        <w:rPr>
          <w:rFonts w:cstheme="majorHAnsi"/>
          <w:lang w:val="bg-BG"/>
        </w:rPr>
        <w:t>риболов</w:t>
      </w:r>
    </w:p>
    <w:p w14:paraId="52FFD96D" w14:textId="77777777" w:rsidR="00A8095A" w:rsidRPr="009555F9" w:rsidRDefault="00A8095A" w:rsidP="007D287B">
      <w:pPr>
        <w:pStyle w:val="BodyText"/>
        <w:ind w:firstLine="0"/>
        <w:rPr>
          <w:rFonts w:cstheme="majorHAnsi"/>
          <w:lang w:val="bg-BG"/>
        </w:rPr>
      </w:pPr>
      <w:r w:rsidRPr="009555F9">
        <w:rPr>
          <w:rFonts w:cstheme="majorHAnsi"/>
          <w:lang w:val="bg-BG"/>
        </w:rPr>
        <w:t>Възможността за директна продажба чрез пряко предлагане на пазара на продукти от риболов от страна на дребномащабни крайбрежни рибари</w:t>
      </w:r>
    </w:p>
    <w:p w14:paraId="3C450FAD" w14:textId="77777777" w:rsidR="00A8095A" w:rsidRPr="009555F9" w:rsidRDefault="00A8095A" w:rsidP="007D287B">
      <w:pPr>
        <w:pStyle w:val="BodyText"/>
        <w:ind w:firstLine="0"/>
        <w:rPr>
          <w:rFonts w:cstheme="majorHAnsi"/>
          <w:lang w:val="bg-BG"/>
        </w:rPr>
      </w:pPr>
    </w:p>
    <w:p w14:paraId="391DC469" w14:textId="77777777" w:rsidR="00A8095A" w:rsidRPr="003824EE" w:rsidRDefault="00A8095A" w:rsidP="007D287B">
      <w:pPr>
        <w:pStyle w:val="BodyText"/>
        <w:ind w:firstLine="0"/>
        <w:rPr>
          <w:rFonts w:cstheme="majorHAnsi"/>
          <w:b/>
          <w:bCs/>
          <w:lang w:val="bg-BG"/>
        </w:rPr>
      </w:pPr>
      <w:r w:rsidRPr="003824EE">
        <w:rPr>
          <w:rFonts w:cstheme="majorHAnsi"/>
          <w:b/>
          <w:bCs/>
          <w:lang w:val="bg-BG"/>
        </w:rPr>
        <w:t>Маркетингови подходи, свързани с дребномащабният риболов</w:t>
      </w:r>
    </w:p>
    <w:p w14:paraId="4604D034" w14:textId="77777777" w:rsidR="00A8095A" w:rsidRPr="009555F9" w:rsidRDefault="00A8095A" w:rsidP="007D287B">
      <w:pPr>
        <w:pStyle w:val="BodyText"/>
        <w:ind w:firstLine="0"/>
        <w:rPr>
          <w:rFonts w:cstheme="majorHAnsi"/>
          <w:lang w:val="bg-BG"/>
        </w:rPr>
      </w:pPr>
      <w:r w:rsidRPr="009555F9">
        <w:rPr>
          <w:rFonts w:cstheme="majorHAnsi"/>
          <w:lang w:val="bg-BG"/>
        </w:rPr>
        <w:t>Насърчаване на консумацията на продукти от дребномащабният риболов</w:t>
      </w:r>
      <w:r w:rsidRPr="009555F9">
        <w:rPr>
          <w:rFonts w:cstheme="majorHAnsi"/>
          <w:shd w:val="clear" w:color="auto" w:fill="FFFFFF"/>
          <w:lang w:val="bg-BG"/>
        </w:rPr>
        <w:t xml:space="preserve"> в рибарските територии</w:t>
      </w:r>
    </w:p>
    <w:p w14:paraId="41B42F7C"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Подпомагане на</w:t>
      </w:r>
      <w:r w:rsidRPr="009555F9">
        <w:rPr>
          <w:rFonts w:cstheme="majorHAnsi"/>
          <w:spacing w:val="-7"/>
          <w:lang w:val="bg-BG"/>
        </w:rPr>
        <w:t xml:space="preserve"> </w:t>
      </w:r>
      <w:r w:rsidRPr="009555F9">
        <w:rPr>
          <w:rFonts w:cstheme="majorHAnsi"/>
          <w:lang w:val="bg-BG"/>
        </w:rPr>
        <w:t xml:space="preserve">предлагането на образователни услуги за деца и младежи и рекламни кампании за подобряване на информираността на потребителите за ползите от потребление на риба, включително за положителното въздействие на дребномащабен риболов върху местната икономика и околна среда; </w:t>
      </w:r>
    </w:p>
    <w:p w14:paraId="388E84A9" w14:textId="77777777" w:rsidR="00A8095A" w:rsidRPr="009555F9" w:rsidRDefault="00A8095A" w:rsidP="007D287B">
      <w:pPr>
        <w:ind w:firstLine="0"/>
        <w:rPr>
          <w:rFonts w:cstheme="majorHAnsi"/>
          <w:lang w:val="bg-BG"/>
        </w:rPr>
      </w:pPr>
      <w:r w:rsidRPr="009555F9">
        <w:rPr>
          <w:rFonts w:cstheme="majorHAnsi"/>
          <w:lang w:val="bg-BG"/>
        </w:rPr>
        <w:t>Промотиране чрез опаковане, маркиране и етикетиране на продукти, свързани с дребномащабният риболов</w:t>
      </w:r>
    </w:p>
    <w:p w14:paraId="4E840E5A" w14:textId="77777777" w:rsidR="00A8095A" w:rsidRPr="009555F9" w:rsidRDefault="00A8095A" w:rsidP="007D287B">
      <w:pPr>
        <w:ind w:firstLine="0"/>
        <w:rPr>
          <w:rFonts w:cstheme="majorHAnsi"/>
          <w:lang w:val="bg-BG"/>
        </w:rPr>
      </w:pPr>
      <w:r w:rsidRPr="009555F9">
        <w:rPr>
          <w:rFonts w:cstheme="majorHAnsi"/>
          <w:lang w:val="bg-BG"/>
        </w:rPr>
        <w:t>Насърчаване на местната консумация чрез директен и специализиран маркетинг, използване на местни канали за търговия като снабдяването на обществени заведения (училища и болници) с местни рибни продукти</w:t>
      </w:r>
    </w:p>
    <w:p w14:paraId="3B276D0F" w14:textId="77777777" w:rsidR="00A8095A" w:rsidRPr="009555F9" w:rsidRDefault="00A8095A" w:rsidP="007D287B">
      <w:pPr>
        <w:pStyle w:val="BodyText"/>
        <w:ind w:firstLine="0"/>
        <w:rPr>
          <w:rFonts w:cstheme="majorHAnsi"/>
          <w:lang w:val="bg-BG"/>
        </w:rPr>
      </w:pPr>
      <w:r w:rsidRPr="009555F9">
        <w:rPr>
          <w:rFonts w:cstheme="majorHAnsi"/>
          <w:lang w:val="bg-BG"/>
        </w:rPr>
        <w:t xml:space="preserve">Необходимост от маркетингова подкрепа за популяризиране на продукти от риболов. Това може да  включва сертифициране, етикетиране, проследимост, разработване на маркетингови  канали, логистика и др. </w:t>
      </w:r>
    </w:p>
    <w:p w14:paraId="728FB489" w14:textId="77777777" w:rsidR="00A8095A" w:rsidRPr="009555F9" w:rsidRDefault="00A8095A" w:rsidP="007D287B">
      <w:pPr>
        <w:pStyle w:val="BodyText"/>
        <w:ind w:firstLine="0"/>
        <w:rPr>
          <w:rFonts w:cstheme="majorHAnsi"/>
          <w:lang w:val="bg-BG"/>
        </w:rPr>
      </w:pPr>
    </w:p>
    <w:p w14:paraId="0E0DCEAE" w14:textId="77777777" w:rsidR="00A8095A" w:rsidRPr="003824EE" w:rsidRDefault="00A8095A" w:rsidP="007D287B">
      <w:pPr>
        <w:pStyle w:val="BodyText"/>
        <w:ind w:firstLine="0"/>
        <w:rPr>
          <w:rFonts w:cstheme="majorHAnsi"/>
          <w:b/>
          <w:bCs/>
          <w:lang w:val="bg-BG"/>
        </w:rPr>
      </w:pPr>
      <w:r w:rsidRPr="003824EE">
        <w:rPr>
          <w:rFonts w:cstheme="majorHAnsi"/>
          <w:b/>
          <w:bCs/>
          <w:lang w:val="bg-BG"/>
        </w:rPr>
        <w:t>Изграждането и развитието на къси вериги на доставки</w:t>
      </w:r>
    </w:p>
    <w:p w14:paraId="42BE93B2" w14:textId="77777777" w:rsidR="00A8095A" w:rsidRPr="009555F9" w:rsidRDefault="00A8095A" w:rsidP="007D287B">
      <w:pPr>
        <w:pStyle w:val="NormalWeb"/>
        <w:shd w:val="clear" w:color="auto" w:fill="FFFFFF"/>
        <w:spacing w:before="0" w:beforeAutospacing="0" w:after="120" w:afterAutospacing="0"/>
        <w:ind w:firstLine="0"/>
        <w:rPr>
          <w:rFonts w:cstheme="majorHAnsi"/>
          <w:lang w:val="bg-BG"/>
        </w:rPr>
      </w:pPr>
      <w:r w:rsidRPr="009555F9">
        <w:rPr>
          <w:rFonts w:cstheme="majorHAnsi"/>
          <w:lang w:val="bg-BG"/>
        </w:rPr>
        <w:t>Развитие на хоризонтално и вертикално сътрудничество между участниците във веригата на доставки за изграждането и развитието на къси вериги (в случай, че веригите на доставки включват не повече от един посредник между рибар и потребител) на доставки и местни пазари</w:t>
      </w:r>
    </w:p>
    <w:p w14:paraId="2434ED21" w14:textId="77777777" w:rsidR="00A8095A" w:rsidRPr="009555F9" w:rsidRDefault="00A8095A" w:rsidP="007D287B">
      <w:pPr>
        <w:pStyle w:val="NormalWeb"/>
        <w:shd w:val="clear" w:color="auto" w:fill="FFFFFF"/>
        <w:spacing w:before="0" w:beforeAutospacing="0" w:after="120" w:afterAutospacing="0"/>
        <w:ind w:firstLine="0"/>
        <w:rPr>
          <w:rFonts w:cstheme="majorHAnsi"/>
          <w:lang w:val="bg-BG"/>
        </w:rPr>
      </w:pPr>
      <w:r w:rsidRPr="009555F9">
        <w:rPr>
          <w:rFonts w:cstheme="majorHAnsi"/>
          <w:lang w:val="bg-BG"/>
        </w:rPr>
        <w:t xml:space="preserve">„Посредник” е субект, който изкупува продукция от селскостопанския производител с цел </w:t>
      </w:r>
    </w:p>
    <w:p w14:paraId="1D79E02F" w14:textId="77777777" w:rsidR="00A8095A" w:rsidRPr="009555F9" w:rsidRDefault="00A8095A" w:rsidP="007D287B">
      <w:pPr>
        <w:pStyle w:val="BodyText"/>
        <w:ind w:firstLine="0"/>
        <w:rPr>
          <w:rFonts w:cstheme="majorHAnsi"/>
          <w:lang w:val="bg-BG"/>
        </w:rPr>
      </w:pPr>
    </w:p>
    <w:p w14:paraId="679A32B4" w14:textId="77777777" w:rsidR="00A8095A" w:rsidRPr="003824EE" w:rsidRDefault="00A8095A" w:rsidP="007D287B">
      <w:pPr>
        <w:pStyle w:val="BodyText"/>
        <w:ind w:firstLine="0"/>
        <w:rPr>
          <w:rFonts w:cstheme="majorHAnsi"/>
          <w:b/>
          <w:bCs/>
          <w:lang w:val="bg-BG"/>
        </w:rPr>
      </w:pPr>
      <w:r w:rsidRPr="003824EE">
        <w:rPr>
          <w:rFonts w:cstheme="majorHAnsi"/>
          <w:b/>
          <w:bCs/>
          <w:lang w:val="bg-BG"/>
        </w:rPr>
        <w:t xml:space="preserve">Съхраняване и </w:t>
      </w:r>
      <w:r w:rsidRPr="009300C3">
        <w:rPr>
          <w:rFonts w:cstheme="majorHAnsi"/>
          <w:b/>
          <w:bCs/>
          <w:lang w:val="bg-BG"/>
        </w:rPr>
        <w:t>възстановя</w:t>
      </w:r>
      <w:r w:rsidRPr="003824EE">
        <w:rPr>
          <w:rFonts w:cstheme="majorHAnsi"/>
          <w:b/>
          <w:bCs/>
          <w:lang w:val="bg-BG"/>
        </w:rPr>
        <w:t>ване</w:t>
      </w:r>
      <w:r w:rsidRPr="009300C3">
        <w:rPr>
          <w:rFonts w:cstheme="majorHAnsi"/>
          <w:b/>
          <w:bCs/>
          <w:lang w:val="bg-BG"/>
        </w:rPr>
        <w:t xml:space="preserve"> </w:t>
      </w:r>
      <w:r w:rsidRPr="003824EE">
        <w:rPr>
          <w:rFonts w:cstheme="majorHAnsi"/>
          <w:b/>
          <w:bCs/>
          <w:lang w:val="bg-BG"/>
        </w:rPr>
        <w:t>на</w:t>
      </w:r>
      <w:r w:rsidRPr="009300C3">
        <w:rPr>
          <w:rFonts w:cstheme="majorHAnsi"/>
          <w:b/>
          <w:bCs/>
          <w:lang w:val="bg-BG"/>
        </w:rPr>
        <w:t xml:space="preserve"> морските екосистеми</w:t>
      </w:r>
      <w:r w:rsidRPr="003824EE">
        <w:rPr>
          <w:rFonts w:cstheme="majorHAnsi"/>
          <w:b/>
          <w:bCs/>
          <w:lang w:val="bg-BG"/>
        </w:rPr>
        <w:t xml:space="preserve"> и</w:t>
      </w:r>
      <w:r w:rsidRPr="009300C3">
        <w:rPr>
          <w:rFonts w:cstheme="majorHAnsi"/>
          <w:b/>
          <w:bCs/>
          <w:lang w:val="bg-BG"/>
        </w:rPr>
        <w:t xml:space="preserve"> рибни</w:t>
      </w:r>
      <w:r w:rsidRPr="003824EE">
        <w:rPr>
          <w:rFonts w:cstheme="majorHAnsi"/>
          <w:b/>
          <w:bCs/>
          <w:lang w:val="bg-BG"/>
        </w:rPr>
        <w:t xml:space="preserve"> и нерибни</w:t>
      </w:r>
      <w:r w:rsidRPr="009300C3">
        <w:rPr>
          <w:rFonts w:cstheme="majorHAnsi"/>
          <w:b/>
          <w:bCs/>
          <w:lang w:val="bg-BG"/>
        </w:rPr>
        <w:t xml:space="preserve"> запаси</w:t>
      </w:r>
    </w:p>
    <w:p w14:paraId="6294E72B" w14:textId="77777777" w:rsidR="00A8095A" w:rsidRPr="009555F9" w:rsidRDefault="00A8095A" w:rsidP="007D287B">
      <w:pPr>
        <w:pStyle w:val="BodyText"/>
        <w:ind w:firstLine="0"/>
        <w:rPr>
          <w:rFonts w:cstheme="majorHAnsi"/>
          <w:lang w:val="bg-BG"/>
        </w:rPr>
      </w:pPr>
      <w:r w:rsidRPr="009555F9">
        <w:rPr>
          <w:rFonts w:cstheme="majorHAnsi"/>
          <w:lang w:val="bg-BG"/>
        </w:rPr>
        <w:t>Създаването на времеви и пространствени зони без риболов (или с ограничено риболовно усилие за определни риболовни техники и икономически дейности) с цел за възстановяване на рибните и нерибни</w:t>
      </w:r>
      <w:r w:rsidRPr="009300C3">
        <w:rPr>
          <w:rFonts w:cstheme="majorHAnsi"/>
          <w:lang w:val="bg-BG"/>
        </w:rPr>
        <w:t xml:space="preserve"> </w:t>
      </w:r>
      <w:r w:rsidRPr="009555F9">
        <w:rPr>
          <w:rFonts w:cstheme="majorHAnsi"/>
          <w:lang w:val="bg-BG"/>
        </w:rPr>
        <w:t>запаси, възстановяване на структурата и функционирането на хранителните мрежи и възстановяване на целостта на морското дъно в рамките на морските защитени зони и територии и наличието на планове за тяхното управление</w:t>
      </w:r>
    </w:p>
    <w:p w14:paraId="057542E7" w14:textId="77777777" w:rsidR="00A8095A" w:rsidRPr="009555F9" w:rsidRDefault="00A8095A" w:rsidP="007D287B">
      <w:pPr>
        <w:pStyle w:val="BodyText"/>
        <w:ind w:firstLine="0"/>
        <w:rPr>
          <w:rFonts w:cstheme="majorHAnsi"/>
          <w:lang w:val="bg-BG"/>
        </w:rPr>
      </w:pPr>
      <w:r w:rsidRPr="009555F9">
        <w:rPr>
          <w:rFonts w:cstheme="majorHAnsi"/>
          <w:lang w:val="bg-BG"/>
        </w:rPr>
        <w:t>Развитие на сътрудничеството между научните изследвания и риболова с цел справяне със сложните зависимости и слабости в процесите по веригата за създаване на стойност</w:t>
      </w:r>
    </w:p>
    <w:p w14:paraId="19C41760"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Участие на рибарите в борбата срещу замърсяването на морските и речни екосистеми на основата на прилагане на подходи и стимули за събиране и изнасяне на сушата на всички отпадъци, уловени в морето и използването на подходящи системи и инфраструктура на брега за тяхното събиране и управление</w:t>
      </w:r>
    </w:p>
    <w:p w14:paraId="12C17DA4" w14:textId="77777777" w:rsidR="00A8095A" w:rsidRPr="009555F9" w:rsidRDefault="00A8095A" w:rsidP="007D287B">
      <w:pPr>
        <w:pStyle w:val="BodyText"/>
        <w:ind w:firstLine="0"/>
        <w:rPr>
          <w:rFonts w:cstheme="majorHAnsi"/>
          <w:b/>
          <w:lang w:val="bg-BG"/>
        </w:rPr>
      </w:pPr>
    </w:p>
    <w:p w14:paraId="23FDC629" w14:textId="77777777" w:rsidR="00A8095A" w:rsidRPr="003824EE" w:rsidRDefault="00A8095A" w:rsidP="007D287B">
      <w:pPr>
        <w:pStyle w:val="NormalWeb"/>
        <w:spacing w:before="0" w:beforeAutospacing="0" w:after="120" w:afterAutospacing="0"/>
        <w:ind w:firstLine="0"/>
        <w:rPr>
          <w:rFonts w:cstheme="majorHAnsi"/>
          <w:b/>
          <w:bCs/>
          <w:lang w:val="bg-BG"/>
        </w:rPr>
      </w:pPr>
      <w:r w:rsidRPr="003824EE">
        <w:rPr>
          <w:rFonts w:cstheme="majorHAnsi"/>
          <w:b/>
          <w:bCs/>
          <w:lang w:val="bg-BG"/>
        </w:rPr>
        <w:t>Осигуряване на териториално ниво възможности за:</w:t>
      </w:r>
    </w:p>
    <w:p w14:paraId="59A7D49B" w14:textId="77777777" w:rsidR="00A8095A" w:rsidRPr="009555F9" w:rsidRDefault="00A8095A" w:rsidP="007B563B">
      <w:pPr>
        <w:pStyle w:val="ListParagraph"/>
        <w:numPr>
          <w:ilvl w:val="0"/>
          <w:numId w:val="200"/>
        </w:numPr>
        <w:spacing w:line="300" w:lineRule="auto"/>
        <w:ind w:firstLine="0"/>
      </w:pPr>
      <w:r w:rsidRPr="009555F9">
        <w:t>информиране и разбиране на социално-икономически ползи за крайбрежните общности, рибарството и туризма от морските защитени зони по отношение на такива ключови екологични функции като размножаването и възстановяване на рибните запаси (осигуряване на места за хвърляне на хайвера и размножаване) и подобряване на тяхната устойчивост</w:t>
      </w:r>
    </w:p>
    <w:p w14:paraId="1694239D" w14:textId="77777777" w:rsidR="00A8095A" w:rsidRPr="009555F9" w:rsidRDefault="00A8095A" w:rsidP="007B563B">
      <w:pPr>
        <w:pStyle w:val="ListParagraph"/>
        <w:numPr>
          <w:ilvl w:val="0"/>
          <w:numId w:val="200"/>
        </w:numPr>
        <w:spacing w:line="300" w:lineRule="auto"/>
        <w:ind w:firstLine="0"/>
      </w:pPr>
      <w:r w:rsidRPr="009555F9">
        <w:t>споделени форми на планиране и управление с участие на различни заинтересовани страни и основно тези на рибарската общност (включително наблюдение и контролиране), както и от ефикасна комуникация относно това какво се опазва, как и защо на основата на:</w:t>
      </w:r>
    </w:p>
    <w:p w14:paraId="4C2707B0" w14:textId="77777777" w:rsidR="00A8095A" w:rsidRPr="009555F9" w:rsidRDefault="00A8095A" w:rsidP="007D287B">
      <w:pPr>
        <w:ind w:firstLine="0"/>
        <w:rPr>
          <w:lang w:val="bg-BG"/>
        </w:rPr>
      </w:pPr>
      <w:r w:rsidRPr="009555F9">
        <w:rPr>
          <w:lang w:val="bg-BG"/>
        </w:rPr>
        <w:t>цялостен и последователен подход при планирането и управлението на морските защитени зони не само по отношение на риболовни дейности, но и по отношение на проучването и експлоатацията на изкопаеми горива, минното дело, аквакултурни дейности, драгирането, транспорта и любителския риболов и други дейности</w:t>
      </w:r>
    </w:p>
    <w:p w14:paraId="105ED9FC" w14:textId="77777777" w:rsidR="00A8095A" w:rsidRPr="009555F9" w:rsidRDefault="00A8095A" w:rsidP="007D287B">
      <w:pPr>
        <w:ind w:firstLine="0"/>
        <w:rPr>
          <w:lang w:val="bg-BG"/>
        </w:rPr>
      </w:pPr>
      <w:r w:rsidRPr="009555F9">
        <w:rPr>
          <w:lang w:val="bg-BG"/>
        </w:rPr>
        <w:t>включване на сектора на рибарството, научните организации и на други релевантни заинтересовани страни в планирането, управлението и наблюдението на морските защитени зони</w:t>
      </w:r>
    </w:p>
    <w:p w14:paraId="42D4072E" w14:textId="77777777" w:rsidR="00A8095A" w:rsidRPr="009555F9" w:rsidRDefault="00A8095A" w:rsidP="007D287B">
      <w:pPr>
        <w:tabs>
          <w:tab w:val="left" w:pos="631"/>
        </w:tabs>
        <w:autoSpaceDE w:val="0"/>
        <w:autoSpaceDN w:val="0"/>
        <w:ind w:right="107" w:firstLine="0"/>
        <w:rPr>
          <w:rFonts w:cstheme="majorHAnsi"/>
          <w:lang w:val="bg-BG"/>
        </w:rPr>
      </w:pPr>
      <w:r w:rsidRPr="009555F9">
        <w:rPr>
          <w:rFonts w:cstheme="majorHAnsi"/>
          <w:lang w:val="bg-BG"/>
        </w:rPr>
        <w:t>С</w:t>
      </w:r>
      <w:r w:rsidRPr="009555F9">
        <w:rPr>
          <w:rFonts w:cstheme="majorHAnsi"/>
          <w:spacing w:val="-10"/>
          <w:lang w:val="bg-BG"/>
        </w:rPr>
        <w:t xml:space="preserve"> </w:t>
      </w:r>
      <w:r w:rsidRPr="009555F9">
        <w:rPr>
          <w:rFonts w:cstheme="majorHAnsi"/>
          <w:lang w:val="bg-BG"/>
        </w:rPr>
        <w:t>оглед</w:t>
      </w:r>
      <w:r w:rsidRPr="009555F9">
        <w:rPr>
          <w:rFonts w:cstheme="majorHAnsi"/>
          <w:spacing w:val="-10"/>
          <w:lang w:val="bg-BG"/>
        </w:rPr>
        <w:t xml:space="preserve"> </w:t>
      </w:r>
      <w:r w:rsidRPr="009555F9">
        <w:rPr>
          <w:rFonts w:cstheme="majorHAnsi"/>
          <w:lang w:val="bg-BG"/>
        </w:rPr>
        <w:t>насърчаване</w:t>
      </w:r>
      <w:r w:rsidRPr="009555F9">
        <w:rPr>
          <w:rFonts w:cstheme="majorHAnsi"/>
          <w:spacing w:val="-10"/>
          <w:lang w:val="bg-BG"/>
        </w:rPr>
        <w:t xml:space="preserve"> </w:t>
      </w:r>
      <w:r w:rsidRPr="009555F9">
        <w:rPr>
          <w:rFonts w:cstheme="majorHAnsi"/>
          <w:lang w:val="bg-BG"/>
        </w:rPr>
        <w:t>на</w:t>
      </w:r>
      <w:r w:rsidRPr="009555F9">
        <w:rPr>
          <w:rFonts w:cstheme="majorHAnsi"/>
          <w:spacing w:val="-9"/>
          <w:lang w:val="bg-BG"/>
        </w:rPr>
        <w:t xml:space="preserve"> </w:t>
      </w:r>
      <w:r w:rsidRPr="009555F9">
        <w:rPr>
          <w:rFonts w:cstheme="majorHAnsi"/>
          <w:lang w:val="bg-BG"/>
        </w:rPr>
        <w:t>дребномащабния</w:t>
      </w:r>
      <w:r w:rsidRPr="009555F9">
        <w:rPr>
          <w:rFonts w:cstheme="majorHAnsi"/>
          <w:spacing w:val="-11"/>
          <w:lang w:val="bg-BG"/>
        </w:rPr>
        <w:t xml:space="preserve"> </w:t>
      </w:r>
      <w:r w:rsidRPr="009555F9">
        <w:rPr>
          <w:rFonts w:cstheme="majorHAnsi"/>
          <w:lang w:val="bg-BG"/>
        </w:rPr>
        <w:t>крайбрежен</w:t>
      </w:r>
      <w:r w:rsidRPr="009555F9">
        <w:rPr>
          <w:rFonts w:cstheme="majorHAnsi"/>
          <w:spacing w:val="-9"/>
          <w:lang w:val="bg-BG"/>
        </w:rPr>
        <w:t xml:space="preserve"> </w:t>
      </w:r>
      <w:r w:rsidRPr="009555F9">
        <w:rPr>
          <w:rFonts w:cstheme="majorHAnsi"/>
          <w:lang w:val="bg-BG"/>
        </w:rPr>
        <w:t>риболов</w:t>
      </w:r>
      <w:r w:rsidRPr="009555F9">
        <w:rPr>
          <w:rFonts w:cstheme="majorHAnsi"/>
          <w:spacing w:val="-10"/>
          <w:lang w:val="bg-BG"/>
        </w:rPr>
        <w:t xml:space="preserve"> </w:t>
      </w:r>
      <w:r w:rsidRPr="009555F9">
        <w:rPr>
          <w:rFonts w:cstheme="majorHAnsi"/>
          <w:lang w:val="bg-BG"/>
        </w:rPr>
        <w:t>е необходимо да се разработи  план а действие за развитието, конкурентоспособността и устойчивостта на дребномащабния крайбрежен</w:t>
      </w:r>
      <w:r w:rsidRPr="009555F9">
        <w:rPr>
          <w:rFonts w:cstheme="majorHAnsi"/>
          <w:spacing w:val="-28"/>
          <w:lang w:val="bg-BG"/>
        </w:rPr>
        <w:t xml:space="preserve"> </w:t>
      </w:r>
      <w:r w:rsidRPr="009555F9">
        <w:rPr>
          <w:rFonts w:cstheme="majorHAnsi"/>
          <w:lang w:val="bg-BG"/>
        </w:rPr>
        <w:t>риболов.</w:t>
      </w:r>
    </w:p>
    <w:p w14:paraId="170D1B97" w14:textId="77777777" w:rsidR="00A8095A" w:rsidRPr="009555F9" w:rsidRDefault="00A8095A" w:rsidP="007D287B">
      <w:pPr>
        <w:pStyle w:val="NormalWeb"/>
        <w:spacing w:before="0" w:beforeAutospacing="0" w:after="120" w:afterAutospacing="0"/>
        <w:ind w:firstLine="0"/>
        <w:rPr>
          <w:rFonts w:cstheme="majorHAnsi"/>
          <w:lang w:val="bg-BG"/>
        </w:rPr>
      </w:pPr>
      <w:r w:rsidRPr="009555F9">
        <w:rPr>
          <w:rFonts w:cstheme="majorHAnsi"/>
          <w:lang w:val="bg-BG"/>
        </w:rPr>
        <w:t>Насърчаване на социално-икономическото сближаване на крайбрежните общности на основата на планиране и реализиране на съвместни инициативи в сферата на сътрудничеството с цел разработване на регионаи продукти и услуги</w:t>
      </w:r>
    </w:p>
    <w:p w14:paraId="6CE83BC1" w14:textId="77777777" w:rsidR="00A8095A" w:rsidRPr="009555F9" w:rsidRDefault="00A8095A" w:rsidP="007D287B">
      <w:pPr>
        <w:ind w:firstLine="0"/>
        <w:rPr>
          <w:rFonts w:cstheme="majorHAnsi"/>
          <w:lang w:val="bg-BG"/>
        </w:rPr>
      </w:pPr>
    </w:p>
    <w:p w14:paraId="24495B64" w14:textId="77777777" w:rsidR="00A8095A" w:rsidRPr="009555F9" w:rsidRDefault="00A8095A" w:rsidP="007D287B">
      <w:pPr>
        <w:ind w:right="-6" w:firstLine="0"/>
        <w:rPr>
          <w:rFonts w:cstheme="majorHAnsi"/>
          <w:lang w:val="bg-BG"/>
        </w:rPr>
      </w:pPr>
    </w:p>
    <w:p w14:paraId="2D43E3F8" w14:textId="77777777" w:rsidR="00A8095A" w:rsidRPr="009555F9" w:rsidRDefault="00A8095A" w:rsidP="007D287B">
      <w:pPr>
        <w:ind w:firstLine="0"/>
        <w:jc w:val="left"/>
        <w:rPr>
          <w:rFonts w:cstheme="majorHAnsi"/>
          <w:lang w:val="bg-BG"/>
        </w:rPr>
      </w:pPr>
      <w:r w:rsidRPr="009555F9">
        <w:rPr>
          <w:rFonts w:cstheme="majorHAnsi"/>
          <w:lang w:val="bg-BG"/>
        </w:rPr>
        <w:br w:type="page"/>
      </w:r>
    </w:p>
    <w:p w14:paraId="208D765D" w14:textId="77777777" w:rsidR="00A8095A" w:rsidRPr="009555F9" w:rsidRDefault="00A8095A" w:rsidP="007D287B">
      <w:pPr>
        <w:tabs>
          <w:tab w:val="left" w:pos="620"/>
        </w:tabs>
        <w:autoSpaceDE w:val="0"/>
        <w:autoSpaceDN w:val="0"/>
        <w:ind w:firstLine="0"/>
        <w:jc w:val="left"/>
        <w:rPr>
          <w:rFonts w:cstheme="majorHAnsi"/>
          <w:lang w:val="bg-BG"/>
        </w:rPr>
      </w:pPr>
    </w:p>
    <w:p w14:paraId="6E029C62" w14:textId="77777777" w:rsidR="00A8095A" w:rsidRPr="009555F9" w:rsidRDefault="00A8095A" w:rsidP="007D287B">
      <w:pPr>
        <w:pStyle w:val="Heading3"/>
        <w:rPr>
          <w:color w:val="auto"/>
        </w:rPr>
      </w:pPr>
      <w:r w:rsidRPr="009555F9">
        <w:rPr>
          <w:color w:val="auto"/>
        </w:rPr>
        <w:t>синергия</w:t>
      </w:r>
    </w:p>
    <w:p w14:paraId="75364A31" w14:textId="77777777" w:rsidR="00A8095A" w:rsidRPr="009555F9" w:rsidRDefault="00A8095A" w:rsidP="007D287B">
      <w:pPr>
        <w:ind w:right="-6" w:firstLine="0"/>
        <w:rPr>
          <w:rFonts w:cstheme="majorHAnsi"/>
          <w:lang w:val="bg-BG"/>
        </w:rPr>
      </w:pPr>
      <w:r w:rsidRPr="009555F9">
        <w:rPr>
          <w:rFonts w:cstheme="majorHAnsi"/>
          <w:lang w:val="bg-BG"/>
        </w:rPr>
        <w:t>Икономически дейности от сферата на синята икономика с възможности за допълване с улова и отглеждането на живи морски и речни организми (т.е. с възможности за развитие на синергия между тях) са:</w:t>
      </w:r>
    </w:p>
    <w:p w14:paraId="49588363" w14:textId="77777777" w:rsidR="00A8095A" w:rsidRPr="009555F9" w:rsidRDefault="00A8095A" w:rsidP="007D287B">
      <w:pPr>
        <w:ind w:firstLine="0"/>
        <w:rPr>
          <w:lang w:val="bg-BG"/>
        </w:rPr>
      </w:pPr>
      <w:r w:rsidRPr="009555F9">
        <w:rPr>
          <w:lang w:val="bg-BG"/>
        </w:rPr>
        <w:t xml:space="preserve">Потенциалът за </w:t>
      </w:r>
      <w:r w:rsidRPr="009555F9">
        <w:rPr>
          <w:b/>
          <w:lang w:val="bg-BG"/>
        </w:rPr>
        <w:t xml:space="preserve">положителни взаимодействия </w:t>
      </w:r>
      <w:r w:rsidRPr="009555F9">
        <w:rPr>
          <w:lang w:val="bg-BG"/>
        </w:rPr>
        <w:t xml:space="preserve">е най-голям между </w:t>
      </w:r>
      <w:r w:rsidRPr="009555F9">
        <w:rPr>
          <w:shd w:val="clear" w:color="auto" w:fill="FFFFFF"/>
          <w:lang w:val="bg-BG"/>
        </w:rPr>
        <w:t>дребномащабния риболов</w:t>
      </w:r>
      <w:r w:rsidRPr="009555F9">
        <w:rPr>
          <w:lang w:val="bg-BG"/>
        </w:rPr>
        <w:t xml:space="preserve"> и крайбрежния туризъм, включително екотуризма, както и между </w:t>
      </w:r>
      <w:r w:rsidRPr="009555F9">
        <w:rPr>
          <w:shd w:val="clear" w:color="auto" w:fill="FFFFFF"/>
          <w:lang w:val="bg-BG"/>
        </w:rPr>
        <w:t>дребномащабния риболов</w:t>
      </w:r>
      <w:r w:rsidRPr="009555F9">
        <w:rPr>
          <w:lang w:val="bg-BG"/>
        </w:rPr>
        <w:t xml:space="preserve"> и морски защитените зони, където </w:t>
      </w:r>
      <w:r w:rsidRPr="009555F9">
        <w:rPr>
          <w:shd w:val="clear" w:color="auto" w:fill="FFFFFF"/>
          <w:lang w:val="bg-BG"/>
        </w:rPr>
        <w:t>дребномащабният риболов</w:t>
      </w:r>
      <w:r w:rsidRPr="009555F9">
        <w:rPr>
          <w:lang w:val="bg-BG"/>
        </w:rPr>
        <w:t xml:space="preserve"> може да поеме функции, свързани с туризма и наблюдението/управлението на защитените зони. </w:t>
      </w:r>
    </w:p>
    <w:p w14:paraId="3A05DA0E" w14:textId="77777777" w:rsidR="00A8095A" w:rsidRPr="009555F9" w:rsidRDefault="00A8095A" w:rsidP="007D287B">
      <w:pPr>
        <w:pStyle w:val="Heading6"/>
        <w:spacing w:before="0"/>
        <w:ind w:firstLine="0"/>
        <w:rPr>
          <w:rFonts w:cstheme="majorHAnsi"/>
          <w:color w:val="auto"/>
          <w:sz w:val="24"/>
          <w:szCs w:val="24"/>
          <w:lang w:val="bg-BG"/>
        </w:rPr>
      </w:pPr>
      <w:r w:rsidRPr="009555F9">
        <w:rPr>
          <w:rFonts w:cstheme="majorHAnsi"/>
          <w:color w:val="auto"/>
          <w:sz w:val="24"/>
          <w:szCs w:val="24"/>
          <w:lang w:val="bg-BG"/>
        </w:rPr>
        <w:t>Морски защитени зони</w:t>
      </w:r>
    </w:p>
    <w:p w14:paraId="2D53D270" w14:textId="77777777" w:rsidR="00A8095A" w:rsidRPr="009555F9" w:rsidRDefault="00A8095A" w:rsidP="007D287B">
      <w:pPr>
        <w:ind w:firstLine="0"/>
        <w:rPr>
          <w:rFonts w:cstheme="majorHAnsi"/>
          <w:lang w:val="bg-BG"/>
        </w:rPr>
      </w:pPr>
      <w:r w:rsidRPr="009555F9">
        <w:rPr>
          <w:rFonts w:cstheme="majorHAnsi"/>
          <w:lang w:val="bg-BG"/>
        </w:rPr>
        <w:t xml:space="preserve">В контекста на прекомерния улов създаването на защитени зони се използва като инструменти за опазване на биологичното разнообразие. Морските защитени зони са обект на мерки за опазване на местообитанията, необходими за размножаването и растежа на рибите. По принцип </w:t>
      </w:r>
      <w:r w:rsidRPr="009555F9">
        <w:rPr>
          <w:rFonts w:cstheme="majorHAnsi"/>
          <w:shd w:val="clear" w:color="auto" w:fill="FFFFFF"/>
          <w:lang w:val="bg-BG"/>
        </w:rPr>
        <w:t>дребномащабния риболов</w:t>
      </w:r>
      <w:r w:rsidRPr="009555F9">
        <w:rPr>
          <w:rFonts w:cstheme="majorHAnsi"/>
          <w:lang w:val="bg-BG"/>
        </w:rPr>
        <w:t xml:space="preserve"> и защитените зони са съвместими, а морските защитени зони могат да се използват като инструмент за управление на риболова, което може да допринесе за устойчивата експлоатация на рибата и опазването на водното биологично разнообразие. Възможно е да се постигне взаимодействие с </w:t>
      </w:r>
      <w:r w:rsidRPr="009555F9">
        <w:rPr>
          <w:rFonts w:cstheme="majorHAnsi"/>
          <w:shd w:val="clear" w:color="auto" w:fill="FFFFFF"/>
          <w:lang w:val="bg-BG"/>
        </w:rPr>
        <w:t>дребномащабния риболов</w:t>
      </w:r>
      <w:r w:rsidRPr="009555F9">
        <w:rPr>
          <w:rFonts w:cstheme="majorHAnsi"/>
          <w:lang w:val="bg-BG"/>
        </w:rPr>
        <w:t>, тъй като рибарите могат да поемат отговорност за наблюдението на морските защитени зони, да ги използват за туристически цели, както и да се възползват пряко от по-устойчивата експлоатация на рибните ресурси.</w:t>
      </w:r>
    </w:p>
    <w:p w14:paraId="7D1C1EA4" w14:textId="77777777" w:rsidR="00A8095A" w:rsidRPr="009555F9" w:rsidRDefault="00A8095A" w:rsidP="007D287B">
      <w:pPr>
        <w:pStyle w:val="Heading6"/>
        <w:spacing w:before="0"/>
        <w:ind w:firstLine="0"/>
        <w:rPr>
          <w:rFonts w:cstheme="majorHAnsi"/>
          <w:color w:val="auto"/>
          <w:sz w:val="24"/>
          <w:szCs w:val="24"/>
          <w:lang w:val="bg-BG"/>
        </w:rPr>
      </w:pPr>
      <w:r w:rsidRPr="009555F9">
        <w:rPr>
          <w:rFonts w:cstheme="majorHAnsi"/>
          <w:color w:val="auto"/>
          <w:sz w:val="24"/>
          <w:szCs w:val="24"/>
          <w:lang w:val="bg-BG"/>
        </w:rPr>
        <w:t>Морски любителски риболов</w:t>
      </w:r>
    </w:p>
    <w:p w14:paraId="3AD07177" w14:textId="77777777" w:rsidR="00A8095A" w:rsidRPr="009555F9" w:rsidRDefault="00A8095A" w:rsidP="007D287B">
      <w:pPr>
        <w:pStyle w:val="BodyText"/>
        <w:ind w:firstLine="0"/>
        <w:rPr>
          <w:rFonts w:cstheme="majorHAnsi"/>
          <w:lang w:val="bg-BG"/>
        </w:rPr>
      </w:pPr>
      <w:r w:rsidRPr="009555F9">
        <w:rPr>
          <w:rFonts w:cstheme="majorHAnsi"/>
          <w:lang w:val="bg-BG"/>
        </w:rPr>
        <w:t xml:space="preserve">Любителският риболов е риболов, който не се счита за търговски риболов. Тази дейност представлява значителна социална и икономическа дейност на европейско равнище. Общият размер на разходите за любителски риболов в Европа е над 25 милиарда евро годишно, а броят на практикуващите морски любителски риболов в Европа е около 10 милиона. </w:t>
      </w:r>
    </w:p>
    <w:p w14:paraId="611CE90A" w14:textId="77777777" w:rsidR="00A8095A" w:rsidRPr="009555F9" w:rsidRDefault="00A8095A" w:rsidP="007D287B">
      <w:pPr>
        <w:pStyle w:val="Heading6"/>
        <w:spacing w:before="0"/>
        <w:ind w:firstLine="0"/>
        <w:rPr>
          <w:rFonts w:cstheme="majorHAnsi"/>
          <w:color w:val="auto"/>
          <w:sz w:val="24"/>
          <w:szCs w:val="24"/>
          <w:lang w:val="bg-BG"/>
        </w:rPr>
      </w:pPr>
      <w:r w:rsidRPr="009555F9">
        <w:rPr>
          <w:rFonts w:cstheme="majorHAnsi"/>
          <w:color w:val="auto"/>
          <w:sz w:val="24"/>
          <w:szCs w:val="24"/>
          <w:lang w:val="bg-BG"/>
        </w:rPr>
        <w:t>Крайбрежен туризъм</w:t>
      </w:r>
    </w:p>
    <w:p w14:paraId="2D251600" w14:textId="77777777" w:rsidR="00A8095A" w:rsidRPr="009555F9" w:rsidRDefault="00A8095A" w:rsidP="007D287B">
      <w:pPr>
        <w:pStyle w:val="BodyText"/>
        <w:ind w:firstLine="0"/>
        <w:rPr>
          <w:rFonts w:cstheme="majorHAnsi"/>
          <w:lang w:val="bg-BG"/>
        </w:rPr>
      </w:pPr>
      <w:r w:rsidRPr="009555F9">
        <w:rPr>
          <w:rFonts w:cstheme="majorHAnsi"/>
          <w:lang w:val="bg-BG"/>
        </w:rPr>
        <w:t>Крайбрежният и морския туризъм като дейности, които включват пътуване далеч до морската среда и/или крайбрежната зона могат да включват различни дейности като гмуркане, наблюдение на дивата природа, плажни дейности, посещения на рибарски селища, морски музеи, фестивали и др.)</w:t>
      </w:r>
    </w:p>
    <w:p w14:paraId="02C9D106" w14:textId="77777777" w:rsidR="00A8095A" w:rsidRPr="009555F9" w:rsidRDefault="00A8095A" w:rsidP="007D287B">
      <w:pPr>
        <w:pStyle w:val="BodyText"/>
        <w:ind w:firstLine="0"/>
        <w:rPr>
          <w:rFonts w:cstheme="majorHAnsi"/>
          <w:lang w:val="bg-BG"/>
        </w:rPr>
      </w:pPr>
      <w:r w:rsidRPr="009555F9">
        <w:rPr>
          <w:rFonts w:cstheme="majorHAnsi"/>
          <w:shd w:val="clear" w:color="auto" w:fill="FFFFFF"/>
          <w:lang w:val="bg-BG"/>
        </w:rPr>
        <w:t>Дребномащабният риболов</w:t>
      </w:r>
      <w:r w:rsidRPr="009555F9">
        <w:rPr>
          <w:rFonts w:cstheme="majorHAnsi"/>
          <w:lang w:val="bg-BG"/>
        </w:rPr>
        <w:t xml:space="preserve"> има важни потенциални връзки с крайбрежния туризъм, тъй като риболовните зони обикновено имат много природни и културни предимства, които могат да се са атрактивни за туристите и да се използва една и съща инфраструктура. Това взаимодействие позволява диверсификация в местната икономика, осигуряване на допълнителни работни места и доходи на семействата и допринася за стабилизиране на намаляващата рентабилност и заетостта в сектора на рибарството. От своя страна </w:t>
      </w:r>
      <w:r w:rsidRPr="009555F9">
        <w:rPr>
          <w:rFonts w:cstheme="majorHAnsi"/>
          <w:shd w:val="clear" w:color="auto" w:fill="FFFFFF"/>
          <w:lang w:val="bg-BG"/>
        </w:rPr>
        <w:t>дребномащабният риболов</w:t>
      </w:r>
      <w:r w:rsidRPr="009555F9">
        <w:rPr>
          <w:rFonts w:cstheme="majorHAnsi"/>
          <w:lang w:val="bg-BG"/>
        </w:rPr>
        <w:t xml:space="preserve"> може да разнообразява туристическите дейности чрез риболовен туризъм</w:t>
      </w:r>
      <w:r w:rsidRPr="009555F9">
        <w:rPr>
          <w:lang w:val="bg-BG"/>
        </w:rPr>
        <w:t xml:space="preserve"> и </w:t>
      </w:r>
      <w:r w:rsidRPr="009555F9">
        <w:rPr>
          <w:rFonts w:cstheme="majorHAnsi"/>
          <w:lang w:val="bg-BG"/>
        </w:rPr>
        <w:t>любителски риболов.</w:t>
      </w:r>
    </w:p>
    <w:p w14:paraId="140A1BA3" w14:textId="77777777" w:rsidR="00A8095A" w:rsidRPr="009555F9" w:rsidRDefault="00A8095A" w:rsidP="007D287B">
      <w:pPr>
        <w:pStyle w:val="BodyText"/>
        <w:ind w:firstLine="0"/>
        <w:rPr>
          <w:rFonts w:cstheme="majorHAnsi"/>
          <w:lang w:val="bg-BG"/>
        </w:rPr>
      </w:pPr>
      <w:r w:rsidRPr="009555F9">
        <w:rPr>
          <w:rFonts w:cstheme="majorHAnsi"/>
          <w:lang w:val="bg-BG"/>
        </w:rPr>
        <w:t>Сините биотехнологични продукти</w:t>
      </w:r>
    </w:p>
    <w:p w14:paraId="539AEFF1" w14:textId="77777777" w:rsidR="00A8095A" w:rsidRPr="009555F9" w:rsidRDefault="00A8095A" w:rsidP="007D287B">
      <w:pPr>
        <w:pStyle w:val="BodyText"/>
        <w:ind w:firstLine="0"/>
        <w:rPr>
          <w:rFonts w:cstheme="majorHAnsi"/>
          <w:lang w:val="bg-BG"/>
        </w:rPr>
      </w:pPr>
      <w:r w:rsidRPr="009555F9">
        <w:rPr>
          <w:rFonts w:cstheme="majorHAnsi"/>
          <w:lang w:val="bg-BG"/>
        </w:rPr>
        <w:t xml:space="preserve">Сините биотехнологични продукти са нововъзникващ сектор, свързан с използването на морски биологични ресурси чрез биотехнологии (биогорива, микро- и макро-водорасли, морските храни и др.). Морските биологични ресурси имат висок потенциал да донесат ползи в сферата на здравеопазването (фармацевтични продукти, биоматериали), козметика, храни, , аквакултури (фуражи) </w:t>
      </w:r>
    </w:p>
    <w:p w14:paraId="79F3DEFE" w14:textId="77777777" w:rsidR="00A8095A" w:rsidRPr="009555F9" w:rsidRDefault="00A8095A" w:rsidP="007D287B">
      <w:pPr>
        <w:pStyle w:val="BodyText"/>
        <w:ind w:firstLine="0"/>
        <w:rPr>
          <w:rFonts w:cstheme="majorHAnsi"/>
          <w:lang w:val="bg-BG"/>
        </w:rPr>
      </w:pPr>
    </w:p>
    <w:p w14:paraId="1BBEAC70" w14:textId="77777777" w:rsidR="00A8095A" w:rsidRPr="009555F9" w:rsidRDefault="00A8095A" w:rsidP="007D287B">
      <w:pPr>
        <w:pStyle w:val="BodyText"/>
        <w:ind w:firstLine="0"/>
        <w:rPr>
          <w:rFonts w:cstheme="majorHAnsi"/>
          <w:lang w:val="bg-BG"/>
        </w:rPr>
      </w:pPr>
      <w:r w:rsidRPr="009555F9">
        <w:rPr>
          <w:rFonts w:cstheme="majorHAnsi"/>
          <w:shd w:val="clear" w:color="auto" w:fill="FFFFFF"/>
          <w:lang w:val="bg-BG"/>
        </w:rPr>
        <w:t>Дребномащабният риболов</w:t>
      </w:r>
      <w:r w:rsidRPr="009555F9">
        <w:rPr>
          <w:rFonts w:cstheme="majorHAnsi"/>
          <w:lang w:val="bg-BG"/>
        </w:rPr>
        <w:t xml:space="preserve"> също така може да участва в осигуряването на устойчиви риболовни дейности и да се ангажира в други свързани области, като например опазването на околната среда и екотуризма (като планирането и управлението на морските защитени зони). </w:t>
      </w:r>
    </w:p>
    <w:p w14:paraId="7CEA0965" w14:textId="77777777" w:rsidR="00A8095A" w:rsidRPr="009555F9" w:rsidRDefault="00A8095A" w:rsidP="007D287B">
      <w:pPr>
        <w:pStyle w:val="BodyText"/>
        <w:ind w:firstLine="0"/>
        <w:rPr>
          <w:rFonts w:cstheme="majorHAnsi"/>
          <w:lang w:val="bg-BG"/>
        </w:rPr>
      </w:pPr>
      <w:r w:rsidRPr="009555F9">
        <w:rPr>
          <w:rFonts w:cstheme="majorHAnsi"/>
          <w:lang w:val="bg-BG"/>
        </w:rPr>
        <w:t xml:space="preserve">Основен въпросът за развитието на синергия с </w:t>
      </w:r>
      <w:r w:rsidRPr="009555F9">
        <w:rPr>
          <w:rFonts w:cstheme="majorHAnsi"/>
          <w:shd w:val="clear" w:color="auto" w:fill="FFFFFF"/>
          <w:lang w:val="bg-BG"/>
        </w:rPr>
        <w:t>дребномащабния риболов</w:t>
      </w:r>
      <w:r w:rsidRPr="009555F9">
        <w:rPr>
          <w:rFonts w:cstheme="majorHAnsi"/>
          <w:lang w:val="bg-BG"/>
        </w:rPr>
        <w:t xml:space="preserve"> е свързан с това какви ще бъдат икономическите ползи за местните общности. Ако те могат да имат такъв принос, те могат да се считат за полезни. Но ако тези дейности включват ограничени ползи за местните общности, то тогава те ще се считат за безполезни.</w:t>
      </w:r>
    </w:p>
    <w:p w14:paraId="3977572F" w14:textId="77777777" w:rsidR="00A8095A" w:rsidRPr="009555F9" w:rsidRDefault="00A8095A" w:rsidP="007D287B">
      <w:pPr>
        <w:ind w:right="-6" w:firstLine="0"/>
        <w:rPr>
          <w:rFonts w:cstheme="majorHAnsi"/>
          <w:lang w:val="bg-BG"/>
        </w:rPr>
      </w:pPr>
      <w:r w:rsidRPr="009555F9">
        <w:rPr>
          <w:rFonts w:cstheme="majorHAnsi"/>
          <w:lang w:val="bg-BG"/>
        </w:rPr>
        <w:t xml:space="preserve">Друг такъв въпросът е този за участието и контрола от страна на </w:t>
      </w:r>
      <w:r w:rsidRPr="009555F9">
        <w:rPr>
          <w:rFonts w:cstheme="majorHAnsi"/>
          <w:shd w:val="clear" w:color="auto" w:fill="FFFFFF"/>
          <w:lang w:val="bg-BG"/>
        </w:rPr>
        <w:t>дребномащабния риболов</w:t>
      </w:r>
      <w:r w:rsidRPr="009555F9">
        <w:rPr>
          <w:rFonts w:cstheme="majorHAnsi"/>
          <w:lang w:val="bg-BG"/>
        </w:rPr>
        <w:t>. Тяхното участие в такъв тип дейности зависи от тяхното участие в процеса на взимане на решения относно тези дейности</w:t>
      </w:r>
    </w:p>
    <w:p w14:paraId="32588AB4" w14:textId="77777777" w:rsidR="00A8095A" w:rsidRPr="009555F9" w:rsidRDefault="00A8095A" w:rsidP="007D287B">
      <w:pPr>
        <w:pStyle w:val="BodyText"/>
        <w:ind w:firstLine="0"/>
        <w:rPr>
          <w:rFonts w:cstheme="majorHAnsi"/>
          <w:lang w:val="bg-BG"/>
        </w:rPr>
      </w:pPr>
      <w:r w:rsidRPr="009555F9">
        <w:rPr>
          <w:rFonts w:cstheme="majorHAnsi"/>
          <w:lang w:val="bg-BG"/>
        </w:rPr>
        <w:t xml:space="preserve">Подходът, който може да се използва, трябва да е насочен към интегриране на рибарството и дейностите на </w:t>
      </w:r>
      <w:r w:rsidRPr="009555F9">
        <w:rPr>
          <w:rFonts w:cstheme="majorHAnsi"/>
          <w:shd w:val="clear" w:color="auto" w:fill="FFFFFF"/>
          <w:lang w:val="bg-BG"/>
        </w:rPr>
        <w:t>дребномащабния риболов</w:t>
      </w:r>
      <w:r w:rsidRPr="009555F9">
        <w:rPr>
          <w:rFonts w:cstheme="majorHAnsi"/>
          <w:lang w:val="bg-BG"/>
        </w:rPr>
        <w:t xml:space="preserve"> в полза на крайбрежните общности. Т.е. традиционни риболов дейности трябва да са в центъра на стратегиите за регионално и местно развитие, както тези за развитие на крайбрежните общности.</w:t>
      </w:r>
    </w:p>
    <w:p w14:paraId="09CDF30F" w14:textId="77777777" w:rsidR="00A8095A" w:rsidRPr="00E8767D" w:rsidRDefault="00A8095A" w:rsidP="00F57FD5">
      <w:pPr>
        <w:ind w:firstLine="0"/>
        <w:rPr>
          <w:lang w:val="bg-BG"/>
        </w:rPr>
      </w:pPr>
      <w:r w:rsidRPr="00E8767D">
        <w:rPr>
          <w:lang w:val="bg-BG"/>
        </w:rPr>
        <w:t>Крайбрежните общности трябва да работят заедно, за да проучат по какъв начин различните области на крайбрежната синя икономика като рибарството и аквакултурите, туризъм, енергетиката, могат да функционират в синергия. Необходими са също така проактивни и новаторски подходи, които да помогнат за планиране и развитието на крайбрежието. В това отношение ВОМР би могъл да съдейства с развитие на капацитет на местните хора и общности; подпомагане развитието на  подходяща инфраструктура, от която общностите се нуждаят.</w:t>
      </w:r>
    </w:p>
    <w:p w14:paraId="3CF24DDB" w14:textId="77777777" w:rsidR="00A8095A" w:rsidRPr="009555F9" w:rsidRDefault="00A8095A" w:rsidP="007D287B">
      <w:pPr>
        <w:ind w:firstLine="0"/>
        <w:rPr>
          <w:rFonts w:cstheme="majorHAnsi"/>
          <w:lang w:val="bg-BG"/>
        </w:rPr>
      </w:pPr>
      <w:r w:rsidRPr="009555F9">
        <w:rPr>
          <w:rFonts w:cstheme="majorHAnsi"/>
          <w:lang w:val="bg-BG"/>
        </w:rPr>
        <w:t xml:space="preserve">С цел ефективно управление на морските зони, на базата </w:t>
      </w:r>
      <w:r w:rsidRPr="002957D7">
        <w:rPr>
          <w:rFonts w:cstheme="majorHAnsi"/>
          <w:lang w:val="bg-BG"/>
        </w:rPr>
        <w:t>екосистемните услуги</w:t>
      </w:r>
      <w:r w:rsidRPr="009555F9">
        <w:rPr>
          <w:rFonts w:cstheme="majorHAnsi"/>
          <w:lang w:val="bg-BG"/>
        </w:rPr>
        <w:t xml:space="preserve"> трябва да се изработят планове за управление, съобразени както с нуждите на опазване на морските екосистеми, така и с различните ползватели на тези зони и техните нужди и интереси.</w:t>
      </w:r>
    </w:p>
    <w:p w14:paraId="65BBB26F" w14:textId="77777777" w:rsidR="00E13FF7" w:rsidRPr="009555F9" w:rsidRDefault="00E13FF7" w:rsidP="007D287B">
      <w:pPr>
        <w:ind w:firstLine="0"/>
        <w:rPr>
          <w:rFonts w:cstheme="majorHAnsi"/>
          <w:lang w:val="bg-BG"/>
        </w:rPr>
      </w:pPr>
    </w:p>
    <w:p w14:paraId="24676DE4" w14:textId="054F1024" w:rsidR="00893BF2" w:rsidRPr="009555F9" w:rsidRDefault="00893BF2" w:rsidP="007D287B">
      <w:pPr>
        <w:ind w:firstLine="0"/>
        <w:rPr>
          <w:rFonts w:eastAsiaTheme="minorEastAsia" w:cstheme="majorHAnsi"/>
          <w:lang w:val="bg-BG" w:eastAsia="en-US"/>
        </w:rPr>
      </w:pPr>
      <w:r w:rsidRPr="009555F9">
        <w:rPr>
          <w:rFonts w:cstheme="majorHAnsi"/>
          <w:lang w:val="bg-BG"/>
        </w:rPr>
        <w:br w:type="page"/>
      </w:r>
    </w:p>
    <w:p w14:paraId="0ABCAB80" w14:textId="254E42D1" w:rsidR="00CE29A8" w:rsidRPr="009555F9" w:rsidRDefault="00F72CF6" w:rsidP="007D287B">
      <w:pPr>
        <w:pStyle w:val="Heading1"/>
        <w:spacing w:after="120"/>
        <w:rPr>
          <w:color w:val="auto"/>
          <w:lang w:val="bg-BG"/>
        </w:rPr>
      </w:pPr>
      <w:bookmarkStart w:id="119" w:name="_Toc64338773"/>
      <w:r w:rsidRPr="009555F9">
        <w:rPr>
          <w:color w:val="auto"/>
          <w:lang w:val="bg-BG"/>
        </w:rPr>
        <w:t>П</w:t>
      </w:r>
      <w:r w:rsidR="00CE29A8" w:rsidRPr="009555F9">
        <w:rPr>
          <w:color w:val="auto"/>
          <w:lang w:val="bg-BG"/>
        </w:rPr>
        <w:t>рилагане на подхода ВОМР</w:t>
      </w:r>
      <w:r w:rsidR="00CD622F" w:rsidRPr="009555F9">
        <w:rPr>
          <w:color w:val="auto"/>
          <w:lang w:val="bg-BG"/>
        </w:rPr>
        <w:t xml:space="preserve"> в ПМДР 2021 – 2027 </w:t>
      </w:r>
      <w:r w:rsidR="003A65B2" w:rsidRPr="009555F9">
        <w:rPr>
          <w:color w:val="auto"/>
          <w:lang w:val="bg-BG"/>
        </w:rPr>
        <w:t xml:space="preserve">- </w:t>
      </w:r>
      <w:r w:rsidR="0004426F" w:rsidRPr="009555F9">
        <w:rPr>
          <w:color w:val="auto"/>
          <w:lang w:val="bg-BG"/>
        </w:rPr>
        <w:t>SWOT анализ</w:t>
      </w:r>
      <w:bookmarkEnd w:id="119"/>
    </w:p>
    <w:p w14:paraId="7B97B67E" w14:textId="3AE8E728" w:rsidR="00D101C8" w:rsidRPr="009555F9" w:rsidRDefault="00D101C8" w:rsidP="007D287B">
      <w:pPr>
        <w:pStyle w:val="Heading3"/>
        <w:rPr>
          <w:color w:val="auto"/>
        </w:rPr>
      </w:pPr>
      <w:bookmarkStart w:id="120" w:name="_Toc61410483"/>
      <w:r w:rsidRPr="009555F9">
        <w:rPr>
          <w:color w:val="auto"/>
        </w:rPr>
        <w:t>SWOT анализ „прилагане на подхода ВОМР в рамките на ПМДР 2021 – 2027</w:t>
      </w:r>
      <w:bookmarkEnd w:id="120"/>
      <w:r w:rsidRPr="009555F9">
        <w:rPr>
          <w:color w:val="auto"/>
        </w:rPr>
        <w:t>“</w:t>
      </w:r>
    </w:p>
    <w:p w14:paraId="06894CEB" w14:textId="77777777" w:rsidR="00D101C8" w:rsidRPr="009555F9" w:rsidRDefault="00D101C8" w:rsidP="007D287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adjustRightInd w:val="0"/>
        <w:snapToGrid w:val="0"/>
        <w:spacing w:after="120" w:line="300" w:lineRule="auto"/>
        <w:jc w:val="both"/>
        <w:rPr>
          <w:rFonts w:asciiTheme="majorHAnsi" w:eastAsia="Lucida Grande" w:hAnsiTheme="majorHAnsi" w:cstheme="majorHAnsi"/>
          <w:b/>
          <w:color w:val="auto"/>
          <w:sz w:val="24"/>
          <w:szCs w:val="24"/>
          <w:lang w:val="bg-BG"/>
        </w:rPr>
      </w:pPr>
      <w:r w:rsidRPr="009555F9">
        <w:rPr>
          <w:rFonts w:asciiTheme="majorHAnsi" w:eastAsia="Lucida Grande" w:hAnsiTheme="majorHAnsi" w:cstheme="majorHAnsi"/>
          <w:b/>
          <w:color w:val="auto"/>
          <w:sz w:val="24"/>
          <w:szCs w:val="24"/>
          <w:lang w:val="bg-BG"/>
        </w:rPr>
        <w:t>За целите на SWOT анализа е приложена следната методология:</w:t>
      </w:r>
    </w:p>
    <w:p w14:paraId="5C588D5D" w14:textId="77777777" w:rsidR="00D101C8" w:rsidRPr="009555F9" w:rsidRDefault="00D101C8" w:rsidP="007D287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adjustRightInd w:val="0"/>
        <w:snapToGrid w:val="0"/>
        <w:spacing w:after="120" w:line="300" w:lineRule="auto"/>
        <w:jc w:val="both"/>
        <w:rPr>
          <w:rFonts w:asciiTheme="majorHAnsi" w:eastAsia="Lucida Grande" w:hAnsiTheme="majorHAnsi" w:cstheme="majorHAnsi"/>
          <w:bCs/>
          <w:color w:val="auto"/>
          <w:sz w:val="24"/>
          <w:szCs w:val="24"/>
          <w:lang w:val="bg-BG"/>
        </w:rPr>
      </w:pPr>
      <w:r w:rsidRPr="009555F9">
        <w:rPr>
          <w:rFonts w:asciiTheme="majorHAnsi" w:eastAsia="Lucida Grande" w:hAnsiTheme="majorHAnsi" w:cstheme="majorHAnsi"/>
          <w:bCs/>
          <w:color w:val="auto"/>
          <w:sz w:val="24"/>
          <w:szCs w:val="24"/>
          <w:lang w:val="bg-BG"/>
        </w:rPr>
        <w:t xml:space="preserve">Предметът на SWOT анализа е </w:t>
      </w:r>
      <w:r w:rsidRPr="009555F9">
        <w:rPr>
          <w:rFonts w:asciiTheme="majorHAnsi" w:hAnsiTheme="majorHAnsi" w:cstheme="majorHAnsi"/>
          <w:b/>
          <w:bCs/>
          <w:color w:val="auto"/>
          <w:sz w:val="24"/>
          <w:szCs w:val="24"/>
          <w:lang w:val="bg-BG"/>
        </w:rPr>
        <w:t>прилагането на подхода ВОМР на национално ниво в рамките на периода 2021 – 2027 г.</w:t>
      </w:r>
    </w:p>
    <w:p w14:paraId="4C341941" w14:textId="77777777" w:rsidR="00D101C8" w:rsidRPr="009555F9" w:rsidRDefault="00D101C8" w:rsidP="007D287B">
      <w:pPr>
        <w:tabs>
          <w:tab w:val="left" w:pos="720"/>
        </w:tabs>
        <w:ind w:firstLine="0"/>
        <w:rPr>
          <w:rFonts w:cstheme="majorHAnsi"/>
          <w:lang w:val="bg-BG"/>
        </w:rPr>
      </w:pPr>
      <w:r w:rsidRPr="009555F9">
        <w:rPr>
          <w:rFonts w:cstheme="majorHAnsi"/>
          <w:b/>
          <w:bCs/>
          <w:lang w:val="bg-BG"/>
        </w:rPr>
        <w:t>Задачите на SWOT анализа</w:t>
      </w:r>
      <w:r w:rsidRPr="009555F9">
        <w:rPr>
          <w:rFonts w:cstheme="majorHAnsi"/>
          <w:lang w:val="bg-BG"/>
        </w:rPr>
        <w:t xml:space="preserve"> са определяне на факторите, които могат да оказват влияние върху </w:t>
      </w:r>
      <w:r w:rsidRPr="009555F9">
        <w:rPr>
          <w:rFonts w:eastAsia="Lucida Grande" w:cstheme="majorHAnsi"/>
          <w:bCs/>
          <w:lang w:val="bg-BG"/>
        </w:rPr>
        <w:t xml:space="preserve">развитието на процеса на </w:t>
      </w:r>
      <w:r w:rsidRPr="009555F9">
        <w:rPr>
          <w:rFonts w:cstheme="majorHAnsi"/>
          <w:lang w:val="bg-BG"/>
        </w:rPr>
        <w:t>прилагане на подхода ВОМР на национално ниво в рамките на периода 2021 – 2027 г. и определянето на три основни характеристики на тези фактори:</w:t>
      </w:r>
    </w:p>
    <w:p w14:paraId="05B99EBF" w14:textId="77777777" w:rsidR="00D101C8" w:rsidRPr="009555F9" w:rsidRDefault="00D101C8" w:rsidP="007B563B">
      <w:pPr>
        <w:pStyle w:val="ListParagraph"/>
        <w:numPr>
          <w:ilvl w:val="0"/>
          <w:numId w:val="116"/>
        </w:numPr>
        <w:spacing w:line="300" w:lineRule="auto"/>
        <w:ind w:firstLine="0"/>
      </w:pPr>
      <w:r w:rsidRPr="009555F9">
        <w:rPr>
          <w:b/>
        </w:rPr>
        <w:t>спрямо източника</w:t>
      </w:r>
      <w:r w:rsidRPr="009555F9">
        <w:t xml:space="preserve"> на това влияние (вътрешни и външни фактори)</w:t>
      </w:r>
    </w:p>
    <w:p w14:paraId="3D0BA77B" w14:textId="77777777" w:rsidR="00D101C8" w:rsidRPr="009555F9" w:rsidRDefault="00D101C8" w:rsidP="007B563B">
      <w:pPr>
        <w:pStyle w:val="ListParagraph"/>
        <w:numPr>
          <w:ilvl w:val="0"/>
          <w:numId w:val="116"/>
        </w:numPr>
        <w:spacing w:line="300" w:lineRule="auto"/>
        <w:ind w:firstLine="0"/>
      </w:pPr>
      <w:r w:rsidRPr="009555F9">
        <w:rPr>
          <w:b/>
        </w:rPr>
        <w:t xml:space="preserve">спрямо посоката </w:t>
      </w:r>
      <w:r w:rsidRPr="009555F9">
        <w:t>на това влияние (положително и отрицателно влияние)</w:t>
      </w:r>
    </w:p>
    <w:p w14:paraId="0324E5F7" w14:textId="77777777" w:rsidR="00D101C8" w:rsidRPr="009555F9" w:rsidRDefault="00D101C8" w:rsidP="007B563B">
      <w:pPr>
        <w:pStyle w:val="ListParagraph"/>
        <w:numPr>
          <w:ilvl w:val="0"/>
          <w:numId w:val="116"/>
        </w:numPr>
        <w:spacing w:line="300" w:lineRule="auto"/>
        <w:ind w:firstLine="0"/>
      </w:pPr>
      <w:r w:rsidRPr="009555F9">
        <w:rPr>
          <w:b/>
        </w:rPr>
        <w:t>спрямо степента</w:t>
      </w:r>
      <w:r w:rsidRPr="009555F9">
        <w:t xml:space="preserve"> на това влияние (висока - ниска)</w:t>
      </w:r>
    </w:p>
    <w:p w14:paraId="3996E4C3" w14:textId="77777777" w:rsidR="00D101C8" w:rsidRPr="009555F9" w:rsidRDefault="00D101C8" w:rsidP="007D287B">
      <w:pPr>
        <w:tabs>
          <w:tab w:val="left" w:pos="720"/>
        </w:tabs>
        <w:ind w:firstLine="0"/>
        <w:rPr>
          <w:rFonts w:cstheme="majorHAnsi"/>
          <w:lang w:val="bg-BG"/>
        </w:rPr>
      </w:pPr>
      <w:r w:rsidRPr="009555F9">
        <w:rPr>
          <w:rFonts w:cstheme="majorHAnsi"/>
          <w:lang w:val="bg-BG"/>
        </w:rPr>
        <w:t>Вътрешни факторите на това влияние се определят като:</w:t>
      </w:r>
    </w:p>
    <w:p w14:paraId="6CD2D0E0" w14:textId="77777777" w:rsidR="00D101C8" w:rsidRPr="009555F9" w:rsidRDefault="00D101C8" w:rsidP="007B563B">
      <w:pPr>
        <w:pStyle w:val="ListParagraph"/>
        <w:numPr>
          <w:ilvl w:val="0"/>
          <w:numId w:val="153"/>
        </w:numPr>
        <w:spacing w:line="300" w:lineRule="auto"/>
        <w:ind w:firstLine="0"/>
        <w:rPr>
          <w:b/>
        </w:rPr>
      </w:pPr>
      <w:r w:rsidRPr="009555F9">
        <w:rPr>
          <w:b/>
        </w:rPr>
        <w:t xml:space="preserve">силни страни, </w:t>
      </w:r>
      <w:r w:rsidRPr="009555F9">
        <w:t xml:space="preserve">които могат да оказват положително влияние върху </w:t>
      </w:r>
      <w:r w:rsidRPr="009555F9">
        <w:rPr>
          <w:rFonts w:eastAsia="Lucida Grande"/>
        </w:rPr>
        <w:t xml:space="preserve">на процеса на </w:t>
      </w:r>
      <w:r w:rsidRPr="009555F9">
        <w:t>прилагане на подхода ВОМР на национално ниво в рамките на 2021-2027 г.</w:t>
      </w:r>
    </w:p>
    <w:p w14:paraId="6EA40F84" w14:textId="77777777" w:rsidR="00D101C8" w:rsidRPr="009555F9" w:rsidRDefault="00D101C8" w:rsidP="007B563B">
      <w:pPr>
        <w:pStyle w:val="ListParagraph"/>
        <w:numPr>
          <w:ilvl w:val="0"/>
          <w:numId w:val="153"/>
        </w:numPr>
        <w:spacing w:line="300" w:lineRule="auto"/>
        <w:ind w:firstLine="0"/>
        <w:rPr>
          <w:b/>
        </w:rPr>
      </w:pPr>
      <w:r w:rsidRPr="009555F9">
        <w:rPr>
          <w:b/>
        </w:rPr>
        <w:t>слаби страни,</w:t>
      </w:r>
      <w:r w:rsidRPr="009555F9">
        <w:t xml:space="preserve"> които могат да оказват негативно влияние върху </w:t>
      </w:r>
      <w:r w:rsidRPr="009555F9">
        <w:rPr>
          <w:rFonts w:eastAsia="Lucida Grande"/>
        </w:rPr>
        <w:t xml:space="preserve">на процеса на </w:t>
      </w:r>
      <w:r w:rsidRPr="009555F9">
        <w:t>прилагане на подхода ВОМР на национално ниво в рамките на 2021-2027 г.</w:t>
      </w:r>
    </w:p>
    <w:p w14:paraId="26F43BC2" w14:textId="77777777" w:rsidR="00D101C8" w:rsidRPr="009555F9" w:rsidRDefault="00D101C8" w:rsidP="007D287B">
      <w:pPr>
        <w:tabs>
          <w:tab w:val="left" w:pos="720"/>
        </w:tabs>
        <w:ind w:firstLine="0"/>
        <w:rPr>
          <w:rFonts w:cstheme="majorHAnsi"/>
          <w:lang w:val="bg-BG"/>
        </w:rPr>
      </w:pPr>
      <w:r w:rsidRPr="009555F9">
        <w:rPr>
          <w:rFonts w:cstheme="majorHAnsi"/>
          <w:lang w:val="bg-BG"/>
        </w:rPr>
        <w:t xml:space="preserve">Вътрешните фактори на това влияние се диференцират на основата на </w:t>
      </w:r>
      <w:r w:rsidRPr="009555F9">
        <w:rPr>
          <w:rFonts w:cstheme="majorHAnsi"/>
          <w:b/>
          <w:bCs/>
          <w:lang w:val="bg-BG"/>
        </w:rPr>
        <w:t>разглеждане на</w:t>
      </w:r>
      <w:r w:rsidRPr="009555F9">
        <w:rPr>
          <w:rFonts w:cstheme="majorHAnsi"/>
          <w:lang w:val="bg-BG"/>
        </w:rPr>
        <w:t xml:space="preserve"> </w:t>
      </w:r>
      <w:r w:rsidRPr="009555F9">
        <w:rPr>
          <w:rFonts w:cstheme="majorHAnsi"/>
          <w:b/>
          <w:bCs/>
          <w:lang w:val="bg-BG"/>
        </w:rPr>
        <w:t>вътрешната среда на прилагането на подхода ВОМР на две нива (национално и териториално)</w:t>
      </w:r>
      <w:r w:rsidRPr="009555F9">
        <w:rPr>
          <w:rFonts w:cstheme="majorHAnsi"/>
          <w:lang w:val="bg-BG"/>
        </w:rPr>
        <w:t xml:space="preserve">  и се оценява потенциалното влияние по отношение на:</w:t>
      </w:r>
    </w:p>
    <w:p w14:paraId="02A53E3F" w14:textId="77777777" w:rsidR="00D101C8" w:rsidRPr="009555F9" w:rsidRDefault="00D101C8" w:rsidP="007B563B">
      <w:pPr>
        <w:pStyle w:val="ListParagraph"/>
        <w:numPr>
          <w:ilvl w:val="0"/>
          <w:numId w:val="154"/>
        </w:numPr>
        <w:spacing w:line="300" w:lineRule="auto"/>
        <w:ind w:firstLine="0"/>
      </w:pPr>
      <w:r w:rsidRPr="009555F9">
        <w:t>ВОМР в рамките на ЕФМДРА и ПМДР като цели и политики (национално ниво) и териториално развитие (териториално ниво)</w:t>
      </w:r>
    </w:p>
    <w:p w14:paraId="1851B647" w14:textId="77777777" w:rsidR="00D101C8" w:rsidRPr="009555F9" w:rsidRDefault="00D101C8" w:rsidP="007B563B">
      <w:pPr>
        <w:pStyle w:val="ListParagraph"/>
        <w:numPr>
          <w:ilvl w:val="0"/>
          <w:numId w:val="154"/>
        </w:numPr>
        <w:spacing w:line="300" w:lineRule="auto"/>
        <w:ind w:firstLine="0"/>
      </w:pPr>
      <w:r w:rsidRPr="009555F9">
        <w:t>Основни заинтересовани страни и нужди</w:t>
      </w:r>
    </w:p>
    <w:p w14:paraId="11CA8EE6" w14:textId="77777777" w:rsidR="00D101C8" w:rsidRPr="009555F9" w:rsidRDefault="00D101C8" w:rsidP="007B563B">
      <w:pPr>
        <w:pStyle w:val="ListParagraph"/>
        <w:numPr>
          <w:ilvl w:val="1"/>
          <w:numId w:val="154"/>
        </w:numPr>
        <w:spacing w:line="300" w:lineRule="auto"/>
        <w:ind w:firstLine="0"/>
      </w:pPr>
      <w:r w:rsidRPr="009555F9">
        <w:t>Сектор „Рибарство и аквакултури“ (национално ниво)</w:t>
      </w:r>
    </w:p>
    <w:p w14:paraId="22D8D484" w14:textId="77777777" w:rsidR="00D101C8" w:rsidRPr="009555F9" w:rsidRDefault="00D101C8" w:rsidP="007B563B">
      <w:pPr>
        <w:pStyle w:val="ListParagraph"/>
        <w:numPr>
          <w:ilvl w:val="1"/>
          <w:numId w:val="154"/>
        </w:numPr>
        <w:spacing w:line="300" w:lineRule="auto"/>
        <w:ind w:firstLine="0"/>
      </w:pPr>
      <w:r w:rsidRPr="009555F9">
        <w:t>Рибарски общности (териториално ниво)</w:t>
      </w:r>
    </w:p>
    <w:p w14:paraId="735D7FF3" w14:textId="77777777" w:rsidR="00D101C8" w:rsidRPr="009555F9" w:rsidRDefault="00D101C8" w:rsidP="007B563B">
      <w:pPr>
        <w:pStyle w:val="ListParagraph"/>
        <w:numPr>
          <w:ilvl w:val="2"/>
          <w:numId w:val="154"/>
        </w:numPr>
        <w:spacing w:line="300" w:lineRule="auto"/>
        <w:ind w:firstLine="0"/>
      </w:pPr>
      <w:r w:rsidRPr="009555F9">
        <w:t>крайбрежен черноморски дунавски риболов</w:t>
      </w:r>
    </w:p>
    <w:p w14:paraId="65028FBA" w14:textId="77777777" w:rsidR="00D101C8" w:rsidRPr="009555F9" w:rsidRDefault="00D101C8" w:rsidP="007B563B">
      <w:pPr>
        <w:pStyle w:val="ListParagraph"/>
        <w:numPr>
          <w:ilvl w:val="2"/>
          <w:numId w:val="154"/>
        </w:numPr>
        <w:spacing w:line="300" w:lineRule="auto"/>
        <w:ind w:firstLine="0"/>
      </w:pPr>
      <w:r w:rsidRPr="009555F9">
        <w:t>аквакултури</w:t>
      </w:r>
    </w:p>
    <w:p w14:paraId="2E50B58D" w14:textId="77777777" w:rsidR="00D101C8" w:rsidRPr="009555F9" w:rsidRDefault="00D101C8" w:rsidP="007B563B">
      <w:pPr>
        <w:pStyle w:val="ListParagraph"/>
        <w:numPr>
          <w:ilvl w:val="0"/>
          <w:numId w:val="154"/>
        </w:numPr>
        <w:spacing w:line="300" w:lineRule="auto"/>
        <w:ind w:firstLine="0"/>
      </w:pPr>
      <w:r w:rsidRPr="009555F9">
        <w:t>Прилагане на ВОМР в контекста на:</w:t>
      </w:r>
    </w:p>
    <w:p w14:paraId="6951BA09" w14:textId="77777777" w:rsidR="00D101C8" w:rsidRPr="009555F9" w:rsidRDefault="00D101C8" w:rsidP="007B563B">
      <w:pPr>
        <w:pStyle w:val="ListParagraph"/>
        <w:numPr>
          <w:ilvl w:val="1"/>
          <w:numId w:val="154"/>
        </w:numPr>
        <w:spacing w:line="300" w:lineRule="auto"/>
        <w:ind w:firstLine="0"/>
      </w:pPr>
      <w:r w:rsidRPr="009555F9">
        <w:t>Управление на прилагането на СМР (национално и териториално ниво)</w:t>
      </w:r>
    </w:p>
    <w:p w14:paraId="7F5AE6F9" w14:textId="77777777" w:rsidR="00D101C8" w:rsidRPr="009555F9" w:rsidRDefault="00D101C8" w:rsidP="007B563B">
      <w:pPr>
        <w:pStyle w:val="ListParagraph"/>
        <w:numPr>
          <w:ilvl w:val="2"/>
          <w:numId w:val="154"/>
        </w:numPr>
        <w:spacing w:line="300" w:lineRule="auto"/>
        <w:ind w:firstLine="0"/>
      </w:pPr>
      <w:r w:rsidRPr="009555F9">
        <w:t>Подготовка, подбор и прилагането на СМР на национално ниво</w:t>
      </w:r>
    </w:p>
    <w:p w14:paraId="5D5BDA63" w14:textId="77777777" w:rsidR="00D101C8" w:rsidRPr="009555F9" w:rsidRDefault="00D101C8" w:rsidP="007B563B">
      <w:pPr>
        <w:pStyle w:val="ListParagraph"/>
        <w:numPr>
          <w:ilvl w:val="2"/>
          <w:numId w:val="154"/>
        </w:numPr>
        <w:spacing w:line="300" w:lineRule="auto"/>
        <w:ind w:firstLine="0"/>
      </w:pPr>
      <w:r w:rsidRPr="009555F9">
        <w:t>Планиране, прилагане и управление на СМР на териториално ниво</w:t>
      </w:r>
    </w:p>
    <w:p w14:paraId="27D5F297" w14:textId="77777777" w:rsidR="00D101C8" w:rsidRPr="009555F9" w:rsidRDefault="00D101C8" w:rsidP="007B563B">
      <w:pPr>
        <w:pStyle w:val="ListParagraph"/>
        <w:numPr>
          <w:ilvl w:val="2"/>
          <w:numId w:val="154"/>
        </w:numPr>
        <w:spacing w:line="300" w:lineRule="auto"/>
        <w:ind w:firstLine="0"/>
      </w:pPr>
      <w:r w:rsidRPr="009555F9">
        <w:t>Добавена стойност на СМР на основата на прилагането на ВОМР (национално и териториално ниво)</w:t>
      </w:r>
    </w:p>
    <w:p w14:paraId="55C8508A" w14:textId="77777777" w:rsidR="00D101C8" w:rsidRPr="009555F9" w:rsidRDefault="00D101C8" w:rsidP="007B563B">
      <w:pPr>
        <w:pStyle w:val="ListParagraph"/>
        <w:numPr>
          <w:ilvl w:val="1"/>
          <w:numId w:val="154"/>
        </w:numPr>
        <w:spacing w:line="300" w:lineRule="auto"/>
        <w:ind w:firstLine="0"/>
      </w:pPr>
      <w:r w:rsidRPr="009555F9">
        <w:t>Управление на прилагането на проектен цикъл в рамките на СМР (национално и териториално ниво)</w:t>
      </w:r>
    </w:p>
    <w:p w14:paraId="00C69521" w14:textId="77777777" w:rsidR="00D101C8" w:rsidRPr="009555F9" w:rsidRDefault="00D101C8" w:rsidP="007B563B">
      <w:pPr>
        <w:pStyle w:val="ListParagraph"/>
        <w:numPr>
          <w:ilvl w:val="0"/>
          <w:numId w:val="154"/>
        </w:numPr>
        <w:spacing w:line="300" w:lineRule="auto"/>
        <w:ind w:firstLine="0"/>
      </w:pPr>
      <w:r w:rsidRPr="009555F9">
        <w:t>Управление на прилагане на ВОМР на национално и териториално ниво</w:t>
      </w:r>
    </w:p>
    <w:p w14:paraId="5D53C20B" w14:textId="77777777" w:rsidR="00D101C8" w:rsidRPr="009555F9" w:rsidRDefault="00D101C8" w:rsidP="007D287B">
      <w:pPr>
        <w:tabs>
          <w:tab w:val="left" w:pos="720"/>
        </w:tabs>
        <w:ind w:firstLine="0"/>
        <w:rPr>
          <w:rFonts w:cstheme="majorHAnsi"/>
          <w:lang w:val="bg-BG"/>
        </w:rPr>
      </w:pPr>
      <w:r w:rsidRPr="009555F9">
        <w:rPr>
          <w:rFonts w:cstheme="majorHAnsi"/>
          <w:lang w:val="bg-BG"/>
        </w:rPr>
        <w:t xml:space="preserve">Външните факторите </w:t>
      </w:r>
      <w:r w:rsidRPr="009555F9">
        <w:rPr>
          <w:rFonts w:cstheme="majorHAnsi"/>
          <w:b/>
          <w:bCs/>
          <w:lang w:val="bg-BG"/>
        </w:rPr>
        <w:t xml:space="preserve"> </w:t>
      </w:r>
      <w:r w:rsidRPr="009555F9">
        <w:rPr>
          <w:rFonts w:cstheme="majorHAnsi"/>
          <w:lang w:val="bg-BG"/>
        </w:rPr>
        <w:t xml:space="preserve">които могат да оказват влияние върху </w:t>
      </w:r>
      <w:r w:rsidRPr="009555F9">
        <w:rPr>
          <w:rFonts w:eastAsia="Lucida Grande" w:cstheme="majorHAnsi"/>
          <w:bCs/>
          <w:lang w:val="bg-BG"/>
        </w:rPr>
        <w:t xml:space="preserve">развитието на процеса на </w:t>
      </w:r>
      <w:r w:rsidRPr="009555F9">
        <w:rPr>
          <w:rFonts w:cstheme="majorHAnsi"/>
          <w:lang w:val="bg-BG"/>
        </w:rPr>
        <w:t>прилагане на подхода ВОМР на национално ниво в рамките на периода 2021 – 2027 г. се определят като:</w:t>
      </w:r>
    </w:p>
    <w:p w14:paraId="7147FC88" w14:textId="77777777" w:rsidR="00D101C8" w:rsidRPr="009555F9" w:rsidRDefault="00D101C8" w:rsidP="007B563B">
      <w:pPr>
        <w:pStyle w:val="ListParagraph"/>
        <w:numPr>
          <w:ilvl w:val="0"/>
          <w:numId w:val="152"/>
        </w:numPr>
        <w:spacing w:line="300" w:lineRule="auto"/>
        <w:ind w:firstLine="0"/>
        <w:rPr>
          <w:b/>
        </w:rPr>
      </w:pPr>
      <w:r w:rsidRPr="009555F9">
        <w:rPr>
          <w:b/>
        </w:rPr>
        <w:t xml:space="preserve">благоприятни възможности </w:t>
      </w:r>
      <w:r w:rsidRPr="009555F9">
        <w:t>за</w:t>
      </w:r>
      <w:r w:rsidRPr="009555F9">
        <w:rPr>
          <w:b/>
        </w:rPr>
        <w:t xml:space="preserve"> </w:t>
      </w:r>
      <w:r w:rsidRPr="009555F9">
        <w:t>развитието</w:t>
      </w:r>
      <w:r w:rsidRPr="009555F9">
        <w:rPr>
          <w:b/>
        </w:rPr>
        <w:t xml:space="preserve"> </w:t>
      </w:r>
      <w:r w:rsidRPr="009555F9">
        <w:rPr>
          <w:rFonts w:eastAsia="Lucida Grande"/>
        </w:rPr>
        <w:t xml:space="preserve">на процеса на </w:t>
      </w:r>
      <w:r w:rsidRPr="009555F9">
        <w:t xml:space="preserve">прилагане на подхода ВОМР </w:t>
      </w:r>
    </w:p>
    <w:p w14:paraId="71AFDF38" w14:textId="77777777" w:rsidR="00D101C8" w:rsidRPr="009555F9" w:rsidRDefault="00D101C8" w:rsidP="007B563B">
      <w:pPr>
        <w:pStyle w:val="ListParagraph"/>
        <w:numPr>
          <w:ilvl w:val="0"/>
          <w:numId w:val="152"/>
        </w:numPr>
        <w:spacing w:line="300" w:lineRule="auto"/>
        <w:ind w:firstLine="0"/>
      </w:pPr>
      <w:r w:rsidRPr="009555F9">
        <w:rPr>
          <w:b/>
        </w:rPr>
        <w:t>потенциални заплахи</w:t>
      </w:r>
      <w:r w:rsidRPr="009555F9">
        <w:t xml:space="preserve"> (ограничаващи възможностите) за</w:t>
      </w:r>
      <w:r w:rsidRPr="009555F9">
        <w:rPr>
          <w:b/>
        </w:rPr>
        <w:t xml:space="preserve"> </w:t>
      </w:r>
      <w:r w:rsidRPr="009555F9">
        <w:t>развитието</w:t>
      </w:r>
      <w:r w:rsidRPr="009555F9">
        <w:rPr>
          <w:b/>
        </w:rPr>
        <w:t xml:space="preserve"> </w:t>
      </w:r>
      <w:r w:rsidRPr="009555F9">
        <w:rPr>
          <w:rFonts w:eastAsia="Lucida Grande"/>
        </w:rPr>
        <w:t xml:space="preserve">на процеса на </w:t>
      </w:r>
      <w:r w:rsidRPr="009555F9">
        <w:t>прилагане на подхода ВОМР</w:t>
      </w:r>
    </w:p>
    <w:p w14:paraId="03136441" w14:textId="77777777" w:rsidR="00D101C8" w:rsidRPr="009555F9" w:rsidRDefault="00D101C8" w:rsidP="007D287B">
      <w:pPr>
        <w:tabs>
          <w:tab w:val="left" w:pos="720"/>
        </w:tabs>
        <w:ind w:firstLine="0"/>
        <w:rPr>
          <w:rFonts w:cstheme="majorHAnsi"/>
          <w:lang w:val="bg-BG"/>
        </w:rPr>
      </w:pPr>
      <w:r w:rsidRPr="009555F9">
        <w:rPr>
          <w:rFonts w:cstheme="majorHAnsi"/>
          <w:b/>
          <w:bCs/>
          <w:lang w:val="bg-BG"/>
        </w:rPr>
        <w:t xml:space="preserve">Външните факторите, </w:t>
      </w:r>
      <w:r w:rsidRPr="009555F9">
        <w:rPr>
          <w:rFonts w:cstheme="majorHAnsi"/>
          <w:lang w:val="bg-BG"/>
        </w:rPr>
        <w:t xml:space="preserve">които могат да оказват влияние върху </w:t>
      </w:r>
      <w:r w:rsidRPr="009555F9">
        <w:rPr>
          <w:rFonts w:eastAsia="Lucida Grande" w:cstheme="majorHAnsi"/>
          <w:bCs/>
          <w:lang w:val="bg-BG"/>
        </w:rPr>
        <w:t xml:space="preserve">развитието на процеса на </w:t>
      </w:r>
      <w:r w:rsidRPr="009555F9">
        <w:rPr>
          <w:rFonts w:cstheme="majorHAnsi"/>
          <w:lang w:val="bg-BG"/>
        </w:rPr>
        <w:t xml:space="preserve">прилагане на подхода ВОМР на национално ниво в рамките на периода 2021 – 2027 г. </w:t>
      </w:r>
      <w:r w:rsidRPr="009555F9">
        <w:rPr>
          <w:rFonts w:cstheme="majorHAnsi"/>
          <w:b/>
          <w:bCs/>
          <w:lang w:val="bg-BG"/>
        </w:rPr>
        <w:t>се диференцират на основата PESTEL анализ на външната среда</w:t>
      </w:r>
      <w:r w:rsidRPr="009555F9">
        <w:rPr>
          <w:rFonts w:cstheme="majorHAnsi"/>
          <w:lang w:val="bg-BG"/>
        </w:rPr>
        <w:t>, т.е. разглежда се потенциалното влияние от страна на политическата, икономическата, социалната, технологичната, екологична и нормативната среда.</w:t>
      </w:r>
    </w:p>
    <w:p w14:paraId="19F9BD4D" w14:textId="77777777" w:rsidR="00D101C8" w:rsidRPr="009555F9" w:rsidRDefault="00D101C8" w:rsidP="007D287B">
      <w:pPr>
        <w:tabs>
          <w:tab w:val="left" w:pos="720"/>
        </w:tabs>
        <w:ind w:firstLine="0"/>
        <w:rPr>
          <w:rFonts w:cstheme="majorHAnsi"/>
          <w:lang w:val="bg-BG"/>
        </w:rPr>
      </w:pPr>
      <w:r w:rsidRPr="009555F9">
        <w:rPr>
          <w:rFonts w:cstheme="majorHAnsi"/>
          <w:b/>
          <w:bCs/>
          <w:lang w:val="bg-BG"/>
        </w:rPr>
        <w:t>Степента на влияние на факторите</w:t>
      </w:r>
      <w:r w:rsidRPr="009555F9">
        <w:rPr>
          <w:rFonts w:cstheme="majorHAnsi"/>
          <w:lang w:val="bg-BG"/>
        </w:rPr>
        <w:t xml:space="preserve"> се определя като висока – ниска по петобална система (като едно е най-ниска, а 5 е най-висока).</w:t>
      </w:r>
    </w:p>
    <w:p w14:paraId="1CDFE27B" w14:textId="77777777" w:rsidR="00D101C8" w:rsidRPr="009555F9" w:rsidRDefault="00D101C8" w:rsidP="007D287B">
      <w:pPr>
        <w:ind w:firstLine="0"/>
        <w:rPr>
          <w:rFonts w:cstheme="majorHAnsi"/>
          <w:lang w:val="bg-BG"/>
        </w:rPr>
      </w:pPr>
      <w:r w:rsidRPr="009555F9">
        <w:rPr>
          <w:rFonts w:cstheme="majorHAnsi"/>
          <w:lang w:val="bg-BG"/>
        </w:rPr>
        <w:t>Таблица № 1: SWOT анализ</w:t>
      </w:r>
    </w:p>
    <w:tbl>
      <w:tblPr>
        <w:tblStyle w:val="TableGrid"/>
        <w:tblW w:w="9626" w:type="dxa"/>
        <w:tblLook w:val="04A0" w:firstRow="1" w:lastRow="0" w:firstColumn="1" w:lastColumn="0" w:noHBand="0" w:noVBand="1"/>
      </w:tblPr>
      <w:tblGrid>
        <w:gridCol w:w="3192"/>
        <w:gridCol w:w="2015"/>
        <w:gridCol w:w="2215"/>
        <w:gridCol w:w="2204"/>
      </w:tblGrid>
      <w:tr w:rsidR="009555F9" w:rsidRPr="009555F9" w14:paraId="2DEF4F47" w14:textId="77777777" w:rsidTr="00910EC1">
        <w:tc>
          <w:tcPr>
            <w:tcW w:w="3261" w:type="dxa"/>
            <w:tcBorders>
              <w:top w:val="nil"/>
              <w:left w:val="nil"/>
              <w:bottom w:val="nil"/>
              <w:right w:val="nil"/>
            </w:tcBorders>
          </w:tcPr>
          <w:p w14:paraId="5400594E" w14:textId="77777777" w:rsidR="00D101C8" w:rsidRPr="009555F9" w:rsidRDefault="00D101C8" w:rsidP="007D287B">
            <w:pPr>
              <w:pStyle w:val="TableParagraph"/>
            </w:pPr>
          </w:p>
        </w:tc>
        <w:tc>
          <w:tcPr>
            <w:tcW w:w="2070" w:type="dxa"/>
            <w:tcBorders>
              <w:top w:val="nil"/>
              <w:left w:val="nil"/>
              <w:bottom w:val="nil"/>
              <w:right w:val="single" w:sz="4" w:space="0" w:color="auto"/>
            </w:tcBorders>
          </w:tcPr>
          <w:p w14:paraId="2C6EF043" w14:textId="77777777" w:rsidR="00D101C8" w:rsidRPr="009555F9" w:rsidRDefault="00D101C8" w:rsidP="007D287B">
            <w:pPr>
              <w:pStyle w:val="TableParagraph"/>
            </w:pPr>
          </w:p>
        </w:tc>
        <w:tc>
          <w:tcPr>
            <w:tcW w:w="4295" w:type="dxa"/>
            <w:gridSpan w:val="2"/>
            <w:tcBorders>
              <w:left w:val="single" w:sz="4" w:space="0" w:color="auto"/>
            </w:tcBorders>
          </w:tcPr>
          <w:p w14:paraId="3703F589" w14:textId="77777777" w:rsidR="00D101C8" w:rsidRPr="009555F9" w:rsidRDefault="00D101C8" w:rsidP="007D287B">
            <w:pPr>
              <w:pStyle w:val="TableParagraph"/>
            </w:pPr>
            <w:r w:rsidRPr="009555F9">
              <w:t>Външна среда</w:t>
            </w:r>
          </w:p>
        </w:tc>
      </w:tr>
      <w:tr w:rsidR="009555F9" w:rsidRPr="009555F9" w14:paraId="04D786DC" w14:textId="77777777" w:rsidTr="00910EC1">
        <w:tc>
          <w:tcPr>
            <w:tcW w:w="3261" w:type="dxa"/>
            <w:tcBorders>
              <w:top w:val="nil"/>
              <w:left w:val="nil"/>
              <w:bottom w:val="nil"/>
              <w:right w:val="nil"/>
            </w:tcBorders>
          </w:tcPr>
          <w:p w14:paraId="50C12DB6" w14:textId="77777777" w:rsidR="00D101C8" w:rsidRPr="009555F9" w:rsidRDefault="00D101C8" w:rsidP="007D287B">
            <w:pPr>
              <w:pStyle w:val="TableParagraph"/>
            </w:pPr>
          </w:p>
        </w:tc>
        <w:tc>
          <w:tcPr>
            <w:tcW w:w="2070" w:type="dxa"/>
            <w:tcBorders>
              <w:top w:val="nil"/>
              <w:left w:val="nil"/>
              <w:bottom w:val="nil"/>
              <w:right w:val="single" w:sz="4" w:space="0" w:color="auto"/>
            </w:tcBorders>
          </w:tcPr>
          <w:p w14:paraId="1E036D92" w14:textId="77777777" w:rsidR="00D101C8" w:rsidRPr="009555F9" w:rsidRDefault="00D101C8" w:rsidP="007D287B">
            <w:pPr>
              <w:pStyle w:val="TableParagraph"/>
            </w:pPr>
          </w:p>
        </w:tc>
        <w:tc>
          <w:tcPr>
            <w:tcW w:w="4295" w:type="dxa"/>
            <w:gridSpan w:val="2"/>
            <w:tcBorders>
              <w:left w:val="single" w:sz="4" w:space="0" w:color="auto"/>
            </w:tcBorders>
          </w:tcPr>
          <w:p w14:paraId="048F3456" w14:textId="77777777" w:rsidR="00D101C8" w:rsidRPr="009555F9" w:rsidRDefault="00D101C8" w:rsidP="007D287B">
            <w:pPr>
              <w:pStyle w:val="TableParagraph"/>
            </w:pPr>
            <w:r w:rsidRPr="009555F9">
              <w:t>PESTEL</w:t>
            </w:r>
          </w:p>
        </w:tc>
      </w:tr>
      <w:tr w:rsidR="009555F9" w:rsidRPr="009555F9" w14:paraId="08BE0832" w14:textId="77777777" w:rsidTr="00910EC1">
        <w:tc>
          <w:tcPr>
            <w:tcW w:w="3261" w:type="dxa"/>
            <w:tcBorders>
              <w:top w:val="nil"/>
              <w:left w:val="nil"/>
              <w:bottom w:val="single" w:sz="4" w:space="0" w:color="auto"/>
              <w:right w:val="nil"/>
            </w:tcBorders>
          </w:tcPr>
          <w:p w14:paraId="5B5D6190" w14:textId="77777777" w:rsidR="00D101C8" w:rsidRPr="009555F9" w:rsidRDefault="00D101C8" w:rsidP="007D287B">
            <w:pPr>
              <w:pStyle w:val="TableParagraph"/>
            </w:pPr>
          </w:p>
        </w:tc>
        <w:tc>
          <w:tcPr>
            <w:tcW w:w="2070" w:type="dxa"/>
            <w:tcBorders>
              <w:top w:val="nil"/>
              <w:left w:val="nil"/>
              <w:bottom w:val="single" w:sz="4" w:space="0" w:color="auto"/>
              <w:right w:val="single" w:sz="4" w:space="0" w:color="auto"/>
            </w:tcBorders>
          </w:tcPr>
          <w:p w14:paraId="2874C1A2" w14:textId="77777777" w:rsidR="00D101C8" w:rsidRPr="009555F9" w:rsidRDefault="00D101C8" w:rsidP="007D287B">
            <w:pPr>
              <w:pStyle w:val="TableParagraph"/>
            </w:pPr>
          </w:p>
        </w:tc>
        <w:tc>
          <w:tcPr>
            <w:tcW w:w="2251" w:type="dxa"/>
            <w:tcBorders>
              <w:left w:val="single" w:sz="4" w:space="0" w:color="auto"/>
            </w:tcBorders>
          </w:tcPr>
          <w:p w14:paraId="2235220B" w14:textId="77777777" w:rsidR="00D101C8" w:rsidRPr="009555F9" w:rsidRDefault="00D101C8" w:rsidP="007D287B">
            <w:pPr>
              <w:pStyle w:val="TableParagraph"/>
            </w:pPr>
            <w:r w:rsidRPr="009555F9">
              <w:t>Възможности</w:t>
            </w:r>
          </w:p>
        </w:tc>
        <w:tc>
          <w:tcPr>
            <w:tcW w:w="2044" w:type="dxa"/>
          </w:tcPr>
          <w:p w14:paraId="6B67D0B1" w14:textId="77777777" w:rsidR="00D101C8" w:rsidRPr="009555F9" w:rsidRDefault="00D101C8" w:rsidP="007D287B">
            <w:pPr>
              <w:pStyle w:val="TableParagraph"/>
            </w:pPr>
            <w:r w:rsidRPr="009555F9">
              <w:t>Ограничения/заплахи</w:t>
            </w:r>
          </w:p>
        </w:tc>
      </w:tr>
      <w:tr w:rsidR="009555F9" w:rsidRPr="009555F9" w14:paraId="3F5B1145" w14:textId="77777777" w:rsidTr="00910EC1">
        <w:trPr>
          <w:cantSplit/>
          <w:trHeight w:val="2835"/>
        </w:trPr>
        <w:tc>
          <w:tcPr>
            <w:tcW w:w="3261" w:type="dxa"/>
            <w:vMerge w:val="restart"/>
            <w:tcBorders>
              <w:top w:val="single" w:sz="4" w:space="0" w:color="auto"/>
            </w:tcBorders>
            <w:vAlign w:val="center"/>
          </w:tcPr>
          <w:p w14:paraId="7D4D1D3C" w14:textId="77777777" w:rsidR="00D101C8" w:rsidRPr="009555F9" w:rsidRDefault="00D101C8" w:rsidP="007D287B">
            <w:pPr>
              <w:pStyle w:val="TableParagraph"/>
            </w:pPr>
            <w:r w:rsidRPr="009555F9">
              <w:t>Вътрешна среда</w:t>
            </w:r>
          </w:p>
          <w:p w14:paraId="1267740C" w14:textId="77777777" w:rsidR="00D101C8" w:rsidRPr="009555F9" w:rsidRDefault="00D101C8" w:rsidP="007D287B">
            <w:pPr>
              <w:pStyle w:val="TableParagraph"/>
            </w:pPr>
            <w:r w:rsidRPr="009555F9">
              <w:t>ВОМР в рамките на ЕФМДРА и ПМДР</w:t>
            </w:r>
          </w:p>
          <w:p w14:paraId="25DB9D8B" w14:textId="77777777" w:rsidR="00D101C8" w:rsidRPr="009555F9" w:rsidRDefault="00D101C8" w:rsidP="007D287B">
            <w:pPr>
              <w:pStyle w:val="TableParagraph"/>
            </w:pPr>
            <w:r w:rsidRPr="009555F9">
              <w:t>Заинтересовани страни и нужди</w:t>
            </w:r>
          </w:p>
          <w:p w14:paraId="7537A546" w14:textId="77777777" w:rsidR="00D101C8" w:rsidRPr="009555F9" w:rsidRDefault="00D101C8" w:rsidP="007D287B">
            <w:pPr>
              <w:pStyle w:val="TableParagraph"/>
            </w:pPr>
            <w:r w:rsidRPr="009555F9">
              <w:t>ВОМР в контекста на:</w:t>
            </w:r>
          </w:p>
          <w:p w14:paraId="72CC6F14" w14:textId="77777777" w:rsidR="00D101C8" w:rsidRPr="009555F9" w:rsidRDefault="00D101C8" w:rsidP="007D287B">
            <w:pPr>
              <w:pStyle w:val="TableParagraph"/>
            </w:pPr>
            <w:r w:rsidRPr="009555F9">
              <w:t>Прилагане на СМР</w:t>
            </w:r>
          </w:p>
          <w:p w14:paraId="27CE4DD3" w14:textId="77777777" w:rsidR="00D101C8" w:rsidRPr="009555F9" w:rsidRDefault="00D101C8" w:rsidP="007D287B">
            <w:pPr>
              <w:pStyle w:val="TableParagraph"/>
            </w:pPr>
            <w:r w:rsidRPr="009555F9">
              <w:t>Прилагане на проектен цикъл</w:t>
            </w:r>
          </w:p>
          <w:p w14:paraId="308C5F5C" w14:textId="77777777" w:rsidR="00D101C8" w:rsidRPr="009555F9" w:rsidRDefault="00D101C8" w:rsidP="007D287B">
            <w:pPr>
              <w:pStyle w:val="TableParagraph"/>
            </w:pPr>
            <w:r w:rsidRPr="009555F9">
              <w:t>Управление на прилагането на ВОМР</w:t>
            </w:r>
          </w:p>
        </w:tc>
        <w:tc>
          <w:tcPr>
            <w:tcW w:w="2070" w:type="dxa"/>
            <w:tcBorders>
              <w:top w:val="single" w:sz="4" w:space="0" w:color="auto"/>
            </w:tcBorders>
            <w:vAlign w:val="center"/>
          </w:tcPr>
          <w:p w14:paraId="14331FBF" w14:textId="77777777" w:rsidR="00D101C8" w:rsidRPr="009555F9" w:rsidRDefault="00D101C8" w:rsidP="007D287B">
            <w:pPr>
              <w:pStyle w:val="TableParagraph"/>
            </w:pPr>
            <w:r w:rsidRPr="009555F9">
              <w:t>Силни страни</w:t>
            </w:r>
          </w:p>
        </w:tc>
        <w:tc>
          <w:tcPr>
            <w:tcW w:w="2251" w:type="dxa"/>
            <w:vAlign w:val="center"/>
          </w:tcPr>
          <w:p w14:paraId="08559544" w14:textId="77777777" w:rsidR="00D101C8" w:rsidRPr="009555F9" w:rsidRDefault="00D101C8" w:rsidP="007D287B">
            <w:pPr>
              <w:pStyle w:val="TableParagraph"/>
            </w:pPr>
          </w:p>
        </w:tc>
        <w:tc>
          <w:tcPr>
            <w:tcW w:w="2044" w:type="dxa"/>
            <w:vAlign w:val="center"/>
          </w:tcPr>
          <w:p w14:paraId="564C11FE" w14:textId="77777777" w:rsidR="00D101C8" w:rsidRPr="009555F9" w:rsidRDefault="00D101C8" w:rsidP="007D287B">
            <w:pPr>
              <w:pStyle w:val="TableParagraph"/>
            </w:pPr>
          </w:p>
        </w:tc>
      </w:tr>
      <w:tr w:rsidR="009555F9" w:rsidRPr="009555F9" w14:paraId="6D374426" w14:textId="77777777" w:rsidTr="00910EC1">
        <w:trPr>
          <w:cantSplit/>
          <w:trHeight w:val="2835"/>
        </w:trPr>
        <w:tc>
          <w:tcPr>
            <w:tcW w:w="3261" w:type="dxa"/>
            <w:vMerge/>
          </w:tcPr>
          <w:p w14:paraId="23B24F4C" w14:textId="77777777" w:rsidR="00D101C8" w:rsidRPr="009555F9" w:rsidRDefault="00D101C8" w:rsidP="007D287B">
            <w:pPr>
              <w:pStyle w:val="TableParagraph"/>
            </w:pPr>
          </w:p>
        </w:tc>
        <w:tc>
          <w:tcPr>
            <w:tcW w:w="2070" w:type="dxa"/>
            <w:vAlign w:val="center"/>
          </w:tcPr>
          <w:p w14:paraId="0A98D82D" w14:textId="77777777" w:rsidR="00D101C8" w:rsidRPr="009555F9" w:rsidRDefault="00D101C8" w:rsidP="007D287B">
            <w:pPr>
              <w:pStyle w:val="TableParagraph"/>
            </w:pPr>
            <w:r w:rsidRPr="009555F9">
              <w:t>Слаби страни</w:t>
            </w:r>
          </w:p>
        </w:tc>
        <w:tc>
          <w:tcPr>
            <w:tcW w:w="2251" w:type="dxa"/>
            <w:vAlign w:val="center"/>
          </w:tcPr>
          <w:p w14:paraId="24A9E75A" w14:textId="77777777" w:rsidR="00D101C8" w:rsidRPr="009555F9" w:rsidRDefault="00D101C8" w:rsidP="007D287B">
            <w:pPr>
              <w:pStyle w:val="TableParagraph"/>
            </w:pPr>
          </w:p>
        </w:tc>
        <w:tc>
          <w:tcPr>
            <w:tcW w:w="2044" w:type="dxa"/>
            <w:vAlign w:val="center"/>
          </w:tcPr>
          <w:p w14:paraId="251D3998" w14:textId="77777777" w:rsidR="00D101C8" w:rsidRPr="009555F9" w:rsidRDefault="00D101C8" w:rsidP="007D287B">
            <w:pPr>
              <w:pStyle w:val="TableParagraph"/>
            </w:pPr>
          </w:p>
        </w:tc>
      </w:tr>
    </w:tbl>
    <w:p w14:paraId="301A4D0F" w14:textId="77777777" w:rsidR="00C12796" w:rsidRPr="009555F9" w:rsidRDefault="00C12796" w:rsidP="007D287B">
      <w:pPr>
        <w:ind w:firstLine="0"/>
        <w:rPr>
          <w:rFonts w:cstheme="majorHAnsi"/>
          <w:lang w:val="bg-BG"/>
        </w:rPr>
      </w:pPr>
      <w:r w:rsidRPr="009555F9">
        <w:rPr>
          <w:rFonts w:cstheme="majorHAnsi"/>
          <w:lang w:val="bg-BG"/>
        </w:rPr>
        <w:br w:type="page"/>
      </w:r>
    </w:p>
    <w:p w14:paraId="0069D887" w14:textId="466610EF" w:rsidR="00213D21" w:rsidRPr="009555F9" w:rsidRDefault="00213D21" w:rsidP="007D287B">
      <w:pPr>
        <w:pStyle w:val="Heading1"/>
        <w:spacing w:after="120"/>
        <w:rPr>
          <w:color w:val="auto"/>
          <w:lang w:val="bg-BG"/>
        </w:rPr>
      </w:pPr>
      <w:bookmarkStart w:id="121" w:name="_Toc64338774"/>
      <w:bookmarkStart w:id="122" w:name="_Toc61410484"/>
      <w:r w:rsidRPr="009555F9">
        <w:rPr>
          <w:color w:val="auto"/>
          <w:lang w:val="bg-BG"/>
        </w:rPr>
        <w:t>SWOT анализ (разширен вариант)</w:t>
      </w:r>
      <w:bookmarkEnd w:id="121"/>
    </w:p>
    <w:p w14:paraId="77A47234" w14:textId="701F0281" w:rsidR="00213D21" w:rsidRPr="009555F9" w:rsidRDefault="00213D21" w:rsidP="00A17FA8">
      <w:pPr>
        <w:pStyle w:val="Heading2"/>
      </w:pPr>
      <w:bookmarkStart w:id="123" w:name="_Toc64338775"/>
      <w:r w:rsidRPr="009555F9">
        <w:t>Силни страни</w:t>
      </w:r>
      <w:r w:rsidRPr="009555F9">
        <w:rPr>
          <w:rFonts w:eastAsia="Lucida Grande"/>
        </w:rPr>
        <w:t xml:space="preserve">, </w:t>
      </w:r>
      <w:r w:rsidRPr="009555F9">
        <w:t xml:space="preserve">влияещи върху </w:t>
      </w:r>
      <w:r w:rsidRPr="009555F9">
        <w:rPr>
          <w:rFonts w:eastAsia="Lucida Grande"/>
        </w:rPr>
        <w:t xml:space="preserve">процеса на </w:t>
      </w:r>
      <w:r w:rsidRPr="009555F9">
        <w:t>прилагане на ВОМР</w:t>
      </w:r>
      <w:bookmarkEnd w:id="122"/>
      <w:bookmarkEnd w:id="123"/>
    </w:p>
    <w:p w14:paraId="7ABE39D0" w14:textId="77777777" w:rsidR="00213D21" w:rsidRPr="009555F9" w:rsidRDefault="00213D21" w:rsidP="007D287B">
      <w:pPr>
        <w:ind w:firstLine="0"/>
        <w:rPr>
          <w:rFonts w:cstheme="majorHAnsi"/>
          <w:lang w:val="bg-BG"/>
        </w:rPr>
      </w:pPr>
    </w:p>
    <w:p w14:paraId="6EBCD1A0" w14:textId="6D6A4F5B" w:rsidR="00213D21" w:rsidRPr="009555F9" w:rsidRDefault="00213D21" w:rsidP="007D287B">
      <w:pPr>
        <w:pStyle w:val="Heading3"/>
        <w:rPr>
          <w:color w:val="auto"/>
        </w:rPr>
      </w:pPr>
      <w:r w:rsidRPr="009555F9">
        <w:rPr>
          <w:color w:val="auto"/>
        </w:rPr>
        <w:t>На ниво ВОМР в рамките на ЕФМДРА и ПМДР</w:t>
      </w:r>
    </w:p>
    <w:p w14:paraId="3CC10CCC" w14:textId="77777777" w:rsidR="00213D21" w:rsidRPr="009555F9" w:rsidRDefault="00213D21" w:rsidP="007D287B">
      <w:pPr>
        <w:pStyle w:val="Default"/>
        <w:spacing w:line="300" w:lineRule="auto"/>
        <w:ind w:firstLine="0"/>
      </w:pPr>
      <w:r w:rsidRPr="009555F9">
        <w:t>Подходът ВОМР е съществен елемент от политиката на ЕФМДР в България за децентрализирано управление на рибарски територии - 4</w:t>
      </w:r>
    </w:p>
    <w:p w14:paraId="5514C03B" w14:textId="77777777" w:rsidR="00213D21" w:rsidRPr="009555F9" w:rsidRDefault="00213D21" w:rsidP="007D287B">
      <w:pPr>
        <w:pStyle w:val="Default"/>
        <w:spacing w:line="300" w:lineRule="auto"/>
        <w:ind w:firstLine="0"/>
      </w:pPr>
      <w:r w:rsidRPr="009555F9">
        <w:t xml:space="preserve">Подходът ЛИДЕР в Ос№4/ВОМР като инструмент за децентрализирано управление е съществен елемент от политиката на ЕФМДР в България за подпомагане на устойчивото развитие на рибарските общности през последните два програмни периода в ПМДР (основно в крайбрежните рибарски общности) </w:t>
      </w:r>
    </w:p>
    <w:p w14:paraId="09BC56EF" w14:textId="77777777" w:rsidR="00213D21" w:rsidRPr="009555F9" w:rsidRDefault="00213D21" w:rsidP="007D287B">
      <w:pPr>
        <w:pStyle w:val="Default"/>
        <w:spacing w:line="300" w:lineRule="auto"/>
        <w:ind w:firstLine="0"/>
      </w:pPr>
      <w:r w:rsidRPr="009555F9">
        <w:t>Териториалното разположение на рибарските територии през последните два програмни периода покриват частично черноморско и дунавско крайбрежието - 3</w:t>
      </w:r>
    </w:p>
    <w:p w14:paraId="07E7AA15" w14:textId="77777777" w:rsidR="00213D21" w:rsidRPr="009555F9" w:rsidRDefault="00213D21" w:rsidP="007D287B">
      <w:pPr>
        <w:pStyle w:val="Default"/>
        <w:spacing w:line="300" w:lineRule="auto"/>
        <w:ind w:firstLine="0"/>
      </w:pPr>
      <w:r w:rsidRPr="009555F9">
        <w:t>Подходът ВОМР в този програмен период се прилага в територии с различни специфични характеристики - 4</w:t>
      </w:r>
    </w:p>
    <w:p w14:paraId="5D74999B" w14:textId="77777777" w:rsidR="00213D21" w:rsidRPr="009555F9" w:rsidRDefault="00213D21" w:rsidP="007D287B">
      <w:pPr>
        <w:pStyle w:val="Default"/>
        <w:spacing w:line="300" w:lineRule="auto"/>
        <w:ind w:firstLine="0"/>
      </w:pPr>
      <w:r w:rsidRPr="009555F9">
        <w:t xml:space="preserve">Подходът ВОМР в този програмен период се прилага в територии с различни специфични характеристики -  територии по черноморското крайбрежие и във вътрешността на страната, в селски и планински общини и в агломералационни ареали </w:t>
      </w:r>
    </w:p>
    <w:p w14:paraId="6F89FE42" w14:textId="2969788E" w:rsidR="00213D21" w:rsidRPr="009555F9" w:rsidRDefault="00213D21" w:rsidP="007D287B">
      <w:pPr>
        <w:pStyle w:val="Default"/>
        <w:spacing w:line="300" w:lineRule="auto"/>
        <w:ind w:firstLine="0"/>
      </w:pPr>
      <w:r w:rsidRPr="009555F9">
        <w:t>УО на ПМДР определя прилагането на ВОМР в следващия програмен период като приоритетно на ниво ПМДР за изпълнение на целите на ЕМДРА в България - 5</w:t>
      </w:r>
    </w:p>
    <w:p w14:paraId="1BEC1713" w14:textId="77777777" w:rsidR="00213D21" w:rsidRPr="009555F9" w:rsidRDefault="00213D21" w:rsidP="007D287B">
      <w:pPr>
        <w:ind w:firstLine="0"/>
        <w:rPr>
          <w:rFonts w:cstheme="majorHAnsi"/>
          <w:lang w:val="bg-BG"/>
        </w:rPr>
      </w:pPr>
    </w:p>
    <w:p w14:paraId="4B3DF95C" w14:textId="531DA247" w:rsidR="00213D21" w:rsidRPr="009555F9" w:rsidRDefault="00213D21" w:rsidP="007D287B">
      <w:pPr>
        <w:pStyle w:val="Heading3"/>
        <w:rPr>
          <w:color w:val="auto"/>
        </w:rPr>
      </w:pPr>
      <w:r w:rsidRPr="009555F9">
        <w:rPr>
          <w:color w:val="auto"/>
        </w:rPr>
        <w:t>На ниво основни заинтересовани страни и нужди</w:t>
      </w:r>
    </w:p>
    <w:p w14:paraId="05A41ACC" w14:textId="77777777" w:rsidR="00213D21" w:rsidRPr="009555F9" w:rsidRDefault="00213D21" w:rsidP="007D287B">
      <w:pPr>
        <w:pStyle w:val="Default"/>
        <w:spacing w:line="300" w:lineRule="auto"/>
        <w:ind w:firstLine="0"/>
      </w:pPr>
      <w:r w:rsidRPr="009555F9">
        <w:t>Прилагането на подхода ВОМР е ориентирано основно в рибарски територии с крайбрежен дребномащабен риболов, който е преобладаващ в стопанския риболов в България - 5</w:t>
      </w:r>
    </w:p>
    <w:p w14:paraId="03A4B92A" w14:textId="77777777" w:rsidR="00213D21" w:rsidRPr="009555F9" w:rsidRDefault="00213D21" w:rsidP="007D287B">
      <w:pPr>
        <w:pStyle w:val="Default"/>
        <w:spacing w:line="300" w:lineRule="auto"/>
        <w:ind w:firstLine="0"/>
      </w:pPr>
      <w:r w:rsidRPr="009555F9">
        <w:t>Прилагането на подхода ВОМР е ориентирано основно в рибарски територии с крайбрежен дребномащабен риболов в Черно море, който е преобладаващ в стопанския риболов в България:</w:t>
      </w:r>
    </w:p>
    <w:p w14:paraId="61602472" w14:textId="77777777" w:rsidR="00213D21" w:rsidRPr="009555F9" w:rsidRDefault="00213D21" w:rsidP="007B563B">
      <w:pPr>
        <w:pStyle w:val="ListParagraph"/>
        <w:numPr>
          <w:ilvl w:val="0"/>
          <w:numId w:val="155"/>
        </w:numPr>
        <w:spacing w:line="300" w:lineRule="auto"/>
        <w:ind w:firstLine="0"/>
      </w:pPr>
      <w:r w:rsidRPr="009555F9">
        <w:t xml:space="preserve">общият улов на риба и други водни организми от морски риболов в Черно море е над 99% от стопанския риболов в България (от сладководен риболов в р. Дунав е по малко от 1%). </w:t>
      </w:r>
    </w:p>
    <w:p w14:paraId="40631F5A" w14:textId="77777777" w:rsidR="00213D21" w:rsidRPr="009555F9" w:rsidRDefault="00213D21" w:rsidP="007B563B">
      <w:pPr>
        <w:pStyle w:val="ListParagraph"/>
        <w:numPr>
          <w:ilvl w:val="0"/>
          <w:numId w:val="155"/>
        </w:numPr>
        <w:spacing w:line="300" w:lineRule="auto"/>
        <w:ind w:firstLine="0"/>
      </w:pPr>
      <w:r w:rsidRPr="009555F9">
        <w:t xml:space="preserve">риболовните кораби в България, причислени към дребномащабния риболов (с обща дължина LOA до 12 m), представляват 95% или 1 762 плавателни съда. </w:t>
      </w:r>
    </w:p>
    <w:p w14:paraId="35B695CA" w14:textId="77777777" w:rsidR="00213D21" w:rsidRPr="009555F9" w:rsidRDefault="00213D21" w:rsidP="007B563B">
      <w:pPr>
        <w:pStyle w:val="ListParagraph"/>
        <w:numPr>
          <w:ilvl w:val="0"/>
          <w:numId w:val="155"/>
        </w:numPr>
        <w:spacing w:line="300" w:lineRule="auto"/>
        <w:ind w:firstLine="0"/>
      </w:pPr>
      <w:r w:rsidRPr="009555F9">
        <w:t>определените 7 черноморски (рибарски) пристанища за разтоварване на риба попадат в рибарски територии, които прилагат или са прилагали ВОМР (две от тях са в територия, която е прилагала ВОМР само в предишния програмен период)</w:t>
      </w:r>
    </w:p>
    <w:p w14:paraId="02038FE9" w14:textId="77777777" w:rsidR="00213D21" w:rsidRPr="009555F9" w:rsidRDefault="00213D21" w:rsidP="007D287B">
      <w:pPr>
        <w:pStyle w:val="Default"/>
        <w:spacing w:line="300" w:lineRule="auto"/>
        <w:ind w:firstLine="0"/>
      </w:pPr>
      <w:r w:rsidRPr="009555F9">
        <w:t>Дребномащабният крайбрежен риболов е традиционен риболов, който е определящ за териториалната идентичност на крайбрежните райони - 5</w:t>
      </w:r>
    </w:p>
    <w:p w14:paraId="5DB49923" w14:textId="77777777" w:rsidR="00213D21" w:rsidRPr="009555F9" w:rsidRDefault="00213D21" w:rsidP="007D287B">
      <w:pPr>
        <w:pStyle w:val="Default"/>
        <w:spacing w:line="300" w:lineRule="auto"/>
        <w:ind w:firstLine="0"/>
      </w:pPr>
      <w:r w:rsidRPr="009555F9">
        <w:t>Дребномащабният крайбрежен риболов е:</w:t>
      </w:r>
    </w:p>
    <w:p w14:paraId="7463B618" w14:textId="77777777" w:rsidR="00213D21" w:rsidRPr="009555F9" w:rsidRDefault="00213D21" w:rsidP="007B563B">
      <w:pPr>
        <w:pStyle w:val="ListParagraph"/>
        <w:numPr>
          <w:ilvl w:val="0"/>
          <w:numId w:val="158"/>
        </w:numPr>
        <w:spacing w:line="300" w:lineRule="auto"/>
        <w:ind w:firstLine="0"/>
      </w:pPr>
      <w:r w:rsidRPr="009555F9">
        <w:t>традиционна семейна дейност и форма на идентичност за основната част от рибарите в крайбрежните райони</w:t>
      </w:r>
    </w:p>
    <w:p w14:paraId="304DBA85" w14:textId="77777777" w:rsidR="00213D21" w:rsidRPr="009555F9" w:rsidRDefault="00213D21" w:rsidP="007B563B">
      <w:pPr>
        <w:pStyle w:val="ListParagraph"/>
        <w:numPr>
          <w:ilvl w:val="0"/>
          <w:numId w:val="158"/>
        </w:numPr>
        <w:spacing w:line="300" w:lineRule="auto"/>
        <w:ind w:firstLine="0"/>
      </w:pPr>
      <w:r w:rsidRPr="009555F9">
        <w:t>начин на живот и източник на допълнителни доходи за рибарските семейства и общности в крайбрежните райони</w:t>
      </w:r>
    </w:p>
    <w:p w14:paraId="30F94746" w14:textId="77777777" w:rsidR="00213D21" w:rsidRPr="009555F9" w:rsidRDefault="00213D21" w:rsidP="007B563B">
      <w:pPr>
        <w:pStyle w:val="ListParagraph"/>
        <w:numPr>
          <w:ilvl w:val="0"/>
          <w:numId w:val="158"/>
        </w:numPr>
        <w:spacing w:line="300" w:lineRule="auto"/>
        <w:ind w:firstLine="0"/>
      </w:pPr>
      <w:r w:rsidRPr="009555F9">
        <w:t>традиционен риболов, който е определящ за териториалната идентичност на крайбрежните райони</w:t>
      </w:r>
    </w:p>
    <w:p w14:paraId="5FB3A1D5" w14:textId="77777777" w:rsidR="00213D21" w:rsidRPr="009555F9" w:rsidRDefault="00213D21" w:rsidP="007D287B">
      <w:pPr>
        <w:pStyle w:val="Default"/>
        <w:spacing w:line="300" w:lineRule="auto"/>
        <w:ind w:firstLine="0"/>
      </w:pPr>
      <w:r w:rsidRPr="009555F9">
        <w:t>Дребномащабният крайбрежен риболов осигурява предпоставки за диверсификация на ниво рибарска територия чрез развитие на допълнителни икономически дейности - 4</w:t>
      </w:r>
    </w:p>
    <w:p w14:paraId="09544B4A" w14:textId="77777777" w:rsidR="00213D21" w:rsidRPr="009555F9" w:rsidRDefault="00213D21" w:rsidP="007D287B">
      <w:pPr>
        <w:pStyle w:val="Default"/>
        <w:spacing w:line="300" w:lineRule="auto"/>
        <w:ind w:firstLine="0"/>
      </w:pPr>
      <w:r w:rsidRPr="009555F9">
        <w:t>Дребномащабният крайбрежен риболов осигурява предпоставки за диверсификация на ниво рибарска територия чрез развитие на допълнителни икономически дейности:</w:t>
      </w:r>
    </w:p>
    <w:p w14:paraId="01D9005F" w14:textId="77777777" w:rsidR="00213D21" w:rsidRPr="009555F9" w:rsidRDefault="00213D21" w:rsidP="007B563B">
      <w:pPr>
        <w:pStyle w:val="ListParagraph"/>
        <w:numPr>
          <w:ilvl w:val="0"/>
          <w:numId w:val="159"/>
        </w:numPr>
        <w:spacing w:line="300" w:lineRule="auto"/>
        <w:ind w:firstLine="0"/>
      </w:pPr>
      <w:r w:rsidRPr="009555F9">
        <w:t>риболовен туризъм и любителски риболов</w:t>
      </w:r>
    </w:p>
    <w:p w14:paraId="7CEFEF9C" w14:textId="77777777" w:rsidR="00213D21" w:rsidRPr="009555F9" w:rsidRDefault="00213D21" w:rsidP="007B563B">
      <w:pPr>
        <w:pStyle w:val="ListParagraph"/>
        <w:numPr>
          <w:ilvl w:val="0"/>
          <w:numId w:val="159"/>
        </w:numPr>
        <w:spacing w:line="300" w:lineRule="auto"/>
        <w:ind w:firstLine="0"/>
      </w:pPr>
      <w:r w:rsidRPr="009555F9">
        <w:t>гастрономически туристически услуги</w:t>
      </w:r>
    </w:p>
    <w:p w14:paraId="1BC82F3C" w14:textId="77777777" w:rsidR="00213D21" w:rsidRPr="009555F9" w:rsidRDefault="00213D21" w:rsidP="007B563B">
      <w:pPr>
        <w:pStyle w:val="ListParagraph"/>
        <w:numPr>
          <w:ilvl w:val="0"/>
          <w:numId w:val="159"/>
        </w:numPr>
        <w:spacing w:line="300" w:lineRule="auto"/>
        <w:ind w:firstLine="0"/>
      </w:pPr>
      <w:r w:rsidRPr="009555F9">
        <w:t>къси вериги за продажби на продукти от риболовни и нериболовни дейности</w:t>
      </w:r>
    </w:p>
    <w:p w14:paraId="56D67AD3" w14:textId="77777777" w:rsidR="00213D21" w:rsidRPr="009555F9" w:rsidRDefault="00213D21" w:rsidP="007D287B">
      <w:pPr>
        <w:pStyle w:val="Default"/>
        <w:spacing w:line="300" w:lineRule="auto"/>
        <w:ind w:firstLine="0"/>
      </w:pPr>
      <w:r w:rsidRPr="009555F9">
        <w:t>Рибарската общност, занимаваща се с дребномащабен крайбрежен риболов, е с положително отношение и практики към опазване на водните екосистеми - 4</w:t>
      </w:r>
    </w:p>
    <w:p w14:paraId="7D32CED5" w14:textId="77777777" w:rsidR="00213D21" w:rsidRPr="009555F9" w:rsidRDefault="00213D21" w:rsidP="007D287B">
      <w:pPr>
        <w:pStyle w:val="Default"/>
        <w:spacing w:line="300" w:lineRule="auto"/>
        <w:ind w:firstLine="0"/>
      </w:pPr>
      <w:r w:rsidRPr="009555F9">
        <w:t xml:space="preserve">Рибарската общност, занимаваща се с дребномащабен крайбрежен риболов е с положително отношение и практики към опазване на водните екосистеми и използва традиционни методи за улов, които са щадящи за рибните ресурси - най-често това е пасивен риболов и се използват хрилни мрежи (плаващи, закотвени) като предпочитан риболовен уред. </w:t>
      </w:r>
    </w:p>
    <w:p w14:paraId="2135CDF2" w14:textId="77777777" w:rsidR="00213D21" w:rsidRPr="009555F9" w:rsidRDefault="00213D21" w:rsidP="007D287B">
      <w:pPr>
        <w:ind w:firstLine="0"/>
        <w:rPr>
          <w:rFonts w:cstheme="majorHAnsi"/>
          <w:lang w:val="bg-BG"/>
        </w:rPr>
      </w:pPr>
    </w:p>
    <w:p w14:paraId="282A8D77" w14:textId="4613EBB0" w:rsidR="00213D21" w:rsidRPr="009555F9" w:rsidRDefault="00213D21" w:rsidP="007D287B">
      <w:pPr>
        <w:pStyle w:val="Heading3"/>
        <w:rPr>
          <w:color w:val="auto"/>
        </w:rPr>
      </w:pPr>
      <w:r w:rsidRPr="009555F9">
        <w:rPr>
          <w:color w:val="auto"/>
        </w:rPr>
        <w:t>На ниво прилагане на СМР на основата на ВОМР</w:t>
      </w:r>
    </w:p>
    <w:p w14:paraId="25751CF8" w14:textId="77777777" w:rsidR="00213D21" w:rsidRPr="009555F9" w:rsidRDefault="00213D21" w:rsidP="007D287B">
      <w:pPr>
        <w:pStyle w:val="Default"/>
        <w:spacing w:line="300" w:lineRule="auto"/>
        <w:ind w:firstLine="0"/>
      </w:pPr>
      <w:r w:rsidRPr="009555F9">
        <w:t>СМР е инструмент за интегриран подход, съобразен със спецификите и потенциалите за развитие на рибарските райони - 4</w:t>
      </w:r>
    </w:p>
    <w:p w14:paraId="2878B783" w14:textId="77777777" w:rsidR="00213D21" w:rsidRPr="009555F9" w:rsidRDefault="00213D21" w:rsidP="007D287B">
      <w:pPr>
        <w:pStyle w:val="Default"/>
        <w:spacing w:line="300" w:lineRule="auto"/>
        <w:ind w:firstLine="0"/>
        <w:rPr>
          <w:rFonts w:eastAsiaTheme="minorHAnsi"/>
        </w:rPr>
      </w:pPr>
      <w:r w:rsidRPr="009555F9">
        <w:t>СМР е инструмент както за териториално, така и за секторно въздействие в рибарските райони - 3</w:t>
      </w:r>
    </w:p>
    <w:p w14:paraId="32B07DF1" w14:textId="77777777" w:rsidR="00213D21" w:rsidRPr="009555F9" w:rsidRDefault="00213D21" w:rsidP="007D287B">
      <w:pPr>
        <w:pStyle w:val="Default"/>
        <w:spacing w:line="300" w:lineRule="auto"/>
        <w:ind w:firstLine="0"/>
      </w:pPr>
      <w:r w:rsidRPr="009555F9">
        <w:t>СМР е осигурява възможности за добавяне на стойност и диверсификация на стопанския риболов в рибарските райони - 3</w:t>
      </w:r>
    </w:p>
    <w:p w14:paraId="1B201CE0" w14:textId="77777777" w:rsidR="00213D21" w:rsidRPr="009555F9" w:rsidRDefault="00213D21" w:rsidP="007D287B">
      <w:pPr>
        <w:pStyle w:val="Default"/>
        <w:spacing w:line="300" w:lineRule="auto"/>
        <w:ind w:firstLine="0"/>
      </w:pPr>
      <w:r w:rsidRPr="009555F9">
        <w:t>Подходът ВОМР осигурява добавена стойност към прилагането на ПМДР на териториално ниво - 3</w:t>
      </w:r>
    </w:p>
    <w:p w14:paraId="3A007DF7" w14:textId="77777777" w:rsidR="00213D21" w:rsidRPr="009555F9" w:rsidRDefault="00213D21" w:rsidP="007D287B">
      <w:pPr>
        <w:pStyle w:val="Default"/>
        <w:spacing w:line="300" w:lineRule="auto"/>
        <w:ind w:firstLine="0"/>
      </w:pPr>
      <w:r w:rsidRPr="009555F9">
        <w:t>Подходът ВОМР осигурява определена добавена стойност към прилагането на ПМДР на териториално ниво по отношение на:</w:t>
      </w:r>
    </w:p>
    <w:p w14:paraId="3FED363C" w14:textId="77777777" w:rsidR="00213D21" w:rsidRPr="009555F9" w:rsidRDefault="00213D21" w:rsidP="007B563B">
      <w:pPr>
        <w:pStyle w:val="ListParagraph"/>
        <w:numPr>
          <w:ilvl w:val="0"/>
          <w:numId w:val="160"/>
        </w:numPr>
        <w:spacing w:line="300" w:lineRule="auto"/>
        <w:ind w:firstLine="0"/>
      </w:pPr>
      <w:r w:rsidRPr="009555F9">
        <w:t>концентрирана подкрепа за преодоляването на икономическите и социалните вътрешнорегионални териториални различия</w:t>
      </w:r>
    </w:p>
    <w:p w14:paraId="0A467CE8" w14:textId="77777777" w:rsidR="00213D21" w:rsidRPr="009555F9" w:rsidRDefault="00213D21" w:rsidP="007B563B">
      <w:pPr>
        <w:pStyle w:val="ListParagraph"/>
        <w:numPr>
          <w:ilvl w:val="0"/>
          <w:numId w:val="160"/>
        </w:numPr>
        <w:spacing w:line="300" w:lineRule="auto"/>
        <w:ind w:firstLine="0"/>
      </w:pPr>
      <w:r w:rsidRPr="009555F9">
        <w:t>подобрен социален капитал, подобрено споделено управление в рамките на публично - частни партньорство и интереси</w:t>
      </w:r>
    </w:p>
    <w:p w14:paraId="284B6040" w14:textId="77777777" w:rsidR="00213D21" w:rsidRPr="009555F9" w:rsidRDefault="00213D21" w:rsidP="007D287B">
      <w:pPr>
        <w:pStyle w:val="Default"/>
        <w:spacing w:line="300" w:lineRule="auto"/>
        <w:ind w:firstLine="0"/>
      </w:pPr>
      <w:r w:rsidRPr="009555F9">
        <w:t>МИРГ-и имат положително отношение и минимален опит в развитието на сътрудничество с други МИГ/МИРГ-и и организации - 2</w:t>
      </w:r>
    </w:p>
    <w:p w14:paraId="6EB84373" w14:textId="77777777" w:rsidR="00213D21" w:rsidRPr="009555F9" w:rsidRDefault="00213D21" w:rsidP="007D287B">
      <w:pPr>
        <w:pStyle w:val="Default"/>
        <w:spacing w:line="300" w:lineRule="auto"/>
        <w:ind w:firstLine="0"/>
      </w:pPr>
      <w:r w:rsidRPr="009555F9">
        <w:t>В рамките на прилагането на СМР, МИРГ-и имат положително отношение и минимален опит в развитието на сътрудничество с други български МИГ/МИРГ или в рамките на ЕС ( една МИРГ развива сътрудничество с научни организации с цел изследване и опазването на околната среда)</w:t>
      </w:r>
    </w:p>
    <w:p w14:paraId="6583EAD4" w14:textId="77777777" w:rsidR="00213D21" w:rsidRPr="009555F9" w:rsidRDefault="00213D21" w:rsidP="007D287B">
      <w:pPr>
        <w:pStyle w:val="Default"/>
        <w:spacing w:line="300" w:lineRule="auto"/>
        <w:ind w:firstLine="0"/>
      </w:pPr>
      <w:r w:rsidRPr="009555F9">
        <w:t>Неформалната мрежа на МИРГ-и функционира ефективно - 4</w:t>
      </w:r>
    </w:p>
    <w:p w14:paraId="10D4C426" w14:textId="77777777" w:rsidR="00213D21" w:rsidRPr="009555F9" w:rsidRDefault="00213D21" w:rsidP="007D287B">
      <w:pPr>
        <w:pStyle w:val="Default"/>
        <w:spacing w:line="300" w:lineRule="auto"/>
        <w:ind w:firstLine="0"/>
      </w:pPr>
      <w:r w:rsidRPr="009555F9">
        <w:t xml:space="preserve">В два програмни периода функционира ефективно неформална мрежа на МИРГ-и на основата на хоризонтални комуникация и взаимоотношения на ниво оперативни екипи, насочена към развитие на капацитета, обмен на информация и добри практики, подпомагане на сътрудничеството между МИР-и </w:t>
      </w:r>
    </w:p>
    <w:p w14:paraId="4D75A651" w14:textId="77777777" w:rsidR="00213D21" w:rsidRPr="009555F9" w:rsidRDefault="00213D21" w:rsidP="007D287B">
      <w:pPr>
        <w:ind w:firstLine="0"/>
        <w:rPr>
          <w:rFonts w:eastAsiaTheme="minorEastAsia" w:cstheme="majorHAnsi"/>
          <w:lang w:val="bg-BG"/>
        </w:rPr>
      </w:pPr>
    </w:p>
    <w:p w14:paraId="357A5A54" w14:textId="24897333" w:rsidR="00213D21" w:rsidRPr="009555F9" w:rsidRDefault="00213D21" w:rsidP="007D287B">
      <w:pPr>
        <w:pStyle w:val="Heading3"/>
        <w:rPr>
          <w:color w:val="auto"/>
        </w:rPr>
      </w:pPr>
      <w:r w:rsidRPr="009555F9">
        <w:rPr>
          <w:color w:val="auto"/>
        </w:rPr>
        <w:t>На ниво прилагане на ВОМР - проектен цикъл</w:t>
      </w:r>
    </w:p>
    <w:p w14:paraId="2D6FFD4A" w14:textId="77777777" w:rsidR="00213D21" w:rsidRPr="009555F9" w:rsidRDefault="00213D21" w:rsidP="007D287B">
      <w:pPr>
        <w:pStyle w:val="Default"/>
        <w:spacing w:line="300" w:lineRule="auto"/>
        <w:ind w:firstLine="0"/>
      </w:pPr>
      <w:r w:rsidRPr="009555F9">
        <w:t>Прилагането на ВОМР осигурява ефективен и ефикасен процес от идентифицирането на териториални нужди до реализиране на проекти от представители на различни заинтересованите страни - 3</w:t>
      </w:r>
    </w:p>
    <w:p w14:paraId="3C54CCAF" w14:textId="77777777" w:rsidR="00213D21" w:rsidRPr="009555F9" w:rsidRDefault="00213D21" w:rsidP="007D287B">
      <w:pPr>
        <w:pStyle w:val="Default"/>
        <w:spacing w:line="300" w:lineRule="auto"/>
        <w:ind w:firstLine="0"/>
      </w:pPr>
      <w:r w:rsidRPr="009555F9">
        <w:t xml:space="preserve">Прилагането на ВОМР осигурява максимално кратък път от идентифицирането на териториални нужди/потребности до разработване на предложения за проекти и реализиране на проекти и инвестиране в териториите от представители на различни заинтересованите страни </w:t>
      </w:r>
    </w:p>
    <w:p w14:paraId="735C1B26" w14:textId="77777777" w:rsidR="00213D21" w:rsidRPr="009555F9" w:rsidRDefault="00213D21" w:rsidP="007D287B">
      <w:pPr>
        <w:pStyle w:val="Default"/>
        <w:spacing w:line="300" w:lineRule="auto"/>
        <w:ind w:firstLine="0"/>
      </w:pPr>
      <w:r w:rsidRPr="009555F9">
        <w:t>Системата на администриране на проектния цикъл става по ефективна и ефикасна в процеса на нейното прилагане - 3</w:t>
      </w:r>
    </w:p>
    <w:p w14:paraId="2F8A80EF" w14:textId="77777777" w:rsidR="00213D21" w:rsidRPr="009555F9" w:rsidRDefault="00213D21" w:rsidP="007D287B">
      <w:pPr>
        <w:pStyle w:val="Default"/>
        <w:spacing w:line="300" w:lineRule="auto"/>
        <w:ind w:firstLine="0"/>
      </w:pPr>
      <w:r w:rsidRPr="009555F9">
        <w:t xml:space="preserve">Системата на администриране на проектния цикъл се подобрява и процесът на вземане на решения се ускорява в процеса на нейното прилагане в този и предишния програмен период. </w:t>
      </w:r>
    </w:p>
    <w:p w14:paraId="470FA74B" w14:textId="77777777" w:rsidR="00213D21" w:rsidRPr="009555F9" w:rsidRDefault="00213D21" w:rsidP="007D287B">
      <w:pPr>
        <w:pStyle w:val="Default"/>
        <w:spacing w:line="300" w:lineRule="auto"/>
        <w:ind w:firstLine="0"/>
      </w:pPr>
      <w:r w:rsidRPr="009555F9">
        <w:t>Оперативните екипи на МИРГ-и притежава административен опит и компетентност за подбор и оценяване на проекти - 3</w:t>
      </w:r>
    </w:p>
    <w:p w14:paraId="3E91D45E" w14:textId="77777777" w:rsidR="00213D21" w:rsidRPr="009555F9" w:rsidRDefault="00213D21" w:rsidP="007D287B">
      <w:pPr>
        <w:ind w:firstLine="0"/>
        <w:rPr>
          <w:rFonts w:cstheme="majorHAnsi"/>
          <w:lang w:val="bg-BG"/>
        </w:rPr>
      </w:pPr>
    </w:p>
    <w:p w14:paraId="7B8CF81B" w14:textId="4CEFE125" w:rsidR="00213D21" w:rsidRPr="009555F9" w:rsidRDefault="00213D21" w:rsidP="007D287B">
      <w:pPr>
        <w:pStyle w:val="Heading3"/>
        <w:rPr>
          <w:color w:val="auto"/>
        </w:rPr>
      </w:pPr>
      <w:r w:rsidRPr="009555F9">
        <w:rPr>
          <w:color w:val="auto"/>
        </w:rPr>
        <w:t>На ниво управление на прилагането на ВОМР</w:t>
      </w:r>
    </w:p>
    <w:p w14:paraId="1385A795" w14:textId="77777777" w:rsidR="00213D21" w:rsidRPr="009555F9" w:rsidRDefault="00213D21" w:rsidP="007D287B">
      <w:pPr>
        <w:pStyle w:val="Default"/>
        <w:spacing w:line="300" w:lineRule="auto"/>
        <w:ind w:firstLine="0"/>
      </w:pPr>
      <w:r w:rsidRPr="009555F9">
        <w:t>В процеса на прилагане на подхода ВОМР в този програмен период, управлението му става по ефективно и ефикасно - 3</w:t>
      </w:r>
    </w:p>
    <w:p w14:paraId="097AC291" w14:textId="77777777" w:rsidR="00213D21" w:rsidRPr="009555F9" w:rsidRDefault="00213D21" w:rsidP="007D287B">
      <w:pPr>
        <w:pStyle w:val="Default"/>
        <w:spacing w:line="300" w:lineRule="auto"/>
        <w:ind w:firstLine="0"/>
      </w:pPr>
      <w:r w:rsidRPr="009555F9">
        <w:t>В процеса на прилагане на подхода ВОМР, управлението му става по ефективно и ефикасно на основата на подобряване и синхронизиране на разбирането му, както сред експерти на УО на ПМДР, така и сред оперативните екипи на МИРГ-и</w:t>
      </w:r>
    </w:p>
    <w:p w14:paraId="66425248" w14:textId="77777777" w:rsidR="00213D21" w:rsidRPr="009555F9" w:rsidRDefault="00213D21" w:rsidP="007D287B">
      <w:pPr>
        <w:pStyle w:val="Default"/>
        <w:spacing w:line="300" w:lineRule="auto"/>
        <w:ind w:firstLine="0"/>
      </w:pPr>
      <w:r w:rsidRPr="009555F9">
        <w:t>Предоставянето на методическа помощ от страна на УО на ПМДР в този програмен период води до подобряване на ефективността и ефикасността на системата - 3</w:t>
      </w:r>
    </w:p>
    <w:p w14:paraId="195B8BD2" w14:textId="77777777" w:rsidR="00213D21" w:rsidRPr="009555F9" w:rsidRDefault="00213D21" w:rsidP="007D287B">
      <w:pPr>
        <w:pStyle w:val="Default"/>
        <w:spacing w:line="300" w:lineRule="auto"/>
        <w:ind w:firstLine="0"/>
      </w:pPr>
      <w:r w:rsidRPr="009555F9">
        <w:t>Предоставяне на методическа помощ за спазване на процедурите и за допустимостта на подадените проектни предложения от страна на УО на ПМДР води до подобряване на ефикасността на системата и намаляване на допусканите грешки</w:t>
      </w:r>
    </w:p>
    <w:p w14:paraId="3C8CCD93" w14:textId="77777777" w:rsidR="00213D21" w:rsidRPr="009555F9" w:rsidRDefault="00213D21" w:rsidP="007D287B">
      <w:pPr>
        <w:pStyle w:val="Default"/>
        <w:spacing w:line="300" w:lineRule="auto"/>
        <w:ind w:firstLine="0"/>
      </w:pPr>
      <w:r w:rsidRPr="009555F9">
        <w:t>Чрез ВОМР се инвестира в развитието на организационен и административен капацитет в рибарски територии - 3</w:t>
      </w:r>
    </w:p>
    <w:p w14:paraId="00B74A49" w14:textId="77777777" w:rsidR="00213D21" w:rsidRPr="009555F9" w:rsidRDefault="00213D21" w:rsidP="007D287B">
      <w:pPr>
        <w:pStyle w:val="Default"/>
        <w:spacing w:line="300" w:lineRule="auto"/>
        <w:ind w:firstLine="0"/>
      </w:pPr>
      <w:r w:rsidRPr="009555F9">
        <w:t>Чрез прилагане на подхода ВОМР се инвестира в развитието на допълнителен организационен и административен капацитет в територии със значителни вътрешнорегионални териториални различия в социално-икономически характеристики и ограничаване на тези различия</w:t>
      </w:r>
    </w:p>
    <w:p w14:paraId="12A989BF" w14:textId="77777777" w:rsidR="00213D21" w:rsidRPr="009555F9" w:rsidRDefault="00213D21" w:rsidP="007D287B">
      <w:pPr>
        <w:pStyle w:val="Default"/>
        <w:spacing w:line="300" w:lineRule="auto"/>
        <w:ind w:firstLine="0"/>
      </w:pPr>
      <w:r w:rsidRPr="009555F9">
        <w:t xml:space="preserve">Практически опит и административен капацитет на 11 МИРГ-и (в поне един програмен период) за прилагане на подхода ЛИДЕР/ВОМР на ниво СМР в два програмни периода в рибарски територии, включващи 24 общини </w:t>
      </w:r>
    </w:p>
    <w:p w14:paraId="22DDBF20" w14:textId="77777777" w:rsidR="00213D21" w:rsidRPr="009555F9" w:rsidRDefault="00213D21" w:rsidP="007D287B">
      <w:pPr>
        <w:pStyle w:val="Default"/>
        <w:spacing w:line="300" w:lineRule="auto"/>
        <w:ind w:firstLine="0"/>
      </w:pPr>
      <w:r w:rsidRPr="009555F9">
        <w:t xml:space="preserve">Оперативните екипи на МИРГ-и са разпознаваеми на местно и национално ниво като представители и на рибарските територии - 4 </w:t>
      </w:r>
    </w:p>
    <w:p w14:paraId="2FF9F7DE" w14:textId="77777777" w:rsidR="00213D21" w:rsidRPr="009555F9" w:rsidRDefault="00213D21" w:rsidP="007D287B">
      <w:pPr>
        <w:pStyle w:val="Default"/>
        <w:spacing w:line="300" w:lineRule="auto"/>
        <w:ind w:firstLine="0"/>
      </w:pPr>
      <w:r w:rsidRPr="009555F9">
        <w:t xml:space="preserve">По голямата част от оперативните екипи на МИРГ-и са разпознаваеми на местно и национално ниво като представители и на рибарските територии и посредник между различните интереси в тях </w:t>
      </w:r>
    </w:p>
    <w:p w14:paraId="53416E86" w14:textId="77777777" w:rsidR="00213D21" w:rsidRPr="009555F9" w:rsidRDefault="00213D21" w:rsidP="007D287B">
      <w:pPr>
        <w:pStyle w:val="Default"/>
        <w:spacing w:line="300" w:lineRule="auto"/>
        <w:ind w:firstLine="0"/>
      </w:pPr>
      <w:r w:rsidRPr="009555F9">
        <w:t>Оперативните екипи на МИРГ-и познават нуждите и проблемите в рибарските територии - 4</w:t>
      </w:r>
    </w:p>
    <w:p w14:paraId="1039F904" w14:textId="77777777" w:rsidR="00213D21" w:rsidRPr="009555F9" w:rsidRDefault="00213D21" w:rsidP="007D287B">
      <w:pPr>
        <w:pStyle w:val="Default"/>
        <w:spacing w:line="300" w:lineRule="auto"/>
        <w:ind w:firstLine="0"/>
      </w:pPr>
      <w:r w:rsidRPr="009555F9">
        <w:t>По голямата част от оперативните екипи на МИРГ-и познават нуждите и проблемите в рибарските територии и на рибарските общности и дребномащабния риболов</w:t>
      </w:r>
    </w:p>
    <w:p w14:paraId="1B12C0A8" w14:textId="77777777" w:rsidR="00213D21" w:rsidRPr="009555F9" w:rsidRDefault="00213D21" w:rsidP="007D287B">
      <w:pPr>
        <w:ind w:firstLine="0"/>
        <w:rPr>
          <w:rFonts w:cstheme="majorHAnsi"/>
          <w:lang w:val="bg-BG"/>
        </w:rPr>
      </w:pPr>
    </w:p>
    <w:p w14:paraId="3975BB55" w14:textId="77777777" w:rsidR="00213D21" w:rsidRPr="009555F9" w:rsidRDefault="00213D21" w:rsidP="007D287B">
      <w:pPr>
        <w:ind w:firstLine="0"/>
        <w:rPr>
          <w:rFonts w:cstheme="majorHAnsi"/>
          <w:lang w:val="bg-BG"/>
        </w:rPr>
      </w:pPr>
      <w:r w:rsidRPr="009555F9">
        <w:rPr>
          <w:rFonts w:cstheme="majorHAnsi"/>
          <w:lang w:val="bg-BG"/>
        </w:rPr>
        <w:br w:type="page"/>
      </w:r>
    </w:p>
    <w:p w14:paraId="74A07E99" w14:textId="0370B02B" w:rsidR="00213D21" w:rsidRPr="009555F9" w:rsidRDefault="00213D21" w:rsidP="00A17FA8">
      <w:pPr>
        <w:pStyle w:val="Heading2"/>
      </w:pPr>
      <w:bookmarkStart w:id="124" w:name="_Toc61410485"/>
      <w:bookmarkStart w:id="125" w:name="_Toc64338776"/>
      <w:r w:rsidRPr="009555F9">
        <w:t>Слаби страни</w:t>
      </w:r>
      <w:r w:rsidRPr="009555F9">
        <w:rPr>
          <w:rFonts w:eastAsia="Lucida Grande"/>
        </w:rPr>
        <w:t xml:space="preserve">, </w:t>
      </w:r>
      <w:r w:rsidRPr="009555F9">
        <w:t xml:space="preserve">влияещи върху </w:t>
      </w:r>
      <w:r w:rsidRPr="009555F9">
        <w:rPr>
          <w:rFonts w:eastAsia="Lucida Grande"/>
        </w:rPr>
        <w:t xml:space="preserve">процеса на </w:t>
      </w:r>
      <w:r w:rsidRPr="009555F9">
        <w:t>прилагане на ВОМР</w:t>
      </w:r>
      <w:bookmarkEnd w:id="124"/>
      <w:bookmarkEnd w:id="125"/>
    </w:p>
    <w:p w14:paraId="4C25A1CD" w14:textId="77777777" w:rsidR="00213D21" w:rsidRPr="009555F9" w:rsidRDefault="00213D21" w:rsidP="007D287B">
      <w:pPr>
        <w:ind w:firstLine="0"/>
        <w:rPr>
          <w:rFonts w:cstheme="majorHAnsi"/>
          <w:lang w:val="bg-BG"/>
        </w:rPr>
      </w:pPr>
    </w:p>
    <w:p w14:paraId="5ABD16CE" w14:textId="1860A17E" w:rsidR="00213D21" w:rsidRPr="009555F9" w:rsidRDefault="00213D21" w:rsidP="007D287B">
      <w:pPr>
        <w:pStyle w:val="Heading3"/>
        <w:rPr>
          <w:color w:val="auto"/>
        </w:rPr>
      </w:pPr>
      <w:r w:rsidRPr="009555F9">
        <w:rPr>
          <w:color w:val="auto"/>
        </w:rPr>
        <w:t>На ниво ВОМР в рамките на ЕФМДРА и ПМДР</w:t>
      </w:r>
    </w:p>
    <w:p w14:paraId="38C4FFC1" w14:textId="77777777" w:rsidR="00213D21" w:rsidRPr="009555F9" w:rsidRDefault="00213D21" w:rsidP="007D287B">
      <w:pPr>
        <w:pStyle w:val="Default"/>
        <w:spacing w:line="300" w:lineRule="auto"/>
        <w:ind w:firstLine="0"/>
      </w:pPr>
      <w:r w:rsidRPr="009555F9">
        <w:t>ВОМР не е прилаган като инструмент за многофонодово финансиране чрез ЕФМДР - 3</w:t>
      </w:r>
    </w:p>
    <w:p w14:paraId="6EAB1FE8" w14:textId="77777777" w:rsidR="00213D21" w:rsidRPr="009555F9" w:rsidRDefault="00213D21" w:rsidP="007D287B">
      <w:pPr>
        <w:pStyle w:val="Default"/>
        <w:spacing w:line="300" w:lineRule="auto"/>
        <w:ind w:firstLine="0"/>
      </w:pPr>
      <w:r w:rsidRPr="009555F9">
        <w:t>Прилагането на ВОМР като еднофондово финансиране ограничава възможностите за  интегрирано териториално развитие в рибарските териториите - 4</w:t>
      </w:r>
    </w:p>
    <w:p w14:paraId="35F404C9" w14:textId="77777777" w:rsidR="00213D21" w:rsidRPr="009555F9" w:rsidRDefault="00213D21" w:rsidP="007D287B">
      <w:pPr>
        <w:pStyle w:val="Default"/>
        <w:spacing w:line="300" w:lineRule="auto"/>
        <w:ind w:firstLine="0"/>
      </w:pPr>
      <w:r w:rsidRPr="009555F9">
        <w:t>Прилагането на ВОМР само чрез еднофондово финансиране ограничава възможностите за  прилагане на интегрирани и многосекторни стратегии за местно развитие и съответно възможностите за интегрирано териториално развитие в някои от териториите</w:t>
      </w:r>
    </w:p>
    <w:p w14:paraId="6D687672" w14:textId="77777777" w:rsidR="00213D21" w:rsidRPr="009555F9" w:rsidRDefault="00213D21" w:rsidP="007D287B">
      <w:pPr>
        <w:ind w:right="-6" w:firstLine="0"/>
        <w:rPr>
          <w:rFonts w:cstheme="majorHAnsi"/>
          <w:lang w:val="bg-BG"/>
        </w:rPr>
      </w:pPr>
    </w:p>
    <w:p w14:paraId="5B94F50A" w14:textId="5B04197F" w:rsidR="00213D21" w:rsidRPr="009555F9" w:rsidRDefault="00213D21" w:rsidP="007D287B">
      <w:pPr>
        <w:pStyle w:val="Heading3"/>
        <w:rPr>
          <w:color w:val="auto"/>
        </w:rPr>
      </w:pPr>
      <w:r w:rsidRPr="009555F9">
        <w:rPr>
          <w:color w:val="auto"/>
        </w:rPr>
        <w:t>На териториално ниво</w:t>
      </w:r>
    </w:p>
    <w:p w14:paraId="3DC51598" w14:textId="77777777" w:rsidR="00213D21" w:rsidRPr="009555F9" w:rsidRDefault="00213D21" w:rsidP="007D287B">
      <w:pPr>
        <w:pStyle w:val="Default"/>
        <w:spacing w:line="300" w:lineRule="auto"/>
        <w:ind w:firstLine="0"/>
      </w:pPr>
      <w:r w:rsidRPr="009555F9">
        <w:rPr>
          <w:shd w:val="clear" w:color="auto" w:fill="FEFEFE"/>
        </w:rPr>
        <w:t>Критериите за</w:t>
      </w:r>
      <w:r w:rsidRPr="009555F9">
        <w:t xml:space="preserve"> </w:t>
      </w:r>
      <w:r w:rsidRPr="009555F9">
        <w:rPr>
          <w:shd w:val="clear" w:color="auto" w:fill="FEFEFE"/>
        </w:rPr>
        <w:t xml:space="preserve">определяне на </w:t>
      </w:r>
      <w:r w:rsidRPr="009555F9">
        <w:t>потенциалните рибарски територии</w:t>
      </w:r>
      <w:r w:rsidRPr="009555F9">
        <w:rPr>
          <w:shd w:val="clear" w:color="auto" w:fill="FEFEFE"/>
        </w:rPr>
        <w:t xml:space="preserve"> не са съществено показателни за рибарската общност и </w:t>
      </w:r>
      <w:r w:rsidRPr="009555F9">
        <w:t>рибарските територии - 4</w:t>
      </w:r>
    </w:p>
    <w:p w14:paraId="4CDA3578" w14:textId="77777777" w:rsidR="00213D21" w:rsidRPr="009555F9" w:rsidRDefault="00213D21" w:rsidP="007D287B">
      <w:pPr>
        <w:pStyle w:val="Default"/>
        <w:spacing w:line="300" w:lineRule="auto"/>
        <w:ind w:firstLine="0"/>
      </w:pPr>
      <w:r w:rsidRPr="009555F9">
        <w:t>Прилагането на ВОМР само чрез еднофондово финансиране ограничава възможностите за  прилагане на интегрирани и многосекторни стратегии за местно развитие и съответно възможностите за интегрирано териториално развитие в някои от териториите</w:t>
      </w:r>
    </w:p>
    <w:p w14:paraId="05F30006" w14:textId="77777777" w:rsidR="00213D21" w:rsidRPr="009555F9" w:rsidRDefault="00213D21" w:rsidP="007D287B">
      <w:pPr>
        <w:pStyle w:val="Default"/>
        <w:spacing w:line="300" w:lineRule="auto"/>
        <w:ind w:firstLine="0"/>
      </w:pPr>
      <w:r w:rsidRPr="009555F9">
        <w:t>Решенията за определяне на обхвата на дадена територия се взимат практически от публичния сектор - 4</w:t>
      </w:r>
    </w:p>
    <w:p w14:paraId="56549BD4" w14:textId="77777777" w:rsidR="00213D21" w:rsidRPr="009555F9" w:rsidRDefault="00213D21" w:rsidP="007D287B">
      <w:pPr>
        <w:pStyle w:val="Default"/>
        <w:spacing w:line="300" w:lineRule="auto"/>
        <w:ind w:firstLine="0"/>
      </w:pPr>
      <w:r w:rsidRPr="009555F9">
        <w:t>Процедурата и решението за определяне на обхвата на дадена територия се взимат от общински съвет (на ниво подготвителна мярка) и практически публичния сектор (местната власт под формата на решение на една или повече общини) определя обхвата на рибарските територии</w:t>
      </w:r>
    </w:p>
    <w:p w14:paraId="7E04389B" w14:textId="77777777" w:rsidR="00213D21" w:rsidRPr="009555F9" w:rsidRDefault="00213D21" w:rsidP="007D287B">
      <w:pPr>
        <w:pStyle w:val="Default"/>
        <w:spacing w:line="300" w:lineRule="auto"/>
        <w:ind w:firstLine="0"/>
      </w:pPr>
      <w:r w:rsidRPr="009555F9">
        <w:rPr>
          <w:shd w:val="clear" w:color="auto" w:fill="FEFEFE"/>
        </w:rPr>
        <w:t xml:space="preserve">Средната площ и средният брой заети в сектор рибарство и аквакултури в </w:t>
      </w:r>
      <w:r w:rsidRPr="009555F9">
        <w:t>българските рибарски територии</w:t>
      </w:r>
      <w:r w:rsidRPr="009555F9">
        <w:rPr>
          <w:shd w:val="clear" w:color="auto" w:fill="FEFEFE"/>
        </w:rPr>
        <w:t xml:space="preserve"> </w:t>
      </w:r>
      <w:r w:rsidRPr="009555F9">
        <w:t xml:space="preserve">в този програмен период </w:t>
      </w:r>
      <w:r w:rsidRPr="009555F9">
        <w:rPr>
          <w:shd w:val="clear" w:color="auto" w:fill="FEFEFE"/>
        </w:rPr>
        <w:t>са с едни от най-ниските показатели спрямо останалите страни в ЕС - 4</w:t>
      </w:r>
    </w:p>
    <w:p w14:paraId="02FC91C4" w14:textId="77777777" w:rsidR="00213D21" w:rsidRPr="009555F9" w:rsidRDefault="00213D21" w:rsidP="007D287B">
      <w:pPr>
        <w:pStyle w:val="Default"/>
        <w:spacing w:line="300" w:lineRule="auto"/>
        <w:ind w:firstLine="0"/>
      </w:pPr>
      <w:r w:rsidRPr="009555F9">
        <w:rPr>
          <w:shd w:val="clear" w:color="auto" w:fill="FEFEFE"/>
        </w:rPr>
        <w:t xml:space="preserve">Средната площ и средният брой заети в сектор рибарство и аквакултури в </w:t>
      </w:r>
      <w:r w:rsidRPr="009555F9">
        <w:t>българските рибарски територии</w:t>
      </w:r>
      <w:r w:rsidRPr="009555F9">
        <w:rPr>
          <w:shd w:val="clear" w:color="auto" w:fill="FEFEFE"/>
        </w:rPr>
        <w:t xml:space="preserve"> (на основата на минимална площ и минимално население) са с едни от най-ниските показатели спрямо тези показатели на другите такива в страните от ЕС</w:t>
      </w:r>
    </w:p>
    <w:p w14:paraId="2E70BEA2" w14:textId="77777777" w:rsidR="00213D21" w:rsidRPr="009555F9" w:rsidRDefault="00213D21" w:rsidP="007B563B">
      <w:pPr>
        <w:pStyle w:val="ListParagraph"/>
        <w:numPr>
          <w:ilvl w:val="1"/>
          <w:numId w:val="112"/>
        </w:numPr>
        <w:spacing w:line="300" w:lineRule="auto"/>
        <w:ind w:firstLine="0"/>
      </w:pPr>
      <w:r w:rsidRPr="009555F9">
        <w:rPr>
          <w:shd w:val="clear" w:color="auto" w:fill="FEFEFE"/>
        </w:rPr>
        <w:t>средната площ на една рибарска територия в България е около три пъти по малка от средната такава за рибарските територии в ЕС</w:t>
      </w:r>
    </w:p>
    <w:p w14:paraId="364E09B2" w14:textId="77777777" w:rsidR="00213D21" w:rsidRPr="009555F9" w:rsidRDefault="00213D21" w:rsidP="007B563B">
      <w:pPr>
        <w:pStyle w:val="ListParagraph"/>
        <w:numPr>
          <w:ilvl w:val="1"/>
          <w:numId w:val="112"/>
        </w:numPr>
        <w:spacing w:line="300" w:lineRule="auto"/>
        <w:ind w:firstLine="0"/>
      </w:pPr>
      <w:r w:rsidRPr="009555F9">
        <w:rPr>
          <w:shd w:val="clear" w:color="auto" w:fill="FEFEFE"/>
        </w:rPr>
        <w:t>средният брой заети в една рибарска територия в България е отново около три пъти по малка от средния такъв за рибарските територии в ЕС</w:t>
      </w:r>
    </w:p>
    <w:p w14:paraId="4DD0FF75" w14:textId="77777777" w:rsidR="00213D21" w:rsidRPr="009555F9" w:rsidRDefault="00213D21" w:rsidP="007D287B">
      <w:pPr>
        <w:pStyle w:val="Default"/>
        <w:spacing w:line="300" w:lineRule="auto"/>
        <w:ind w:firstLine="0"/>
      </w:pPr>
      <w:r w:rsidRPr="009555F9">
        <w:t>Определените рибарските територии в този програмен период не включват един от трите предварително определени региони за такива (крайбрежието на река Дунав_ - 3</w:t>
      </w:r>
    </w:p>
    <w:p w14:paraId="65E50318" w14:textId="77777777" w:rsidR="00213D21" w:rsidRPr="009555F9" w:rsidRDefault="00213D21" w:rsidP="007D287B">
      <w:pPr>
        <w:pStyle w:val="Default"/>
        <w:spacing w:line="300" w:lineRule="auto"/>
        <w:ind w:firstLine="0"/>
      </w:pPr>
      <w:r w:rsidRPr="009555F9">
        <w:t>Териториалното разположение на определените рибарските райони в рамките на този програмен период не включват един от трите предварително определени места за такива - крайбрежието на река Дунав</w:t>
      </w:r>
    </w:p>
    <w:p w14:paraId="1DB49686" w14:textId="77777777" w:rsidR="00213D21" w:rsidRPr="009555F9" w:rsidRDefault="00213D21" w:rsidP="007D287B">
      <w:pPr>
        <w:ind w:firstLine="0"/>
        <w:rPr>
          <w:rFonts w:cstheme="majorHAnsi"/>
          <w:lang w:val="bg-BG"/>
        </w:rPr>
      </w:pPr>
    </w:p>
    <w:p w14:paraId="33FF4E40" w14:textId="60F0F546" w:rsidR="00213D21" w:rsidRPr="009555F9" w:rsidRDefault="00213D21" w:rsidP="007D287B">
      <w:pPr>
        <w:pStyle w:val="Heading3"/>
        <w:rPr>
          <w:color w:val="auto"/>
        </w:rPr>
      </w:pPr>
      <w:r w:rsidRPr="009555F9">
        <w:rPr>
          <w:color w:val="auto"/>
        </w:rPr>
        <w:t>На ниво прилагане на СМР на основата на ВОМР</w:t>
      </w:r>
    </w:p>
    <w:p w14:paraId="459AD679" w14:textId="77777777" w:rsidR="00213D21" w:rsidRPr="009555F9" w:rsidRDefault="00213D21" w:rsidP="007D287B">
      <w:pPr>
        <w:pStyle w:val="Default"/>
        <w:spacing w:line="300" w:lineRule="auto"/>
        <w:ind w:firstLine="0"/>
      </w:pPr>
      <w:r w:rsidRPr="009555F9">
        <w:t>Процедурата и системата от критерии за подбор на СМР не е комплексна и не е ефективна в диференциране на нивото на качеството на планираните СМР</w:t>
      </w:r>
    </w:p>
    <w:p w14:paraId="6022B047" w14:textId="77777777" w:rsidR="00213D21" w:rsidRPr="009555F9" w:rsidRDefault="00213D21" w:rsidP="007D287B">
      <w:pPr>
        <w:pStyle w:val="Default"/>
        <w:spacing w:line="300" w:lineRule="auto"/>
        <w:ind w:firstLine="0"/>
      </w:pPr>
      <w:r w:rsidRPr="009555F9">
        <w:t>Процедурата и системата от критерии за подбор на СМР не е комплексна (не включва различни етапи и пакет от показатели за измерване на няколко нива  -територия, ПЧП и стратегия) и като резултат не е ефективна в диференциране на нивото на качеството на планираните СМР</w:t>
      </w:r>
    </w:p>
    <w:p w14:paraId="5A8981EE" w14:textId="77777777" w:rsidR="00213D21" w:rsidRPr="009555F9" w:rsidRDefault="00213D21" w:rsidP="007D287B">
      <w:pPr>
        <w:pStyle w:val="Default"/>
        <w:spacing w:line="300" w:lineRule="auto"/>
        <w:ind w:firstLine="0"/>
      </w:pPr>
      <w:r w:rsidRPr="009555F9">
        <w:t>Прилагане на ВОМР не е ефективно и ефикасно по отношение на прилагането на интегриран териториален подход в рамките му на подход за интегрирано териториално развитие - 5</w:t>
      </w:r>
    </w:p>
    <w:p w14:paraId="684A72D5" w14:textId="77777777" w:rsidR="00213D21" w:rsidRPr="009555F9" w:rsidRDefault="00213D21" w:rsidP="007D287B">
      <w:pPr>
        <w:pStyle w:val="Default"/>
        <w:spacing w:line="300" w:lineRule="auto"/>
        <w:ind w:firstLine="0"/>
      </w:pPr>
      <w:r w:rsidRPr="009555F9">
        <w:t xml:space="preserve">Прилагане на ВОМР не е ефективно по отношение на прилагането на интегриран териториален подход (реализирането не просто на определен брой проекти, а реализирането на взаимосвързани и допълващи се проекти, насочени към изпълнението на конкретна цел) в рамките на стратегия за интегрирано териториално развитие. </w:t>
      </w:r>
    </w:p>
    <w:p w14:paraId="07E095C0" w14:textId="77777777" w:rsidR="00213D21" w:rsidRPr="009555F9" w:rsidRDefault="00213D21" w:rsidP="007D287B">
      <w:pPr>
        <w:pStyle w:val="Default"/>
        <w:spacing w:line="300" w:lineRule="auto"/>
        <w:ind w:firstLine="0"/>
      </w:pPr>
      <w:r w:rsidRPr="009555F9">
        <w:t>Прилагане на ВОМР не е ефективно и ефикасно по отношение на осигуряването на определена добавена стойност към реализирането СМР на териториално ниво - 5</w:t>
      </w:r>
    </w:p>
    <w:p w14:paraId="4DDD998D" w14:textId="77777777" w:rsidR="00213D21" w:rsidRPr="009555F9" w:rsidRDefault="00213D21" w:rsidP="007D287B">
      <w:pPr>
        <w:pStyle w:val="Default"/>
        <w:spacing w:line="300" w:lineRule="auto"/>
        <w:ind w:firstLine="0"/>
      </w:pPr>
      <w:r w:rsidRPr="009555F9">
        <w:t>Прилагане на ВОМР чрез изпълнението на стратегии в рамките на определена административна система за ВОМР не е ефективно и ефикасно по отношение на осигуряването на определена добавена стойност към реализирането СМР на териториално ниво под формата на подобрен социален капитал, подобрено споделено управление в рамките на публично - частни интереси и подобрени резултати и въздействия от прилагането на СМР и нейните отделни проекти.</w:t>
      </w:r>
    </w:p>
    <w:p w14:paraId="341DBCE9" w14:textId="516DF606" w:rsidR="00213D21" w:rsidRPr="009555F9" w:rsidRDefault="00213D21" w:rsidP="007D287B">
      <w:pPr>
        <w:pStyle w:val="Default"/>
        <w:spacing w:line="300" w:lineRule="auto"/>
        <w:ind w:firstLine="0"/>
      </w:pPr>
      <w:r w:rsidRPr="009555F9">
        <w:t>МИРГ-и нямат опит в прилагането на цялостна система за мониторинг и оценяване на СМР (освен по отношение на основните индикатори на ПС</w:t>
      </w:r>
      <w:r w:rsidR="00BB287D" w:rsidRPr="009555F9">
        <w:t xml:space="preserve"> </w:t>
      </w:r>
      <w:r w:rsidRPr="009555F9">
        <w:t>№4 на ниво проекти)</w:t>
      </w:r>
      <w:r w:rsidR="00BB287D" w:rsidRPr="009555F9">
        <w:t xml:space="preserve"> - 4</w:t>
      </w:r>
    </w:p>
    <w:p w14:paraId="3299FA8B" w14:textId="77777777" w:rsidR="00213D21" w:rsidRPr="009555F9" w:rsidRDefault="00213D21" w:rsidP="007D287B">
      <w:pPr>
        <w:pStyle w:val="Default"/>
        <w:spacing w:line="300" w:lineRule="auto"/>
        <w:ind w:firstLine="0"/>
      </w:pPr>
      <w:r w:rsidRPr="009555F9">
        <w:t>В рамките на ПМДР няма опит в развитието на формална национална рибарска мрежа на МИРГ-и - 3</w:t>
      </w:r>
    </w:p>
    <w:p w14:paraId="582D7698" w14:textId="77777777" w:rsidR="00213D21" w:rsidRPr="009555F9" w:rsidRDefault="00213D21" w:rsidP="007D287B">
      <w:pPr>
        <w:ind w:firstLine="0"/>
        <w:rPr>
          <w:rFonts w:cstheme="majorHAnsi"/>
          <w:lang w:val="bg-BG"/>
        </w:rPr>
      </w:pPr>
    </w:p>
    <w:p w14:paraId="632B85B9" w14:textId="4C10B39D" w:rsidR="00213D21" w:rsidRPr="009555F9" w:rsidRDefault="00213D21" w:rsidP="007D287B">
      <w:pPr>
        <w:pStyle w:val="Heading3"/>
        <w:rPr>
          <w:color w:val="auto"/>
        </w:rPr>
      </w:pPr>
      <w:r w:rsidRPr="009555F9">
        <w:rPr>
          <w:color w:val="auto"/>
        </w:rPr>
        <w:t>На ниво проектен цикъл</w:t>
      </w:r>
    </w:p>
    <w:p w14:paraId="3D7532EC" w14:textId="77777777" w:rsidR="00213D21" w:rsidRPr="009555F9" w:rsidRDefault="00213D21" w:rsidP="007D287B">
      <w:pPr>
        <w:pStyle w:val="Default"/>
        <w:spacing w:line="300" w:lineRule="auto"/>
        <w:ind w:firstLine="0"/>
      </w:pPr>
      <w:r w:rsidRPr="009555F9">
        <w:t>Системата на администриране на проектния цикъл се характеризира с висока степен на административна тежест и дълъг процес на реализиране на ниво проектни предложения - 5</w:t>
      </w:r>
    </w:p>
    <w:p w14:paraId="542F50F0" w14:textId="77777777" w:rsidR="00213D21" w:rsidRPr="009555F9" w:rsidRDefault="00213D21" w:rsidP="007D287B">
      <w:pPr>
        <w:pStyle w:val="Default"/>
        <w:spacing w:line="300" w:lineRule="auto"/>
        <w:ind w:firstLine="0"/>
      </w:pPr>
      <w:r w:rsidRPr="009555F9">
        <w:t>Системата на администриране на проектния цикъл (приемане, одобрение и отчитане на предложения за проектите по стратегиите за ВОМР) е предмет на постоянни промени в рамките на двата програмни периода и се характеризира със:</w:t>
      </w:r>
    </w:p>
    <w:p w14:paraId="3640F2C9" w14:textId="77777777" w:rsidR="00213D21" w:rsidRPr="009555F9" w:rsidRDefault="00213D21" w:rsidP="007B563B">
      <w:pPr>
        <w:pStyle w:val="ListParagraph"/>
        <w:numPr>
          <w:ilvl w:val="0"/>
          <w:numId w:val="118"/>
        </w:numPr>
        <w:spacing w:line="300" w:lineRule="auto"/>
        <w:ind w:firstLine="0"/>
      </w:pPr>
      <w:r w:rsidRPr="009555F9">
        <w:t>висока степен на административната тежест</w:t>
      </w:r>
    </w:p>
    <w:p w14:paraId="74AEDC90" w14:textId="77777777" w:rsidR="00213D21" w:rsidRPr="009555F9" w:rsidRDefault="00213D21" w:rsidP="007B563B">
      <w:pPr>
        <w:pStyle w:val="ListParagraph"/>
        <w:numPr>
          <w:ilvl w:val="0"/>
          <w:numId w:val="118"/>
        </w:numPr>
        <w:spacing w:line="300" w:lineRule="auto"/>
        <w:ind w:firstLine="0"/>
      </w:pPr>
      <w:r w:rsidRPr="009555F9">
        <w:t>дълъг, понякога цикличен процес</w:t>
      </w:r>
    </w:p>
    <w:p w14:paraId="1EAF4265" w14:textId="500A3228" w:rsidR="007077EF" w:rsidRPr="009555F9" w:rsidRDefault="00213D21" w:rsidP="007D287B">
      <w:pPr>
        <w:pStyle w:val="Default"/>
        <w:spacing w:line="300" w:lineRule="auto"/>
        <w:ind w:firstLine="0"/>
      </w:pPr>
      <w:r w:rsidRPr="009555F9">
        <w:t>Системата на администриране на проектния цикъл не е адаптирана към подхода ВОМР</w:t>
      </w:r>
      <w:r w:rsidR="007077EF" w:rsidRPr="009555F9">
        <w:t>. Де юре се прилага същата административна система като за останалите мерки в рамките на ПМДР 2014 – 2020 и се извършва от:</w:t>
      </w:r>
    </w:p>
    <w:p w14:paraId="7522F8AE" w14:textId="4FBD846A" w:rsidR="00213D21" w:rsidRPr="009555F9" w:rsidRDefault="00213D21" w:rsidP="007D287B">
      <w:pPr>
        <w:pStyle w:val="Default"/>
        <w:spacing w:line="300" w:lineRule="auto"/>
        <w:ind w:firstLine="0"/>
      </w:pPr>
    </w:p>
    <w:p w14:paraId="59AB110A" w14:textId="77777777" w:rsidR="00213D21" w:rsidRPr="009555F9" w:rsidRDefault="00213D21" w:rsidP="007D287B">
      <w:pPr>
        <w:ind w:firstLine="0"/>
        <w:rPr>
          <w:rFonts w:cstheme="majorHAnsi"/>
          <w:lang w:val="bg-BG"/>
        </w:rPr>
      </w:pPr>
      <w:r w:rsidRPr="009555F9">
        <w:rPr>
          <w:rFonts w:cstheme="majorHAnsi"/>
          <w:lang w:val="bg-BG"/>
        </w:rPr>
        <w:t>експерти на УО на ПМДР, които:</w:t>
      </w:r>
    </w:p>
    <w:p w14:paraId="12B980C8" w14:textId="77777777" w:rsidR="00213D21" w:rsidRPr="009555F9" w:rsidRDefault="00213D21" w:rsidP="007D287B">
      <w:pPr>
        <w:pStyle w:val="ListParagraph"/>
        <w:numPr>
          <w:ilvl w:val="0"/>
          <w:numId w:val="40"/>
        </w:numPr>
        <w:spacing w:line="300" w:lineRule="auto"/>
        <w:ind w:firstLine="0"/>
      </w:pPr>
      <w:r w:rsidRPr="009555F9">
        <w:t>имат различно ниво на познаване и тълкуване на подхода ВОМР</w:t>
      </w:r>
    </w:p>
    <w:p w14:paraId="718E2B74" w14:textId="77777777" w:rsidR="00213D21" w:rsidRPr="009555F9" w:rsidRDefault="00213D21" w:rsidP="007D287B">
      <w:pPr>
        <w:pStyle w:val="ListParagraph"/>
        <w:numPr>
          <w:ilvl w:val="0"/>
          <w:numId w:val="40"/>
        </w:numPr>
        <w:spacing w:line="300" w:lineRule="auto"/>
        <w:ind w:firstLine="0"/>
      </w:pPr>
      <w:r w:rsidRPr="009555F9">
        <w:t>не са специализирани в характеристиките на подхода ВОМР</w:t>
      </w:r>
    </w:p>
    <w:p w14:paraId="7626072F" w14:textId="77777777" w:rsidR="00213D21" w:rsidRPr="009555F9" w:rsidRDefault="00213D21" w:rsidP="007D287B">
      <w:pPr>
        <w:pStyle w:val="ListParagraph"/>
        <w:numPr>
          <w:ilvl w:val="0"/>
          <w:numId w:val="40"/>
        </w:numPr>
        <w:spacing w:line="300" w:lineRule="auto"/>
        <w:ind w:firstLine="0"/>
      </w:pPr>
      <w:r w:rsidRPr="009555F9">
        <w:t>не са в състояние дистанционно и/или чрез посредничеството на МИРГ и оценителите да се ориентират в характеристиките на проектните предложения като част от местни стратегии за териториално развитие</w:t>
      </w:r>
    </w:p>
    <w:p w14:paraId="2BEE94A1" w14:textId="77777777" w:rsidR="00213D21" w:rsidRPr="009555F9" w:rsidRDefault="00213D21" w:rsidP="007D287B">
      <w:pPr>
        <w:pStyle w:val="ListParagraph"/>
        <w:numPr>
          <w:ilvl w:val="0"/>
          <w:numId w:val="40"/>
        </w:numPr>
        <w:spacing w:line="300" w:lineRule="auto"/>
        <w:ind w:firstLine="0"/>
      </w:pPr>
      <w:r w:rsidRPr="009555F9">
        <w:t xml:space="preserve">извършват симултанно оценяване на предложения </w:t>
      </w:r>
      <w:r w:rsidRPr="009555F9">
        <w:rPr>
          <w:b/>
        </w:rPr>
        <w:t>в рамките на ВОМР</w:t>
      </w:r>
      <w:r w:rsidRPr="009555F9">
        <w:t xml:space="preserve"> и такива в </w:t>
      </w:r>
      <w:r w:rsidRPr="009555F9">
        <w:rPr>
          <w:b/>
        </w:rPr>
        <w:t>рамките на ПМДР извън ВОМР,</w:t>
      </w:r>
      <w:r w:rsidRPr="009555F9">
        <w:t xml:space="preserve"> което оказва влияние върху тяхното разбиране и решения относно направените предложения</w:t>
      </w:r>
    </w:p>
    <w:p w14:paraId="0109BBE6" w14:textId="77777777" w:rsidR="00213D21" w:rsidRPr="009555F9" w:rsidRDefault="00213D21" w:rsidP="007D287B">
      <w:pPr>
        <w:pStyle w:val="Default"/>
        <w:spacing w:line="300" w:lineRule="auto"/>
        <w:ind w:firstLine="0"/>
      </w:pPr>
      <w:r w:rsidRPr="009555F9">
        <w:t>Нивото на познаване и разбиране на системата на администриране на проектния цикъл сред оперативните екипи на МИРГ-и е различно - 3</w:t>
      </w:r>
    </w:p>
    <w:p w14:paraId="026D5DC1" w14:textId="77777777" w:rsidR="00213D21" w:rsidRPr="009555F9" w:rsidRDefault="00213D21" w:rsidP="007D287B">
      <w:pPr>
        <w:pStyle w:val="Default"/>
        <w:spacing w:line="300" w:lineRule="auto"/>
        <w:ind w:firstLine="0"/>
      </w:pPr>
      <w:r w:rsidRPr="009555F9">
        <w:t>Оценяването на проектните предложения се извършва основно на ниво мерки и практически се оценява приноса към СМР - 4</w:t>
      </w:r>
    </w:p>
    <w:p w14:paraId="38B25BB4" w14:textId="1F9AE09C" w:rsidR="00213D21" w:rsidRPr="009555F9" w:rsidRDefault="00213D21" w:rsidP="007D287B">
      <w:pPr>
        <w:pStyle w:val="Default"/>
        <w:spacing w:line="300" w:lineRule="auto"/>
        <w:ind w:firstLine="0"/>
      </w:pPr>
      <w:r w:rsidRPr="009555F9">
        <w:t>Оценяването на проектните предложения се извършва основно на ниво мерки, което не позволява практически (с малки изключения) да се оценява приноса на даден проект на ниво стратегия</w:t>
      </w:r>
      <w:r w:rsidR="007077EF" w:rsidRPr="009555F9">
        <w:t xml:space="preserve"> - 4</w:t>
      </w:r>
    </w:p>
    <w:p w14:paraId="757A183D" w14:textId="77777777" w:rsidR="00213D21" w:rsidRPr="009555F9" w:rsidRDefault="00213D21" w:rsidP="007D287B">
      <w:pPr>
        <w:pStyle w:val="Default"/>
        <w:spacing w:line="300" w:lineRule="auto"/>
        <w:ind w:firstLine="0"/>
      </w:pPr>
      <w:r w:rsidRPr="009555F9">
        <w:t>Процедурата и системата от критерии за подбор и оценяване на проектните предложения в този програмен период не е ефективна в диференцирането на качествените проектните предложения - 4</w:t>
      </w:r>
    </w:p>
    <w:p w14:paraId="02D0BC05" w14:textId="77777777" w:rsidR="00213D21" w:rsidRPr="009555F9" w:rsidRDefault="00213D21" w:rsidP="007D287B">
      <w:pPr>
        <w:pStyle w:val="Default"/>
        <w:spacing w:line="300" w:lineRule="auto"/>
        <w:ind w:firstLine="0"/>
      </w:pPr>
      <w:r w:rsidRPr="009555F9">
        <w:t>Системата от критерии за подбор и оценяване на проектните предложения в този програмен период не е комплексна и не е консистентна на ниво ПМДР - 4</w:t>
      </w:r>
    </w:p>
    <w:p w14:paraId="1CC9C703" w14:textId="77777777" w:rsidR="00213D21" w:rsidRPr="009555F9" w:rsidRDefault="00213D21" w:rsidP="007D287B">
      <w:pPr>
        <w:pStyle w:val="Default"/>
        <w:spacing w:line="300" w:lineRule="auto"/>
        <w:ind w:firstLine="0"/>
        <w:rPr>
          <w:bCs/>
        </w:rPr>
      </w:pPr>
      <w:r w:rsidRPr="009555F9">
        <w:t xml:space="preserve">Системата от критерии за подбор и оценяване </w:t>
      </w:r>
      <w:r w:rsidRPr="009555F9">
        <w:rPr>
          <w:bCs/>
        </w:rPr>
        <w:t>на проектните предложения:</w:t>
      </w:r>
    </w:p>
    <w:p w14:paraId="03E4849B" w14:textId="77777777" w:rsidR="00213D21" w:rsidRPr="009555F9" w:rsidRDefault="00213D21" w:rsidP="007B563B">
      <w:pPr>
        <w:pStyle w:val="ListParagraph"/>
        <w:numPr>
          <w:ilvl w:val="0"/>
          <w:numId w:val="119"/>
        </w:numPr>
        <w:spacing w:line="300" w:lineRule="auto"/>
        <w:ind w:firstLine="0"/>
      </w:pPr>
      <w:r w:rsidRPr="009555F9">
        <w:t>представлява набор от критерии за подбор и оценяване разработени от всяка МИРГ-а и варира като съдържание в рамките на всяка СМР и за всяка мярка,</w:t>
      </w:r>
    </w:p>
    <w:p w14:paraId="70BFCF80" w14:textId="77777777" w:rsidR="00213D21" w:rsidRPr="009555F9" w:rsidRDefault="00213D21" w:rsidP="007B563B">
      <w:pPr>
        <w:pStyle w:val="ListParagraph"/>
        <w:numPr>
          <w:ilvl w:val="0"/>
          <w:numId w:val="119"/>
        </w:numPr>
        <w:spacing w:line="300" w:lineRule="auto"/>
        <w:ind w:firstLine="0"/>
      </w:pPr>
      <w:r w:rsidRPr="009555F9">
        <w:t>не е вътрешно синхронизирана и не представлява консистентна система от критерии</w:t>
      </w:r>
    </w:p>
    <w:p w14:paraId="09884D40" w14:textId="77777777" w:rsidR="00213D21" w:rsidRPr="009555F9" w:rsidRDefault="00213D21" w:rsidP="007B563B">
      <w:pPr>
        <w:pStyle w:val="ListParagraph"/>
        <w:numPr>
          <w:ilvl w:val="0"/>
          <w:numId w:val="119"/>
        </w:numPr>
        <w:spacing w:line="300" w:lineRule="auto"/>
        <w:ind w:firstLine="0"/>
      </w:pPr>
      <w:r w:rsidRPr="009555F9">
        <w:t>определянето на точките по всеки един критерии не е обосновано, както и за критериите няма тегло/тежест</w:t>
      </w:r>
    </w:p>
    <w:p w14:paraId="5245FACB" w14:textId="77777777" w:rsidR="00213D21" w:rsidRPr="009555F9" w:rsidRDefault="00213D21" w:rsidP="007D287B">
      <w:pPr>
        <w:pStyle w:val="Default"/>
        <w:spacing w:line="300" w:lineRule="auto"/>
        <w:ind w:firstLine="0"/>
      </w:pPr>
      <w:r w:rsidRPr="009555F9">
        <w:t>Системата на администриране на проектния цикъл</w:t>
      </w:r>
      <w:r w:rsidRPr="009555F9">
        <w:rPr>
          <w:rStyle w:val="ts-alignment-element"/>
        </w:rPr>
        <w:t xml:space="preserve"> </w:t>
      </w:r>
      <w:r w:rsidRPr="009555F9">
        <w:t>ограничава възможностите за прилагане на стратегии за териториално развитие в рамките на подхода ВОМР - 5</w:t>
      </w:r>
    </w:p>
    <w:p w14:paraId="61B3108A" w14:textId="77777777" w:rsidR="00213D21" w:rsidRPr="009555F9" w:rsidRDefault="00213D21" w:rsidP="007D287B">
      <w:pPr>
        <w:pStyle w:val="Default"/>
        <w:spacing w:line="300" w:lineRule="auto"/>
        <w:ind w:firstLine="0"/>
      </w:pPr>
      <w:r w:rsidRPr="009555F9">
        <w:t>Системата на администриране на проектния цикъл</w:t>
      </w:r>
      <w:r w:rsidRPr="009555F9">
        <w:rPr>
          <w:rStyle w:val="ts-alignment-element"/>
        </w:rPr>
        <w:t xml:space="preserve"> </w:t>
      </w:r>
      <w:r w:rsidRPr="009555F9">
        <w:t>ограничава възможностите за прилагане на стратегии за териториално развитие в рамките на подхода ВОМР по отношение на:</w:t>
      </w:r>
    </w:p>
    <w:p w14:paraId="2D8E7352" w14:textId="77777777" w:rsidR="00213D21" w:rsidRPr="009555F9" w:rsidRDefault="00213D21" w:rsidP="007D287B">
      <w:pPr>
        <w:pStyle w:val="ListParagraph"/>
        <w:numPr>
          <w:ilvl w:val="1"/>
          <w:numId w:val="41"/>
        </w:numPr>
        <w:spacing w:line="300" w:lineRule="auto"/>
        <w:ind w:firstLine="0"/>
      </w:pPr>
      <w:r w:rsidRPr="009555F9">
        <w:t>Прилагане на иновации</w:t>
      </w:r>
    </w:p>
    <w:p w14:paraId="4CEAEDED" w14:textId="77777777" w:rsidR="00213D21" w:rsidRPr="009555F9" w:rsidRDefault="00213D21" w:rsidP="007D287B">
      <w:pPr>
        <w:pStyle w:val="ListParagraph"/>
        <w:numPr>
          <w:ilvl w:val="1"/>
          <w:numId w:val="41"/>
        </w:numPr>
        <w:spacing w:line="300" w:lineRule="auto"/>
        <w:ind w:firstLine="0"/>
      </w:pPr>
      <w:r w:rsidRPr="009555F9">
        <w:t>Прилагане на интегрирана СМР чрез проектните предложения в тази СМР</w:t>
      </w:r>
    </w:p>
    <w:p w14:paraId="50B8D579" w14:textId="77777777" w:rsidR="00213D21" w:rsidRPr="009555F9" w:rsidRDefault="00213D21" w:rsidP="007D287B">
      <w:pPr>
        <w:pStyle w:val="Default"/>
        <w:spacing w:line="300" w:lineRule="auto"/>
        <w:ind w:firstLine="0"/>
      </w:pPr>
      <w:r w:rsidRPr="009555F9">
        <w:t>В рамките на подхода ВОМР не се прилага подхода на опростените разходи - 4</w:t>
      </w:r>
    </w:p>
    <w:p w14:paraId="5DE261BD" w14:textId="77777777" w:rsidR="00213D21" w:rsidRPr="009555F9" w:rsidRDefault="00213D21" w:rsidP="007D287B">
      <w:pPr>
        <w:pStyle w:val="Default"/>
        <w:spacing w:line="300" w:lineRule="auto"/>
        <w:ind w:firstLine="0"/>
      </w:pPr>
      <w:r w:rsidRPr="009555F9">
        <w:t>До този момент в рамките на подхода ВОМР не се прилага подхода на опростените разходи (под формата на финансиране с единна ставка, стандартна таблица на единичните разходи или еднократни суми), въпреки че е планирано тяхното използване в рамките на ПМДР</w:t>
      </w:r>
    </w:p>
    <w:p w14:paraId="516D51D4" w14:textId="77777777" w:rsidR="00213D21" w:rsidRPr="009555F9" w:rsidRDefault="00213D21" w:rsidP="007D287B">
      <w:pPr>
        <w:pStyle w:val="Default"/>
        <w:spacing w:line="300" w:lineRule="auto"/>
        <w:ind w:firstLine="0"/>
      </w:pPr>
      <w:r w:rsidRPr="009555F9">
        <w:t>Двустепенната система на оценяване отнема възможностите, които са делегирани на МИРГ за извършване на оценяването на проектни предложения - 4</w:t>
      </w:r>
    </w:p>
    <w:p w14:paraId="69E918F7" w14:textId="77777777" w:rsidR="00213D21" w:rsidRPr="009555F9" w:rsidRDefault="00213D21" w:rsidP="007D287B">
      <w:pPr>
        <w:pStyle w:val="Default"/>
        <w:spacing w:line="300" w:lineRule="auto"/>
        <w:ind w:firstLine="0"/>
      </w:pPr>
      <w:r w:rsidRPr="009555F9">
        <w:t>До този момент в рамките на подхода ВОМР се прилага двустепенната система на оценяване, която дублира процеса на оценяване (на ниво МИРГ и УО на ПМДР) и отнема възможностите, които са делегирани на МИРГ за извършване на оценяването на проекти на ниво МИРГ.</w:t>
      </w:r>
    </w:p>
    <w:p w14:paraId="0D16EDB1" w14:textId="77777777" w:rsidR="00213D21" w:rsidRPr="009555F9" w:rsidRDefault="00213D21" w:rsidP="007D287B">
      <w:pPr>
        <w:pStyle w:val="Default"/>
        <w:spacing w:line="300" w:lineRule="auto"/>
        <w:ind w:firstLine="0"/>
      </w:pPr>
      <w:r w:rsidRPr="009555F9">
        <w:t>Негативно влияние върху качеството на процеса на прилагане на СМР на съкратеният срок за тяхното прилагане - 4</w:t>
      </w:r>
    </w:p>
    <w:p w14:paraId="43A9625D" w14:textId="77777777" w:rsidR="00213D21" w:rsidRPr="009555F9" w:rsidRDefault="00213D21" w:rsidP="007D287B">
      <w:pPr>
        <w:pStyle w:val="Default"/>
        <w:spacing w:line="300" w:lineRule="auto"/>
        <w:ind w:firstLine="0"/>
      </w:pPr>
      <w:r w:rsidRPr="009555F9">
        <w:t>Изключително закъснялото стартиране на прилагането на ВОМР в рамките на два последователни програмни периода (като резултат от закъсняло стартиране на ПМДР) води до скъсяване на времето за прилагане на СМР и негативно влияние върху качеството на процеса на прилагане</w:t>
      </w:r>
    </w:p>
    <w:p w14:paraId="542F5310" w14:textId="77777777" w:rsidR="00213D21" w:rsidRPr="009555F9" w:rsidRDefault="00213D21" w:rsidP="007D287B">
      <w:pPr>
        <w:ind w:firstLine="0"/>
        <w:rPr>
          <w:rFonts w:cstheme="majorHAnsi"/>
          <w:lang w:val="bg-BG"/>
        </w:rPr>
      </w:pPr>
    </w:p>
    <w:p w14:paraId="36927F61" w14:textId="1D098512" w:rsidR="00213D21" w:rsidRPr="009555F9" w:rsidRDefault="00213D21" w:rsidP="007D287B">
      <w:pPr>
        <w:pStyle w:val="Heading3"/>
        <w:rPr>
          <w:color w:val="auto"/>
        </w:rPr>
      </w:pPr>
      <w:r w:rsidRPr="009555F9">
        <w:rPr>
          <w:color w:val="auto"/>
        </w:rPr>
        <w:t>На ниво основни заинтересовани страни и нужди</w:t>
      </w:r>
    </w:p>
    <w:p w14:paraId="44EDF0EA" w14:textId="77777777" w:rsidR="00213D21" w:rsidRPr="009555F9" w:rsidRDefault="00213D21" w:rsidP="007D287B">
      <w:pPr>
        <w:pStyle w:val="Default"/>
        <w:spacing w:line="300" w:lineRule="auto"/>
        <w:ind w:firstLine="0"/>
      </w:pPr>
      <w:r w:rsidRPr="009555F9">
        <w:t>Дребномащабния крайбрежен риболов е икономически нерентабилна дейност - 5</w:t>
      </w:r>
    </w:p>
    <w:p w14:paraId="774017C6" w14:textId="77777777" w:rsidR="00213D21" w:rsidRPr="009555F9" w:rsidRDefault="00213D21" w:rsidP="007D287B">
      <w:pPr>
        <w:pStyle w:val="Default"/>
        <w:spacing w:line="300" w:lineRule="auto"/>
        <w:ind w:firstLine="0"/>
      </w:pPr>
      <w:r w:rsidRPr="009555F9">
        <w:t>Значителна част от дребномащабния крайбрежен риболов е променлива, сезонна, неактивна и допълнителна, икономически нерентабилна дейност, извършваща се от физически лица - 5</w:t>
      </w:r>
    </w:p>
    <w:p w14:paraId="70DCEDCE" w14:textId="77777777" w:rsidR="00213D21" w:rsidRPr="009555F9" w:rsidRDefault="00213D21" w:rsidP="007D287B">
      <w:pPr>
        <w:pStyle w:val="Default"/>
        <w:spacing w:line="300" w:lineRule="auto"/>
        <w:ind w:firstLine="0"/>
        <w:rPr>
          <w:rStyle w:val="ts-alignment-element"/>
        </w:rPr>
      </w:pPr>
      <w:r w:rsidRPr="009555F9">
        <w:t>Част от продажбите на улов от д</w:t>
      </w:r>
      <w:r w:rsidRPr="009555F9">
        <w:rPr>
          <w:rStyle w:val="ts-alignment-element"/>
        </w:rPr>
        <w:t xml:space="preserve">ребномащабния </w:t>
      </w:r>
      <w:r w:rsidRPr="009555F9">
        <w:t>р</w:t>
      </w:r>
      <w:r w:rsidRPr="009555F9">
        <w:rPr>
          <w:rStyle w:val="ts-alignment-element"/>
        </w:rPr>
        <w:t xml:space="preserve">иболов </w:t>
      </w:r>
      <w:r w:rsidRPr="009555F9">
        <w:t>са в сивия икономически сектор</w:t>
      </w:r>
      <w:r w:rsidRPr="009555F9">
        <w:rPr>
          <w:rStyle w:val="ts-alignment-element"/>
        </w:rPr>
        <w:t xml:space="preserve"> - 3</w:t>
      </w:r>
    </w:p>
    <w:p w14:paraId="050C5179" w14:textId="77777777" w:rsidR="00213D21" w:rsidRPr="009555F9" w:rsidRDefault="00213D21" w:rsidP="007D287B">
      <w:pPr>
        <w:pStyle w:val="Default"/>
        <w:spacing w:line="300" w:lineRule="auto"/>
        <w:ind w:firstLine="0"/>
      </w:pPr>
      <w:r w:rsidRPr="009555F9">
        <w:t xml:space="preserve">Голяма част от </w:t>
      </w:r>
      <w:r w:rsidRPr="009555F9">
        <w:rPr>
          <w:rStyle w:val="ts-alignment-element"/>
        </w:rPr>
        <w:t>рибарите</w:t>
      </w:r>
      <w:r w:rsidRPr="009555F9">
        <w:t>, които извършват д</w:t>
      </w:r>
      <w:r w:rsidRPr="009555F9">
        <w:rPr>
          <w:rStyle w:val="ts-alignment-element"/>
        </w:rPr>
        <w:t xml:space="preserve">ребномащабен </w:t>
      </w:r>
      <w:r w:rsidRPr="009555F9">
        <w:t>р</w:t>
      </w:r>
      <w:r w:rsidRPr="009555F9">
        <w:rPr>
          <w:rStyle w:val="ts-alignment-element"/>
        </w:rPr>
        <w:t xml:space="preserve">иболов, </w:t>
      </w:r>
      <w:r w:rsidRPr="009555F9">
        <w:t>нямат нормативен статут, компетентност и финансови възможности за разработване на проектни предложения - 4</w:t>
      </w:r>
    </w:p>
    <w:p w14:paraId="091C2ED5" w14:textId="77777777" w:rsidR="00213D21" w:rsidRPr="009555F9" w:rsidRDefault="00213D21" w:rsidP="007D287B">
      <w:pPr>
        <w:pStyle w:val="Default"/>
        <w:spacing w:line="300" w:lineRule="auto"/>
        <w:ind w:firstLine="0"/>
      </w:pPr>
      <w:r w:rsidRPr="009555F9">
        <w:t>Нормативното регулиране на извършването на д</w:t>
      </w:r>
      <w:r w:rsidRPr="009555F9">
        <w:rPr>
          <w:rStyle w:val="ts-alignment-element"/>
        </w:rPr>
        <w:t xml:space="preserve">ребномащабния </w:t>
      </w:r>
      <w:r w:rsidRPr="009555F9">
        <w:t>р</w:t>
      </w:r>
      <w:r w:rsidRPr="009555F9">
        <w:rPr>
          <w:rStyle w:val="ts-alignment-element"/>
        </w:rPr>
        <w:t xml:space="preserve">иболов не съответства на характера </w:t>
      </w:r>
      <w:r w:rsidRPr="009555F9">
        <w:t>на дейността - 4</w:t>
      </w:r>
    </w:p>
    <w:p w14:paraId="617FC0A2" w14:textId="77777777" w:rsidR="00213D21" w:rsidRPr="009555F9" w:rsidRDefault="00213D21" w:rsidP="007D287B">
      <w:pPr>
        <w:pStyle w:val="Default"/>
        <w:spacing w:line="300" w:lineRule="auto"/>
        <w:ind w:firstLine="0"/>
        <w:rPr>
          <w:rStyle w:val="ts-alignment-element"/>
        </w:rPr>
      </w:pPr>
      <w:r w:rsidRPr="009555F9">
        <w:t>Д</w:t>
      </w:r>
      <w:r w:rsidRPr="009555F9">
        <w:rPr>
          <w:rStyle w:val="ts-alignment-element"/>
        </w:rPr>
        <w:t xml:space="preserve">ребномащабният </w:t>
      </w:r>
      <w:r w:rsidRPr="009555F9">
        <w:t>р</w:t>
      </w:r>
      <w:r w:rsidRPr="009555F9">
        <w:rPr>
          <w:rStyle w:val="ts-alignment-element"/>
        </w:rPr>
        <w:t xml:space="preserve">иболов </w:t>
      </w:r>
      <w:r w:rsidRPr="009555F9">
        <w:t xml:space="preserve">е свързан с поемане на сериозни рискове и разходи </w:t>
      </w:r>
      <w:r w:rsidRPr="009555F9">
        <w:rPr>
          <w:rStyle w:val="ts-alignment-element"/>
        </w:rPr>
        <w:t>и е уязвим от прекратяване на дейността - 3</w:t>
      </w:r>
    </w:p>
    <w:p w14:paraId="1B5FF639" w14:textId="77777777" w:rsidR="00213D21" w:rsidRPr="009555F9" w:rsidRDefault="00213D21" w:rsidP="007D287B">
      <w:pPr>
        <w:pStyle w:val="Default"/>
        <w:spacing w:line="300" w:lineRule="auto"/>
        <w:ind w:firstLine="0"/>
      </w:pPr>
      <w:r w:rsidRPr="009555F9">
        <w:t>Голяма част от риболовните кораби, използвани за д</w:t>
      </w:r>
      <w:r w:rsidRPr="009555F9">
        <w:rPr>
          <w:rStyle w:val="ts-alignment-element"/>
        </w:rPr>
        <w:t xml:space="preserve">ребномащабени </w:t>
      </w:r>
      <w:r w:rsidRPr="009555F9">
        <w:t>р</w:t>
      </w:r>
      <w:r w:rsidRPr="009555F9">
        <w:rPr>
          <w:rStyle w:val="ts-alignment-element"/>
        </w:rPr>
        <w:t>иболов</w:t>
      </w:r>
      <w:r w:rsidRPr="009555F9">
        <w:t xml:space="preserve"> са с неподходящото оборудване, икономически нерентабилни и замърсяващи околната среда – 4</w:t>
      </w:r>
    </w:p>
    <w:p w14:paraId="4B759A62" w14:textId="77777777" w:rsidR="00213D21" w:rsidRPr="009555F9" w:rsidRDefault="00213D21" w:rsidP="007D287B">
      <w:pPr>
        <w:pStyle w:val="Default"/>
        <w:spacing w:line="300" w:lineRule="auto"/>
        <w:ind w:firstLine="0"/>
      </w:pPr>
      <w:r w:rsidRPr="009555F9">
        <w:t>Голяма част от риболовните кораби са остарели, неактивни и икономически нерентабилни поради ниската енергийна ефективност, неподходящото оборудване и неселективни риболовни уреди, както и използват неефективни двигатели, отделящи замърсители във водата и атмосферата</w:t>
      </w:r>
    </w:p>
    <w:p w14:paraId="04F1F367" w14:textId="77777777" w:rsidR="00213D21" w:rsidRPr="009555F9" w:rsidRDefault="00213D21" w:rsidP="007D287B">
      <w:pPr>
        <w:pStyle w:val="Default"/>
        <w:spacing w:line="300" w:lineRule="auto"/>
        <w:ind w:firstLine="0"/>
      </w:pPr>
      <w:r w:rsidRPr="009555F9">
        <w:t>Неразвита инфраструктура за извършване на д</w:t>
      </w:r>
      <w:r w:rsidRPr="009555F9">
        <w:rPr>
          <w:rStyle w:val="ts-alignment-element"/>
        </w:rPr>
        <w:t xml:space="preserve">ребномащабен </w:t>
      </w:r>
      <w:r w:rsidRPr="009555F9">
        <w:t>р</w:t>
      </w:r>
      <w:r w:rsidRPr="009555F9">
        <w:rPr>
          <w:rStyle w:val="ts-alignment-element"/>
        </w:rPr>
        <w:t>иболов и продажбата на улова от него - 5</w:t>
      </w:r>
    </w:p>
    <w:p w14:paraId="51137BBA" w14:textId="77777777" w:rsidR="00213D21" w:rsidRPr="009555F9" w:rsidRDefault="00213D21" w:rsidP="007D287B">
      <w:pPr>
        <w:pStyle w:val="Default"/>
        <w:spacing w:line="300" w:lineRule="auto"/>
        <w:ind w:firstLine="0"/>
      </w:pPr>
      <w:r w:rsidRPr="009555F9">
        <w:t>Пристанищната инфраструктура в малките рибарски пристанища не отговарят в значителна степен на изискванията за разтоварване, санитарно-хигиенни норми и безопасни условия на труд - 4</w:t>
      </w:r>
    </w:p>
    <w:p w14:paraId="737E6915" w14:textId="77777777" w:rsidR="00213D21" w:rsidRPr="009555F9" w:rsidRDefault="00213D21" w:rsidP="007D287B">
      <w:pPr>
        <w:pStyle w:val="Default"/>
        <w:spacing w:line="300" w:lineRule="auto"/>
        <w:ind w:firstLine="0"/>
      </w:pPr>
      <w:r w:rsidRPr="009555F9">
        <w:t>Липсват съоръжения за разтоварвания, временно съхранение и обработка в малките рибарски пристанища - 4</w:t>
      </w:r>
    </w:p>
    <w:p w14:paraId="539234A7" w14:textId="77777777" w:rsidR="00213D21" w:rsidRPr="009555F9" w:rsidRDefault="00213D21" w:rsidP="007D287B">
      <w:pPr>
        <w:pStyle w:val="Default"/>
        <w:spacing w:line="300" w:lineRule="auto"/>
        <w:ind w:firstLine="0"/>
      </w:pPr>
      <w:r w:rsidRPr="009555F9">
        <w:t>Недостатъчен брой и неравномерно разпределение на рибни борси, пазари и центрове за първа продажба в близост до малките рибарски пристанища - 4</w:t>
      </w:r>
    </w:p>
    <w:p w14:paraId="7173FF58" w14:textId="77777777" w:rsidR="00213D21" w:rsidRPr="009555F9" w:rsidRDefault="00213D21" w:rsidP="007D287B">
      <w:pPr>
        <w:pStyle w:val="Default"/>
        <w:spacing w:line="300" w:lineRule="auto"/>
        <w:ind w:firstLine="0"/>
      </w:pPr>
      <w:r w:rsidRPr="009555F9">
        <w:t>Неефективен контрол върху незаконния,</w:t>
      </w:r>
      <w:r w:rsidRPr="009555F9">
        <w:rPr>
          <w:spacing w:val="-22"/>
        </w:rPr>
        <w:t xml:space="preserve"> </w:t>
      </w:r>
      <w:r w:rsidRPr="009555F9">
        <w:t>недеклариран</w:t>
      </w:r>
      <w:r w:rsidRPr="009555F9">
        <w:rPr>
          <w:spacing w:val="-21"/>
        </w:rPr>
        <w:t xml:space="preserve"> </w:t>
      </w:r>
      <w:r w:rsidRPr="009555F9">
        <w:t>и</w:t>
      </w:r>
      <w:r w:rsidRPr="009555F9">
        <w:rPr>
          <w:spacing w:val="-21"/>
        </w:rPr>
        <w:t xml:space="preserve"> </w:t>
      </w:r>
      <w:r w:rsidRPr="009555F9">
        <w:t>нерегулиран улов - 5</w:t>
      </w:r>
    </w:p>
    <w:p w14:paraId="4D5264A6" w14:textId="77777777" w:rsidR="00213D21" w:rsidRPr="009555F9" w:rsidRDefault="00213D21" w:rsidP="007D287B">
      <w:pPr>
        <w:pStyle w:val="Default"/>
        <w:spacing w:line="300" w:lineRule="auto"/>
        <w:ind w:firstLine="0"/>
      </w:pPr>
      <w:r w:rsidRPr="009555F9">
        <w:t>Ниска степен на ефективно сдружаване и общи дейностите в рамките на рибарски неформални и/или формални сдружения &amp; кооперативи в рибарските територии – 5</w:t>
      </w:r>
    </w:p>
    <w:p w14:paraId="6CEC0320" w14:textId="77777777" w:rsidR="00213D21" w:rsidRPr="009555F9" w:rsidRDefault="00213D21" w:rsidP="007D287B">
      <w:pPr>
        <w:ind w:firstLine="0"/>
        <w:rPr>
          <w:rFonts w:cstheme="majorHAnsi"/>
          <w:lang w:val="bg-BG"/>
        </w:rPr>
      </w:pPr>
    </w:p>
    <w:p w14:paraId="3540E620" w14:textId="095B1DD1" w:rsidR="00213D21" w:rsidRPr="009555F9" w:rsidRDefault="00213D21" w:rsidP="007D287B">
      <w:pPr>
        <w:pStyle w:val="Heading3"/>
        <w:rPr>
          <w:color w:val="auto"/>
        </w:rPr>
      </w:pPr>
      <w:r w:rsidRPr="009555F9">
        <w:rPr>
          <w:color w:val="auto"/>
        </w:rPr>
        <w:t>На ниво управление на прилагането на ВОМР</w:t>
      </w:r>
    </w:p>
    <w:p w14:paraId="15C92B13" w14:textId="77777777" w:rsidR="00213D21" w:rsidRPr="009555F9" w:rsidRDefault="00213D21" w:rsidP="007D287B">
      <w:pPr>
        <w:ind w:firstLine="0"/>
        <w:rPr>
          <w:rFonts w:cstheme="majorHAnsi"/>
          <w:lang w:val="bg-BG"/>
        </w:rPr>
      </w:pPr>
    </w:p>
    <w:p w14:paraId="61863C63" w14:textId="77777777" w:rsidR="00213D21" w:rsidRPr="009555F9" w:rsidRDefault="00213D21" w:rsidP="007D287B">
      <w:pPr>
        <w:pStyle w:val="Default"/>
        <w:spacing w:line="300" w:lineRule="auto"/>
        <w:ind w:firstLine="0"/>
      </w:pPr>
      <w:r w:rsidRPr="009555F9">
        <w:t xml:space="preserve">На ниво УО на ПМДР </w:t>
      </w:r>
    </w:p>
    <w:p w14:paraId="01021E38" w14:textId="77777777" w:rsidR="00213D21" w:rsidRPr="009555F9" w:rsidRDefault="00213D21" w:rsidP="007D287B">
      <w:pPr>
        <w:pStyle w:val="Default"/>
        <w:spacing w:line="300" w:lineRule="auto"/>
        <w:ind w:firstLine="0"/>
      </w:pPr>
      <w:r w:rsidRPr="009555F9">
        <w:t>Подготовката за прилагането на ВОМР в двата програмни периода е с последващо реактивно планиране на всеки един етап, а не със предварително проактивно такова - 5</w:t>
      </w:r>
    </w:p>
    <w:p w14:paraId="4F90B8A7" w14:textId="77777777" w:rsidR="00213D21" w:rsidRPr="009555F9" w:rsidRDefault="00213D21" w:rsidP="007D287B">
      <w:pPr>
        <w:pStyle w:val="Default"/>
        <w:spacing w:line="300" w:lineRule="auto"/>
        <w:ind w:firstLine="0"/>
      </w:pPr>
      <w:r w:rsidRPr="009555F9">
        <w:t>Не се използват ефективно методически функции на УО на ПМДР за ефективно прилагане на подхода ВОМР - 4</w:t>
      </w:r>
    </w:p>
    <w:p w14:paraId="7E08B907" w14:textId="4F04DC15" w:rsidR="00213D21" w:rsidRPr="009555F9" w:rsidRDefault="00213D21" w:rsidP="007D287B">
      <w:pPr>
        <w:pStyle w:val="Default"/>
        <w:spacing w:line="300" w:lineRule="auto"/>
        <w:ind w:firstLine="0"/>
      </w:pPr>
      <w:r w:rsidRPr="009555F9">
        <w:t xml:space="preserve">Не се използват ефективно методически функции на УО на ПМДР за повишаване на капацитета за неговото прилагане на национално ниво </w:t>
      </w:r>
      <w:r w:rsidR="007077EF" w:rsidRPr="009555F9">
        <w:t>- 4</w:t>
      </w:r>
    </w:p>
    <w:p w14:paraId="71D04A40" w14:textId="77777777" w:rsidR="00213D21" w:rsidRPr="009555F9" w:rsidRDefault="00213D21" w:rsidP="007D287B">
      <w:pPr>
        <w:pStyle w:val="Default"/>
        <w:spacing w:line="300" w:lineRule="auto"/>
        <w:ind w:firstLine="0"/>
      </w:pPr>
      <w:r w:rsidRPr="009555F9">
        <w:t>Ниска степен на специализираност на УО на ПМДР в сферата на прилагане на ВОМР - 4</w:t>
      </w:r>
    </w:p>
    <w:p w14:paraId="5EBD776D" w14:textId="7E6E02B9" w:rsidR="00213D21" w:rsidRPr="009555F9" w:rsidRDefault="00213D21" w:rsidP="007D287B">
      <w:pPr>
        <w:pStyle w:val="Default"/>
        <w:spacing w:line="300" w:lineRule="auto"/>
        <w:ind w:firstLine="0"/>
      </w:pPr>
      <w:r w:rsidRPr="009555F9">
        <w:t>Ниска степен на специализираност на УО на ПМДР в сферата на планиране, програмиране и оказване на методическа подкрепа на МИРГ-и за прилагане на ВОМР - няма структурно (отдел/екип) или функционално делегиране на методически функции</w:t>
      </w:r>
      <w:r w:rsidR="007077EF" w:rsidRPr="009555F9">
        <w:t xml:space="preserve"> - 4</w:t>
      </w:r>
      <w:r w:rsidRPr="009555F9">
        <w:t xml:space="preserve"> </w:t>
      </w:r>
    </w:p>
    <w:p w14:paraId="259B8C4E" w14:textId="77777777" w:rsidR="00213D21" w:rsidRPr="009555F9" w:rsidRDefault="00213D21" w:rsidP="007D287B">
      <w:pPr>
        <w:pStyle w:val="Default"/>
        <w:spacing w:line="300" w:lineRule="auto"/>
        <w:ind w:firstLine="0"/>
      </w:pPr>
    </w:p>
    <w:p w14:paraId="5B6261E7" w14:textId="77777777" w:rsidR="00213D21" w:rsidRPr="009555F9" w:rsidRDefault="00213D21" w:rsidP="007D287B">
      <w:pPr>
        <w:pStyle w:val="Default"/>
        <w:spacing w:line="300" w:lineRule="auto"/>
        <w:ind w:firstLine="0"/>
      </w:pPr>
      <w:r w:rsidRPr="009555F9">
        <w:t>На ниво ПЧП и МИРГ</w:t>
      </w:r>
    </w:p>
    <w:p w14:paraId="4A6B6B70" w14:textId="77777777" w:rsidR="00213D21" w:rsidRPr="009555F9" w:rsidRDefault="00213D21" w:rsidP="007D287B">
      <w:pPr>
        <w:pStyle w:val="Default"/>
        <w:spacing w:line="300" w:lineRule="auto"/>
        <w:ind w:firstLine="0"/>
        <w:rPr>
          <w:shd w:val="clear" w:color="auto" w:fill="FEFEFE"/>
        </w:rPr>
      </w:pPr>
      <w:r w:rsidRPr="009555F9">
        <w:rPr>
          <w:shd w:val="clear" w:color="auto" w:fill="FEFEFE"/>
        </w:rPr>
        <w:t>Споразуменията за публично – частно партньорство де юре и де факто са в едностранна зависимост от публичната власт (общински съвети) - 4</w:t>
      </w:r>
    </w:p>
    <w:p w14:paraId="6D15E067" w14:textId="77777777" w:rsidR="00213D21" w:rsidRPr="009555F9" w:rsidRDefault="00213D21" w:rsidP="007D287B">
      <w:pPr>
        <w:pStyle w:val="Default"/>
        <w:spacing w:line="300" w:lineRule="auto"/>
        <w:ind w:firstLine="0"/>
        <w:rPr>
          <w:shd w:val="clear" w:color="auto" w:fill="FEFEFE"/>
        </w:rPr>
      </w:pPr>
      <w:r w:rsidRPr="009555F9">
        <w:t xml:space="preserve">Неособено висока степен на </w:t>
      </w:r>
      <w:r w:rsidRPr="009555F9">
        <w:rPr>
          <w:shd w:val="clear" w:color="auto" w:fill="FEFEFE"/>
        </w:rPr>
        <w:t xml:space="preserve">публичност и прозрачност в процеса на определяне и </w:t>
      </w:r>
      <w:r w:rsidRPr="009555F9">
        <w:t xml:space="preserve">ниска степен на представеност </w:t>
      </w:r>
      <w:r w:rsidRPr="009555F9">
        <w:rPr>
          <w:shd w:val="clear" w:color="auto" w:fill="FEFEFE"/>
        </w:rPr>
        <w:t>на представители на различни заинтересовани страни сред юридическите лица извън публичния сектор в ПЧП и МИРГ – 5</w:t>
      </w:r>
    </w:p>
    <w:p w14:paraId="1535C9EA" w14:textId="77777777" w:rsidR="00213D21" w:rsidRPr="009555F9" w:rsidRDefault="00213D21" w:rsidP="007D287B">
      <w:pPr>
        <w:pStyle w:val="Default"/>
        <w:spacing w:line="300" w:lineRule="auto"/>
        <w:ind w:firstLine="0"/>
      </w:pPr>
      <w:r w:rsidRPr="009555F9">
        <w:t>ПЧП не мобилизират ефективно допълнителни ресурси за развитие на съответната територия, - 4</w:t>
      </w:r>
    </w:p>
    <w:p w14:paraId="4B8FD16D" w14:textId="348DC1A8" w:rsidR="00213D21" w:rsidRPr="009555F9" w:rsidRDefault="00213D21" w:rsidP="007D287B">
      <w:pPr>
        <w:pStyle w:val="Default"/>
        <w:spacing w:line="300" w:lineRule="auto"/>
        <w:ind w:firstLine="0"/>
      </w:pPr>
      <w:r w:rsidRPr="009555F9">
        <w:t>Споразуменията за ПЧП не ангажират ефективно представителите в партньорството на трите сектора в създаване и договаряне на устойчиви и дългосрочни взаимоотношения в процеса на прилагане на ВОМР на съответната територия, както и в мобилизиране на допълнителни ресурси (договаряне на вида, целите, формата на принос в рамките на споразумението, който се създава).</w:t>
      </w:r>
      <w:r w:rsidR="007077EF" w:rsidRPr="009555F9">
        <w:t xml:space="preserve"> - 5</w:t>
      </w:r>
    </w:p>
    <w:p w14:paraId="3A2623A5" w14:textId="77777777" w:rsidR="00213D21" w:rsidRPr="009555F9" w:rsidRDefault="00213D21" w:rsidP="007D287B">
      <w:pPr>
        <w:pStyle w:val="Default"/>
        <w:spacing w:line="300" w:lineRule="auto"/>
        <w:ind w:firstLine="0"/>
      </w:pPr>
      <w:r w:rsidRPr="009555F9">
        <w:t>Организационна ефективност на МИРГ като функциониращо ПЧП е на ниво минимални изисквания на ПМДР - 4</w:t>
      </w:r>
    </w:p>
    <w:p w14:paraId="64324083" w14:textId="77777777" w:rsidR="00213D21" w:rsidRPr="009555F9" w:rsidRDefault="00213D21" w:rsidP="007B563B">
      <w:pPr>
        <w:pStyle w:val="ListParagraph"/>
        <w:numPr>
          <w:ilvl w:val="0"/>
          <w:numId w:val="156"/>
        </w:numPr>
        <w:spacing w:line="300" w:lineRule="auto"/>
        <w:ind w:firstLine="0"/>
      </w:pPr>
      <w:r w:rsidRPr="009555F9">
        <w:t>Основното ниво на организационно функциониране на МИРГ е неговия оперативен екип</w:t>
      </w:r>
    </w:p>
    <w:p w14:paraId="76E1DE0B" w14:textId="77777777" w:rsidR="00213D21" w:rsidRPr="009555F9" w:rsidRDefault="00213D21" w:rsidP="007B563B">
      <w:pPr>
        <w:pStyle w:val="ListParagraph"/>
        <w:numPr>
          <w:ilvl w:val="0"/>
          <w:numId w:val="156"/>
        </w:numPr>
        <w:spacing w:line="300" w:lineRule="auto"/>
        <w:ind w:firstLine="0"/>
      </w:pPr>
      <w:r w:rsidRPr="009555F9">
        <w:t>Потенциалът на УС за развитие на територията не се използва ефективно</w:t>
      </w:r>
    </w:p>
    <w:p w14:paraId="549605BA" w14:textId="77777777" w:rsidR="00213D21" w:rsidRPr="009555F9" w:rsidRDefault="00213D21" w:rsidP="007D287B">
      <w:pPr>
        <w:pStyle w:val="Default"/>
        <w:spacing w:line="300" w:lineRule="auto"/>
        <w:ind w:firstLine="0"/>
        <w:rPr>
          <w:rFonts w:cs="Arial"/>
        </w:rPr>
      </w:pPr>
      <w:r w:rsidRPr="009555F9">
        <w:rPr>
          <w:rFonts w:cs="Arial"/>
        </w:rPr>
        <w:t>Липсата на ефективни механизми за</w:t>
      </w:r>
      <w:r w:rsidRPr="009555F9">
        <w:t xml:space="preserve"> консултиране с представители на рибарската общност и основните заинтересова страни по отношение на</w:t>
      </w:r>
      <w:r w:rsidRPr="009555F9">
        <w:rPr>
          <w:rFonts w:cs="Arial"/>
        </w:rPr>
        <w:t xml:space="preserve"> развитието на рибарските територии - 4</w:t>
      </w:r>
    </w:p>
    <w:p w14:paraId="1A66926E" w14:textId="77777777" w:rsidR="00213D21" w:rsidRPr="009555F9" w:rsidRDefault="00213D21" w:rsidP="007D287B">
      <w:pPr>
        <w:pStyle w:val="Default"/>
        <w:spacing w:line="300" w:lineRule="auto"/>
        <w:ind w:firstLine="0"/>
        <w:rPr>
          <w:rFonts w:cs="Arial"/>
        </w:rPr>
      </w:pPr>
      <w:r w:rsidRPr="009555F9">
        <w:rPr>
          <w:rFonts w:cs="Arial"/>
        </w:rPr>
        <w:t>Липсата на ефективни механизми за</w:t>
      </w:r>
      <w:r w:rsidRPr="009555F9">
        <w:t xml:space="preserve"> широко участие и възможности за консултиране с представители на рибарската общност и основните заинтересова страни по отношение на</w:t>
      </w:r>
      <w:r w:rsidRPr="009555F9">
        <w:rPr>
          <w:rFonts w:cs="Arial"/>
        </w:rPr>
        <w:t xml:space="preserve"> развитието на рибарските територии в рамките на ПЧП-а - 4</w:t>
      </w:r>
    </w:p>
    <w:p w14:paraId="57C07D59" w14:textId="0DEE942E" w:rsidR="00213D21" w:rsidRPr="009555F9" w:rsidRDefault="00213D21" w:rsidP="007D287B">
      <w:pPr>
        <w:pStyle w:val="Default"/>
        <w:spacing w:line="300" w:lineRule="auto"/>
        <w:ind w:firstLine="0"/>
      </w:pPr>
      <w:r w:rsidRPr="009555F9">
        <w:t xml:space="preserve">Липсват ефективни механизми за управление и разпределение на отговорностите относно развитието на рибарските територии в рамките на ПЧП-а - 4Основно ограничение и предизвикателство пред управлението на рибарските територии е наличието на множество заинтересовани страни от трите основни сектори и едновременно липсват механизми за устойчиво управление и разпределение на отговорностите относно развитието на рибарските територии чрез ефективни механизми в рамките на ПЧП-а </w:t>
      </w:r>
    </w:p>
    <w:p w14:paraId="0E9591E8" w14:textId="77777777" w:rsidR="00213D21" w:rsidRPr="009555F9" w:rsidRDefault="00213D21" w:rsidP="007D287B">
      <w:pPr>
        <w:ind w:firstLine="0"/>
        <w:rPr>
          <w:rFonts w:cstheme="majorHAnsi"/>
          <w:lang w:val="bg-BG"/>
        </w:rPr>
      </w:pPr>
    </w:p>
    <w:p w14:paraId="1B0B2B34" w14:textId="77777777" w:rsidR="00213D21" w:rsidRPr="009555F9" w:rsidRDefault="00213D21" w:rsidP="007D287B">
      <w:pPr>
        <w:ind w:firstLine="0"/>
        <w:rPr>
          <w:rFonts w:cstheme="majorHAnsi"/>
          <w:lang w:val="bg-BG"/>
        </w:rPr>
      </w:pPr>
      <w:r w:rsidRPr="009555F9">
        <w:rPr>
          <w:rFonts w:cstheme="majorHAnsi"/>
          <w:lang w:val="bg-BG"/>
        </w:rPr>
        <w:br w:type="page"/>
      </w:r>
    </w:p>
    <w:p w14:paraId="16852D07" w14:textId="75452DB4" w:rsidR="00213D21" w:rsidRPr="009555F9" w:rsidRDefault="00213D21" w:rsidP="00A17FA8">
      <w:pPr>
        <w:pStyle w:val="Heading2"/>
      </w:pPr>
      <w:bookmarkStart w:id="126" w:name="_Toc61410486"/>
      <w:bookmarkStart w:id="127" w:name="_Toc64338777"/>
      <w:r w:rsidRPr="009555F9">
        <w:t>Благоприятни възможности за прилагане на ВОМР:</w:t>
      </w:r>
      <w:bookmarkEnd w:id="126"/>
      <w:bookmarkEnd w:id="127"/>
    </w:p>
    <w:p w14:paraId="11A574D5" w14:textId="60E0FC72" w:rsidR="00213D21" w:rsidRPr="009555F9" w:rsidRDefault="00213D21" w:rsidP="007D287B">
      <w:pPr>
        <w:pStyle w:val="Heading3"/>
        <w:rPr>
          <w:color w:val="auto"/>
        </w:rPr>
      </w:pPr>
      <w:r w:rsidRPr="009555F9">
        <w:rPr>
          <w:color w:val="auto"/>
        </w:rPr>
        <w:t>Относно ВОМР в рамките на ЕФМДРА и ПМДР като цели и политики</w:t>
      </w:r>
    </w:p>
    <w:p w14:paraId="25E1EE90" w14:textId="77777777" w:rsidR="00213D21" w:rsidRPr="009555F9" w:rsidRDefault="00213D21" w:rsidP="007D287B">
      <w:pPr>
        <w:pStyle w:val="Default"/>
        <w:spacing w:line="300" w:lineRule="auto"/>
        <w:ind w:firstLine="0"/>
      </w:pPr>
      <w:r w:rsidRPr="009555F9">
        <w:t>Прилагането на ЛИДЕР/ВОМР е ефективен и ефикасен инструмент за осъществяване на политиките за местно териториално развитие на подрегионално ниво в ЕС за подпомагане на устойчивото развитие на териториално ниво (включително и в рибарски територии) - 5</w:t>
      </w:r>
    </w:p>
    <w:p w14:paraId="2C7626B5" w14:textId="77777777" w:rsidR="00213D21" w:rsidRPr="009555F9" w:rsidRDefault="00213D21" w:rsidP="007D287B">
      <w:pPr>
        <w:pStyle w:val="Default"/>
        <w:spacing w:line="300" w:lineRule="auto"/>
        <w:ind w:firstLine="0"/>
      </w:pPr>
      <w:r w:rsidRPr="009555F9">
        <w:t>ЕС насърчава прилагането на ВОМР чрез различни инициативи на Общността и чрез финансиране от различни фондове - 5</w:t>
      </w:r>
    </w:p>
    <w:p w14:paraId="640F2849" w14:textId="77777777" w:rsidR="00213D21" w:rsidRPr="009555F9" w:rsidRDefault="00213D21" w:rsidP="007D287B">
      <w:pPr>
        <w:pStyle w:val="Default"/>
        <w:spacing w:line="300" w:lineRule="auto"/>
        <w:ind w:firstLine="0"/>
      </w:pPr>
      <w:r w:rsidRPr="009555F9">
        <w:t>В България ВОМР се прилага като инструмент за многофонодово финансиране чрез някой от или като комбинация от четири различни ЕСИФ: ЕЗФРСР, ЕФМДР, ЕФРР и ЕСФ - 4</w:t>
      </w:r>
    </w:p>
    <w:p w14:paraId="16D83AAD" w14:textId="77777777" w:rsidR="00213D21" w:rsidRPr="009555F9" w:rsidRDefault="00213D21" w:rsidP="007D287B">
      <w:pPr>
        <w:pStyle w:val="Default"/>
        <w:spacing w:line="300" w:lineRule="auto"/>
        <w:ind w:firstLine="0"/>
      </w:pPr>
      <w:r w:rsidRPr="009555F9">
        <w:t>Един от приоритетите на ЕФМДРА е развитието на общности, занимаващи се с рибарство и аквакултури, устойчива синя икономика и интегрирано развитие на рибарските територии - 5</w:t>
      </w:r>
    </w:p>
    <w:p w14:paraId="004FCF40" w14:textId="59EF43BD" w:rsidR="00213D21" w:rsidRPr="009555F9" w:rsidRDefault="00213D21" w:rsidP="007D287B">
      <w:pPr>
        <w:pStyle w:val="Default"/>
        <w:spacing w:line="300" w:lineRule="auto"/>
        <w:ind w:firstLine="0"/>
      </w:pPr>
      <w:r w:rsidRPr="009555F9">
        <w:t>Приоритет №3 „Европа по близко до гражданите“ на ЕФМДРА е насочен към създаване на предпоставки за растеж на устойчивата синя икономика и стимулиране на развитие на общности, занимаващи се с рибарство и аквакултури в крайбрежните и вътрешните територии, както и насърчава устойчивото и интегрирано развитие на градските, селските и крайбрежните райони и инициативи</w:t>
      </w:r>
      <w:r w:rsidR="009636DD" w:rsidRPr="009555F9">
        <w:t xml:space="preserve"> - 5</w:t>
      </w:r>
    </w:p>
    <w:p w14:paraId="5C2780D6" w14:textId="77777777" w:rsidR="00213D21" w:rsidRPr="009555F9" w:rsidRDefault="00213D21" w:rsidP="007D287B">
      <w:pPr>
        <w:pStyle w:val="Default"/>
        <w:spacing w:line="300" w:lineRule="auto"/>
        <w:ind w:firstLine="0"/>
      </w:pPr>
      <w:r w:rsidRPr="009555F9">
        <w:t>Прилагане на ВОМР като интегриран териториален подход в рамките на секторна програма ПМДР осигурява възможностите за хоризонтална въздействие и допълване на териториално ниво за постигане на целите на ПМДР - 4</w:t>
      </w:r>
    </w:p>
    <w:p w14:paraId="2EB0351D" w14:textId="77777777" w:rsidR="00213D21" w:rsidRPr="009555F9" w:rsidRDefault="00213D21" w:rsidP="007D287B">
      <w:pPr>
        <w:pStyle w:val="Default"/>
        <w:spacing w:line="300" w:lineRule="auto"/>
        <w:ind w:firstLine="0"/>
      </w:pPr>
      <w:r w:rsidRPr="009555F9">
        <w:t>Прилагане на определени мерки от ПМДР осигурява възможности за вертикално въздействие и допълване на въздействието на подхода ВОМР на териториално ниво - 3</w:t>
      </w:r>
    </w:p>
    <w:p w14:paraId="46E80B11" w14:textId="0CA15F7A" w:rsidR="00213D21" w:rsidRPr="009555F9" w:rsidRDefault="00213D21" w:rsidP="007D287B">
      <w:pPr>
        <w:pStyle w:val="Heading3"/>
        <w:rPr>
          <w:color w:val="auto"/>
        </w:rPr>
      </w:pPr>
      <w:r w:rsidRPr="009555F9">
        <w:rPr>
          <w:color w:val="auto"/>
        </w:rPr>
        <w:t>Относно прилагане на СМР на основата на ВОМР</w:t>
      </w:r>
    </w:p>
    <w:p w14:paraId="6966E424" w14:textId="77777777" w:rsidR="00213D21" w:rsidRPr="009555F9" w:rsidRDefault="00213D21" w:rsidP="007D287B">
      <w:pPr>
        <w:pStyle w:val="Default"/>
        <w:spacing w:line="300" w:lineRule="auto"/>
        <w:ind w:firstLine="0"/>
      </w:pPr>
      <w:r w:rsidRPr="009555F9">
        <w:t>Прилагането на интегрирани и многосекторни СМР в рамките на ВОМР става едновременно с наличието на възможностите за интегрирано териториално развитие на ниво ЕС, регион, подрегион и община- 4</w:t>
      </w:r>
    </w:p>
    <w:p w14:paraId="2B4B2BCC" w14:textId="77777777" w:rsidR="00213D21" w:rsidRPr="009555F9" w:rsidRDefault="00213D21" w:rsidP="007D287B">
      <w:pPr>
        <w:pStyle w:val="Default"/>
        <w:spacing w:line="300" w:lineRule="auto"/>
        <w:ind w:firstLine="0"/>
      </w:pPr>
      <w:r w:rsidRPr="009555F9">
        <w:t>Прилагане на интегрирани и многосекторни стратегии за местно развитие в рамките на ВОМР става едновременно с възможностите за интегрирано териториално развитие чрез:</w:t>
      </w:r>
    </w:p>
    <w:p w14:paraId="7DDBE81A" w14:textId="77777777" w:rsidR="00213D21" w:rsidRPr="009555F9" w:rsidRDefault="00213D21" w:rsidP="007B563B">
      <w:pPr>
        <w:pStyle w:val="ListParagraph"/>
        <w:numPr>
          <w:ilvl w:val="0"/>
          <w:numId w:val="121"/>
        </w:numPr>
        <w:spacing w:line="300" w:lineRule="auto"/>
        <w:ind w:firstLine="0"/>
      </w:pPr>
      <w:r w:rsidRPr="009555F9">
        <w:t>регионални програми в ЕС</w:t>
      </w:r>
    </w:p>
    <w:p w14:paraId="78643A15" w14:textId="77777777" w:rsidR="00213D21" w:rsidRPr="009555F9" w:rsidRDefault="00213D21" w:rsidP="007B563B">
      <w:pPr>
        <w:pStyle w:val="ListParagraph"/>
        <w:numPr>
          <w:ilvl w:val="0"/>
          <w:numId w:val="121"/>
        </w:numPr>
        <w:spacing w:line="300" w:lineRule="auto"/>
        <w:ind w:firstLine="0"/>
      </w:pPr>
      <w:r w:rsidRPr="009555F9">
        <w:t>интегрирани териториални инвестиции на ниво регион, това осигурява още едно измерение за интегрирано развитие на местно/териториално ниво</w:t>
      </w:r>
    </w:p>
    <w:p w14:paraId="38153596" w14:textId="77777777" w:rsidR="00213D21" w:rsidRPr="009555F9" w:rsidRDefault="00213D21" w:rsidP="007B563B">
      <w:pPr>
        <w:pStyle w:val="ListParagraph"/>
        <w:numPr>
          <w:ilvl w:val="0"/>
          <w:numId w:val="121"/>
        </w:numPr>
        <w:spacing w:line="300" w:lineRule="auto"/>
        <w:ind w:firstLine="0"/>
      </w:pPr>
      <w:r w:rsidRPr="009555F9">
        <w:t>планове за интегрирано развитие на общините</w:t>
      </w:r>
    </w:p>
    <w:p w14:paraId="6D631B43" w14:textId="4495B961" w:rsidR="00213D21" w:rsidRPr="009555F9" w:rsidRDefault="00213D21" w:rsidP="007B563B">
      <w:pPr>
        <w:pStyle w:val="ListParagraph"/>
        <w:numPr>
          <w:ilvl w:val="0"/>
          <w:numId w:val="121"/>
        </w:numPr>
        <w:spacing w:line="300" w:lineRule="auto"/>
        <w:ind w:firstLine="0"/>
        <w:rPr>
          <w:rStyle w:val="ts-alignment-element"/>
        </w:rPr>
      </w:pPr>
      <w:r w:rsidRPr="009555F9">
        <w:t>многофондови стратегии за прилагане на ВОМР</w:t>
      </w:r>
    </w:p>
    <w:p w14:paraId="0E19BE92" w14:textId="77777777" w:rsidR="00213D21" w:rsidRPr="009555F9" w:rsidRDefault="00213D21" w:rsidP="007D287B">
      <w:pPr>
        <w:pStyle w:val="Default"/>
        <w:spacing w:line="300" w:lineRule="auto"/>
        <w:ind w:firstLine="0"/>
      </w:pPr>
      <w:r w:rsidRPr="009555F9">
        <w:t>Прилагането на ВОМР осигурява широки възможности за местните общности за сътрудничество на ниво заинтересовани страни в и извън рибарските територии - 5</w:t>
      </w:r>
    </w:p>
    <w:p w14:paraId="706EF13D" w14:textId="77777777" w:rsidR="00213D21" w:rsidRPr="009555F9" w:rsidRDefault="00213D21" w:rsidP="007D287B">
      <w:pPr>
        <w:pStyle w:val="Default"/>
        <w:spacing w:line="300" w:lineRule="auto"/>
        <w:ind w:firstLine="0"/>
      </w:pPr>
      <w:r w:rsidRPr="009555F9">
        <w:t>Подпомагане на процеса на прилагане ВОМР от страна на ФАРНЕТ на ниво ЕС - 4</w:t>
      </w:r>
    </w:p>
    <w:p w14:paraId="6B29B435" w14:textId="77777777" w:rsidR="00213D21" w:rsidRPr="009555F9" w:rsidRDefault="00213D21" w:rsidP="007D287B">
      <w:pPr>
        <w:pStyle w:val="Default"/>
        <w:spacing w:line="300" w:lineRule="auto"/>
        <w:ind w:firstLine="0"/>
      </w:pPr>
      <w:r w:rsidRPr="009555F9">
        <w:t>Подпомагане на процеса на прилагане ВОМР от страна на ФАРНЕТ (европейска мрежа за прилагане на ВОМР в рибарски територии), включваща МИРГ-и, УО, национални мрежи и експертите, работещи заедно за устойчивото развитие на рибарството и крайбрежните райони</w:t>
      </w:r>
    </w:p>
    <w:p w14:paraId="455C0FAF" w14:textId="77777777" w:rsidR="00213D21" w:rsidRPr="009555F9" w:rsidRDefault="00213D21" w:rsidP="007D287B">
      <w:pPr>
        <w:pStyle w:val="Default"/>
        <w:spacing w:line="300" w:lineRule="auto"/>
        <w:ind w:firstLine="0"/>
      </w:pPr>
      <w:r w:rsidRPr="009555F9">
        <w:t>МИРГ трябва да започнат да функционират в рамките на 12 месеца след одобрението на ПМДР - 3</w:t>
      </w:r>
    </w:p>
    <w:p w14:paraId="634D38BD" w14:textId="37AA98D9" w:rsidR="00213D21" w:rsidRPr="009555F9" w:rsidRDefault="00213D21" w:rsidP="007D287B">
      <w:pPr>
        <w:pStyle w:val="Heading3"/>
        <w:rPr>
          <w:color w:val="auto"/>
        </w:rPr>
      </w:pPr>
      <w:r w:rsidRPr="009555F9">
        <w:rPr>
          <w:color w:val="auto"/>
        </w:rPr>
        <w:t>Относно проектен цикъл</w:t>
      </w:r>
    </w:p>
    <w:p w14:paraId="58706A58" w14:textId="77777777" w:rsidR="00213D21" w:rsidRPr="009555F9" w:rsidRDefault="00213D21" w:rsidP="007D287B">
      <w:pPr>
        <w:pStyle w:val="Default"/>
        <w:spacing w:line="300" w:lineRule="auto"/>
        <w:ind w:firstLine="0"/>
      </w:pPr>
      <w:r w:rsidRPr="009555F9">
        <w:t>Делегиране на ексклузивно извършване на оценяването на проекти в рамките на ВОМР на ниво МИР/МИРГ чрез новия Регламент за общите разпоредби - 5</w:t>
      </w:r>
    </w:p>
    <w:p w14:paraId="5479A182" w14:textId="2CCCF684" w:rsidR="00213D21" w:rsidRPr="009555F9" w:rsidRDefault="00213D21" w:rsidP="007D287B">
      <w:pPr>
        <w:pStyle w:val="Default"/>
        <w:spacing w:line="300" w:lineRule="auto"/>
        <w:ind w:firstLine="0"/>
      </w:pPr>
      <w:r w:rsidRPr="009555F9">
        <w:t>Новия</w:t>
      </w:r>
      <w:r w:rsidR="009636DD" w:rsidRPr="009555F9">
        <w:t>т</w:t>
      </w:r>
      <w:r w:rsidRPr="009555F9">
        <w:t xml:space="preserve"> регламент за общите разпоредби насърчава прилагане на подхода на опростените разходи и опростяване на административната тежест- 4</w:t>
      </w:r>
    </w:p>
    <w:p w14:paraId="5935EB3E" w14:textId="7BB3328D" w:rsidR="00213D21" w:rsidRPr="009555F9" w:rsidRDefault="00213D21" w:rsidP="007D287B">
      <w:pPr>
        <w:pStyle w:val="Default"/>
        <w:spacing w:line="300" w:lineRule="auto"/>
        <w:ind w:firstLine="0"/>
      </w:pPr>
      <w:r w:rsidRPr="009555F9">
        <w:t>Новия</w:t>
      </w:r>
      <w:r w:rsidR="009636DD" w:rsidRPr="009555F9">
        <w:t>т</w:t>
      </w:r>
      <w:r w:rsidRPr="009555F9">
        <w:t xml:space="preserve"> Регламент (ЕС) за общите разпоредби планира прилагане на подхода на опростените разходи –предвижда се при кандидатстване и изпълнение на проектите да се прилага улеснена процедура (под формата на финансиране с единна ставка, стандартна таблица на единичните разходи или еднократни суми).</w:t>
      </w:r>
    </w:p>
    <w:p w14:paraId="6947047B" w14:textId="77777777" w:rsidR="00213D21" w:rsidRPr="009555F9" w:rsidRDefault="00213D21" w:rsidP="007D287B">
      <w:pPr>
        <w:pStyle w:val="Default"/>
        <w:spacing w:line="300" w:lineRule="auto"/>
        <w:ind w:firstLine="0"/>
      </w:pPr>
      <w:r w:rsidRPr="009555F9">
        <w:t>Възможности за използване на нови форми на разработване на проектни предложения - 5</w:t>
      </w:r>
    </w:p>
    <w:p w14:paraId="6483E20F" w14:textId="77777777" w:rsidR="00213D21" w:rsidRPr="009555F9" w:rsidRDefault="00213D21" w:rsidP="007D287B">
      <w:pPr>
        <w:pStyle w:val="ListParagraph"/>
        <w:spacing w:line="300" w:lineRule="auto"/>
        <w:ind w:firstLine="0"/>
      </w:pPr>
      <w:r w:rsidRPr="009555F9">
        <w:t>МИГ/МИРГ ще имат ексклузивно право да разработват проекти за сътрудничество</w:t>
      </w:r>
    </w:p>
    <w:p w14:paraId="3284518F" w14:textId="77777777" w:rsidR="00213D21" w:rsidRPr="009555F9" w:rsidRDefault="00213D21" w:rsidP="007D287B">
      <w:pPr>
        <w:pStyle w:val="ListParagraph"/>
        <w:spacing w:line="300" w:lineRule="auto"/>
        <w:ind w:firstLine="0"/>
      </w:pPr>
      <w:r w:rsidRPr="009555F9">
        <w:t>МИГ/МИРГ ще могат да бъдат бенефициенти към СМР</w:t>
      </w:r>
    </w:p>
    <w:p w14:paraId="1939BB4F" w14:textId="77777777" w:rsidR="00213D21" w:rsidRPr="009555F9" w:rsidRDefault="00213D21" w:rsidP="007D287B">
      <w:pPr>
        <w:pStyle w:val="ListParagraph"/>
        <w:spacing w:line="300" w:lineRule="auto"/>
        <w:ind w:firstLine="0"/>
      </w:pPr>
      <w:r w:rsidRPr="009555F9">
        <w:t>МИГ/МИРГ ще могат да разработват групови проекти</w:t>
      </w:r>
    </w:p>
    <w:p w14:paraId="02F8D531" w14:textId="7C7EF489" w:rsidR="00213D21" w:rsidRPr="009555F9" w:rsidRDefault="00213D21" w:rsidP="007D287B">
      <w:pPr>
        <w:pStyle w:val="ListParagraph"/>
        <w:spacing w:line="300" w:lineRule="auto"/>
        <w:ind w:firstLine="0"/>
      </w:pPr>
      <w:r w:rsidRPr="009555F9">
        <w:t xml:space="preserve">Благоприятна институционална среда на ниво </w:t>
      </w:r>
      <w:r w:rsidR="00365093" w:rsidRPr="009555F9">
        <w:t xml:space="preserve">ЕС </w:t>
      </w:r>
      <w:r w:rsidRPr="009555F9">
        <w:t>и извън ЕС - 4</w:t>
      </w:r>
    </w:p>
    <w:p w14:paraId="1F175EB8" w14:textId="77777777" w:rsidR="00213D21" w:rsidRPr="009555F9" w:rsidRDefault="00213D21" w:rsidP="007B563B">
      <w:pPr>
        <w:pStyle w:val="ListParagraph"/>
        <w:numPr>
          <w:ilvl w:val="0"/>
          <w:numId w:val="161"/>
        </w:numPr>
        <w:spacing w:line="300" w:lineRule="auto"/>
        <w:ind w:firstLine="0"/>
      </w:pPr>
      <w:r w:rsidRPr="009555F9">
        <w:t>Прилагане на черноморски и дунавски териториални инициативи и програми на ЕС в Черноморския и Дунавския басейн</w:t>
      </w:r>
    </w:p>
    <w:p w14:paraId="5E9968E0" w14:textId="77777777" w:rsidR="00213D21" w:rsidRPr="009555F9" w:rsidRDefault="00213D21" w:rsidP="007B563B">
      <w:pPr>
        <w:pStyle w:val="ListParagraph"/>
        <w:numPr>
          <w:ilvl w:val="0"/>
          <w:numId w:val="161"/>
        </w:numPr>
        <w:spacing w:line="300" w:lineRule="auto"/>
        <w:ind w:firstLine="0"/>
        <w:rPr>
          <w:rFonts w:eastAsiaTheme="minorHAnsi"/>
        </w:rPr>
      </w:pPr>
      <w:r w:rsidRPr="009555F9">
        <w:t xml:space="preserve">Дейности и инициативи на </w:t>
      </w:r>
      <w:r w:rsidRPr="009555F9">
        <w:rPr>
          <w:rFonts w:eastAsiaTheme="minorHAnsi"/>
        </w:rPr>
        <w:t>Организацията на ООН за прехрана и земеделие (ФАО)</w:t>
      </w:r>
    </w:p>
    <w:p w14:paraId="3E59346A" w14:textId="61DD02D2" w:rsidR="00213D21" w:rsidRPr="009555F9" w:rsidRDefault="00365093" w:rsidP="007B563B">
      <w:pPr>
        <w:pStyle w:val="ListParagraph"/>
        <w:numPr>
          <w:ilvl w:val="0"/>
          <w:numId w:val="161"/>
        </w:numPr>
        <w:spacing w:line="300" w:lineRule="auto"/>
        <w:ind w:firstLine="0"/>
      </w:pPr>
      <w:r w:rsidRPr="009555F9">
        <w:t>М</w:t>
      </w:r>
      <w:r w:rsidR="00213D21" w:rsidRPr="009555F9">
        <w:t>орско планиране и управление</w:t>
      </w:r>
    </w:p>
    <w:p w14:paraId="521CFC4F" w14:textId="77777777" w:rsidR="00213D21" w:rsidRPr="009555F9" w:rsidRDefault="00213D21" w:rsidP="007D287B">
      <w:pPr>
        <w:pStyle w:val="Default"/>
        <w:spacing w:line="300" w:lineRule="auto"/>
        <w:ind w:firstLine="0"/>
      </w:pPr>
      <w:r w:rsidRPr="009555F9">
        <w:t>Националната екологична мрежа</w:t>
      </w:r>
      <w:r w:rsidRPr="009555F9">
        <w:rPr>
          <w:rFonts w:eastAsiaTheme="minorHAnsi"/>
        </w:rPr>
        <w:t xml:space="preserve"> включва широка мрежа от </w:t>
      </w:r>
      <w:r w:rsidRPr="009555F9">
        <w:t>природни неурбанизирани територии (защитените територии и защитени зони - 4</w:t>
      </w:r>
    </w:p>
    <w:p w14:paraId="3D0836FE" w14:textId="77777777" w:rsidR="00213D21" w:rsidRPr="009555F9" w:rsidRDefault="00213D21" w:rsidP="007D287B">
      <w:pPr>
        <w:pStyle w:val="Default"/>
        <w:spacing w:line="300" w:lineRule="auto"/>
        <w:ind w:firstLine="0"/>
      </w:pPr>
      <w:r w:rsidRPr="009555F9">
        <w:t xml:space="preserve">В България „НАТУРА 2000” включва 17 защитени зони по </w:t>
      </w:r>
      <w:r w:rsidRPr="009555F9">
        <w:rPr>
          <w:rFonts w:eastAsiaTheme="minorHAnsi"/>
        </w:rPr>
        <w:t>Директивата за местообитанията</w:t>
      </w:r>
      <w:r w:rsidRPr="009555F9">
        <w:t xml:space="preserve"> и 15 зони по </w:t>
      </w:r>
      <w:r w:rsidRPr="009555F9">
        <w:rPr>
          <w:rFonts w:eastAsiaTheme="minorHAnsi"/>
        </w:rPr>
        <w:t>Директивата за птиците</w:t>
      </w:r>
      <w:r w:rsidRPr="009555F9">
        <w:t xml:space="preserve">, които приблизително следват цялото черноморско крайбрежие (повечето защитени зони комбинират суша и морска част, но има и 3 изцяло </w:t>
      </w:r>
      <w:r w:rsidRPr="009555F9">
        <w:rPr>
          <w:rFonts w:eastAsiaTheme="minorHAnsi"/>
        </w:rPr>
        <w:t>морски защитени територии),</w:t>
      </w:r>
      <w:r w:rsidRPr="009555F9">
        <w:t xml:space="preserve"> както и мрежа от такива територии в района на дунавското крайбрежие</w:t>
      </w:r>
    </w:p>
    <w:p w14:paraId="52995B51" w14:textId="77777777" w:rsidR="00213D21" w:rsidRPr="009555F9" w:rsidRDefault="00213D21" w:rsidP="007D287B">
      <w:pPr>
        <w:pStyle w:val="Default"/>
        <w:spacing w:line="300" w:lineRule="auto"/>
        <w:ind w:firstLine="0"/>
      </w:pPr>
      <w:r w:rsidRPr="009555F9">
        <w:t>Наличие на научни и образователни структури в сферата на рибарството и аквакултурите - 3</w:t>
      </w:r>
    </w:p>
    <w:p w14:paraId="202DDFEE" w14:textId="77777777" w:rsidR="00213D21" w:rsidRPr="009555F9" w:rsidRDefault="00213D21" w:rsidP="007D287B">
      <w:pPr>
        <w:pStyle w:val="Default"/>
        <w:spacing w:line="300" w:lineRule="auto"/>
        <w:ind w:firstLine="0"/>
      </w:pPr>
      <w:r w:rsidRPr="009555F9">
        <w:t>Развитие на „смарт“ цифрови технологии и решения с приложение в сферата на дребномащбния риболов - 3</w:t>
      </w:r>
    </w:p>
    <w:p w14:paraId="196495CA" w14:textId="75455D22" w:rsidR="00213D21" w:rsidRPr="009555F9" w:rsidRDefault="00213D21" w:rsidP="007D287B">
      <w:pPr>
        <w:pStyle w:val="Default"/>
        <w:spacing w:line="300" w:lineRule="auto"/>
        <w:ind w:firstLine="0"/>
      </w:pPr>
      <w:r w:rsidRPr="009555F9">
        <w:t>Извършват се промени в законодателство, свързано с риболова и морското пространство - 3</w:t>
      </w:r>
      <w:r w:rsidRPr="009555F9">
        <w:br w:type="page"/>
      </w:r>
    </w:p>
    <w:p w14:paraId="380F7909" w14:textId="3C6B14D5" w:rsidR="00213D21" w:rsidRPr="009555F9" w:rsidRDefault="00213D21" w:rsidP="00A17FA8">
      <w:pPr>
        <w:pStyle w:val="Heading2"/>
      </w:pPr>
      <w:bookmarkStart w:id="128" w:name="_Toc61410487"/>
      <w:bookmarkStart w:id="129" w:name="_Toc64338778"/>
      <w:r w:rsidRPr="009555F9">
        <w:t>Ограничаващи възможностите за прилагане на ВОМР:</w:t>
      </w:r>
      <w:bookmarkEnd w:id="128"/>
      <w:bookmarkEnd w:id="129"/>
    </w:p>
    <w:p w14:paraId="3EA6159E" w14:textId="59A54EDD" w:rsidR="00213D21" w:rsidRPr="009555F9" w:rsidRDefault="00213D21" w:rsidP="007D287B">
      <w:pPr>
        <w:pStyle w:val="Heading3"/>
        <w:rPr>
          <w:color w:val="auto"/>
        </w:rPr>
      </w:pPr>
      <w:r w:rsidRPr="009555F9">
        <w:rPr>
          <w:color w:val="auto"/>
        </w:rPr>
        <w:t>На ниво ВОМР в рамките на ЕФМДРА и ПМДР като цели и политики</w:t>
      </w:r>
    </w:p>
    <w:p w14:paraId="5A7DB2A7" w14:textId="77777777" w:rsidR="00213D21" w:rsidRPr="009555F9" w:rsidRDefault="00213D21" w:rsidP="007D287B">
      <w:pPr>
        <w:pStyle w:val="Default"/>
        <w:spacing w:line="300" w:lineRule="auto"/>
        <w:ind w:firstLine="0"/>
      </w:pPr>
      <w:r w:rsidRPr="009555F9">
        <w:t>Липса на цялостна стратегия за прилагане на ВОМР на национално ниво от всички фондове - 4</w:t>
      </w:r>
    </w:p>
    <w:p w14:paraId="3FDE3C26" w14:textId="77777777" w:rsidR="00213D21" w:rsidRPr="009555F9" w:rsidRDefault="00213D21" w:rsidP="007D287B">
      <w:pPr>
        <w:pStyle w:val="Default"/>
        <w:spacing w:line="300" w:lineRule="auto"/>
        <w:ind w:firstLine="0"/>
      </w:pPr>
      <w:r w:rsidRPr="009555F9">
        <w:t>Управление на прилагането на ВОМР на национално ниво в рамките на многофондово финансиране по правилата на сегашния програмен период с водещ фонд ЕЗФРС - 3</w:t>
      </w:r>
    </w:p>
    <w:p w14:paraId="4BB64117" w14:textId="77777777" w:rsidR="00213D21" w:rsidRPr="009555F9" w:rsidRDefault="00213D21" w:rsidP="007B563B">
      <w:pPr>
        <w:pStyle w:val="ListParagraph"/>
        <w:numPr>
          <w:ilvl w:val="0"/>
          <w:numId w:val="117"/>
        </w:numPr>
        <w:spacing w:line="300" w:lineRule="auto"/>
        <w:ind w:firstLine="0"/>
      </w:pPr>
      <w:r w:rsidRPr="009555F9">
        <w:t xml:space="preserve">с двустепенната система на административно управление на проектния цикъл, включваща ДФЗ, в рамките на която оценяването се дублира на ниво МИР и ДФЗ </w:t>
      </w:r>
    </w:p>
    <w:p w14:paraId="29EBED8B" w14:textId="77777777" w:rsidR="00213D21" w:rsidRPr="009555F9" w:rsidRDefault="00213D21" w:rsidP="007B563B">
      <w:pPr>
        <w:pStyle w:val="ListParagraph"/>
        <w:numPr>
          <w:ilvl w:val="0"/>
          <w:numId w:val="117"/>
        </w:numPr>
        <w:spacing w:line="300" w:lineRule="auto"/>
        <w:ind w:firstLine="0"/>
      </w:pPr>
      <w:r w:rsidRPr="009555F9">
        <w:t xml:space="preserve">с въвеждане на преструктуриране на тази система (със или без включването на ДФЗ като част от управленските функции и прехвърлянето им на ПРСР). </w:t>
      </w:r>
    </w:p>
    <w:p w14:paraId="5B04AD55" w14:textId="77777777" w:rsidR="00213D21" w:rsidRPr="009555F9" w:rsidRDefault="00213D21" w:rsidP="007B563B">
      <w:pPr>
        <w:pStyle w:val="ListParagraph"/>
        <w:numPr>
          <w:ilvl w:val="0"/>
          <w:numId w:val="117"/>
        </w:numPr>
        <w:spacing w:line="300" w:lineRule="auto"/>
        <w:ind w:firstLine="0"/>
      </w:pPr>
      <w:r w:rsidRPr="009555F9">
        <w:t xml:space="preserve">МИРГ трябва да започнат да функционират в рамките на 12 месеца след одобрението на ПМДР, а ЕЗФРСР има двегодишен преходен и се очаква да стартира новия програмен период не на 01/01/2021, а на 01/01/2023 год. </w:t>
      </w:r>
    </w:p>
    <w:p w14:paraId="5D7A8CCA" w14:textId="77777777" w:rsidR="00213D21" w:rsidRPr="009555F9" w:rsidRDefault="00213D21" w:rsidP="007D287B">
      <w:pPr>
        <w:ind w:firstLine="0"/>
        <w:rPr>
          <w:rFonts w:cstheme="majorHAnsi"/>
          <w:lang w:val="bg-BG"/>
        </w:rPr>
      </w:pPr>
    </w:p>
    <w:p w14:paraId="41780556" w14:textId="4590BF07" w:rsidR="00213D21" w:rsidRPr="009555F9" w:rsidRDefault="00213D21" w:rsidP="007D287B">
      <w:pPr>
        <w:pStyle w:val="Heading3"/>
        <w:rPr>
          <w:color w:val="auto"/>
        </w:rPr>
      </w:pPr>
      <w:r w:rsidRPr="009555F9">
        <w:rPr>
          <w:color w:val="auto"/>
        </w:rPr>
        <w:t>На ниво прилагане на СМР на основата на ВОМР - проектен цикъл</w:t>
      </w:r>
    </w:p>
    <w:p w14:paraId="052AB8DF" w14:textId="77777777" w:rsidR="00213D21" w:rsidRPr="009555F9" w:rsidRDefault="00213D21" w:rsidP="007D287B">
      <w:pPr>
        <w:pStyle w:val="Default"/>
        <w:spacing w:line="300" w:lineRule="auto"/>
        <w:ind w:firstLine="0"/>
      </w:pPr>
      <w:r w:rsidRPr="009555F9">
        <w:t>Негативни влияние и непрогозируеми икономическите последствия в резултат на пандемията от COVID 19 на ниво рибарски територии - 4</w:t>
      </w:r>
    </w:p>
    <w:p w14:paraId="33CDEA0C" w14:textId="77777777" w:rsidR="00213D21" w:rsidRPr="009555F9" w:rsidRDefault="00213D21" w:rsidP="007D287B">
      <w:pPr>
        <w:pStyle w:val="Default"/>
        <w:spacing w:line="300" w:lineRule="auto"/>
        <w:ind w:firstLine="0"/>
      </w:pPr>
      <w:r w:rsidRPr="009555F9">
        <w:t>Системата на администриране на проектния цикъл, повлияна от практиките на национално ниво в рамките на европейските фондове, свързана с висока административна тежест и дълъг процес на прилагане - 5</w:t>
      </w:r>
    </w:p>
    <w:p w14:paraId="7D98AD24" w14:textId="77777777" w:rsidR="00213D21" w:rsidRPr="009555F9" w:rsidRDefault="00213D21" w:rsidP="007D287B">
      <w:pPr>
        <w:pStyle w:val="Default"/>
        <w:spacing w:line="300" w:lineRule="auto"/>
        <w:ind w:firstLine="0"/>
      </w:pPr>
      <w:r w:rsidRPr="009555F9">
        <w:t>Системата на администриране на проектния цикъл е следствие или повлияна основно от практиките на национално ниво в сферата на администриране на проектни предложения в рамките на европейските фондове:</w:t>
      </w:r>
    </w:p>
    <w:p w14:paraId="653735A9" w14:textId="77777777" w:rsidR="00213D21" w:rsidRPr="009555F9" w:rsidRDefault="00213D21" w:rsidP="007B563B">
      <w:pPr>
        <w:pStyle w:val="ListParagraph"/>
        <w:numPr>
          <w:ilvl w:val="1"/>
          <w:numId w:val="120"/>
        </w:numPr>
        <w:spacing w:line="300" w:lineRule="auto"/>
        <w:ind w:firstLine="0"/>
      </w:pPr>
      <w:r w:rsidRPr="009555F9">
        <w:t xml:space="preserve">Системата е ориентирана към предварителен контрол насочен към предварително избягване на допускане на грешки или предварително избягване на злоупотреби </w:t>
      </w:r>
    </w:p>
    <w:p w14:paraId="121290B4" w14:textId="77777777" w:rsidR="00213D21" w:rsidRPr="009555F9" w:rsidRDefault="00213D21" w:rsidP="007B563B">
      <w:pPr>
        <w:pStyle w:val="ListParagraph"/>
        <w:numPr>
          <w:ilvl w:val="1"/>
          <w:numId w:val="120"/>
        </w:numPr>
        <w:spacing w:line="300" w:lineRule="auto"/>
        <w:ind w:firstLine="0"/>
      </w:pPr>
      <w:r w:rsidRPr="009555F9">
        <w:t>Системата се характеризира с липса на доверие към потенциалните бенефициенти</w:t>
      </w:r>
    </w:p>
    <w:p w14:paraId="6D4609FA" w14:textId="77777777" w:rsidR="00213D21" w:rsidRPr="009555F9" w:rsidRDefault="00213D21" w:rsidP="007B563B">
      <w:pPr>
        <w:pStyle w:val="ListParagraph"/>
        <w:numPr>
          <w:ilvl w:val="1"/>
          <w:numId w:val="120"/>
        </w:numPr>
        <w:spacing w:line="300" w:lineRule="auto"/>
        <w:ind w:firstLine="0"/>
      </w:pPr>
      <w:r w:rsidRPr="009555F9">
        <w:t>Системата се характеризира с очакване от страна на потенциалните бенефициенти за неизбежно финансово санкциониране</w:t>
      </w:r>
    </w:p>
    <w:p w14:paraId="32F9ABB0" w14:textId="77777777" w:rsidR="00213D21" w:rsidRPr="009555F9" w:rsidRDefault="00213D21" w:rsidP="007B563B">
      <w:pPr>
        <w:pStyle w:val="ListParagraph"/>
        <w:numPr>
          <w:ilvl w:val="1"/>
          <w:numId w:val="120"/>
        </w:numPr>
        <w:spacing w:line="300" w:lineRule="auto"/>
        <w:ind w:firstLine="0"/>
      </w:pPr>
      <w:r w:rsidRPr="009555F9">
        <w:t>Системата включва система на формален контрол, включващ излишни изисквания</w:t>
      </w:r>
    </w:p>
    <w:p w14:paraId="3A404F4B" w14:textId="77777777" w:rsidR="00213D21" w:rsidRPr="009555F9" w:rsidRDefault="00213D21" w:rsidP="007D287B">
      <w:pPr>
        <w:pStyle w:val="Default"/>
        <w:spacing w:line="300" w:lineRule="auto"/>
        <w:ind w:firstLine="0"/>
      </w:pPr>
      <w:r w:rsidRPr="009555F9">
        <w:t>Черно море и местообитанията му са силно уязвими от гледна точка на антропогенни натиск, свързан с риболовната дейност - 5</w:t>
      </w:r>
    </w:p>
    <w:p w14:paraId="502EB567" w14:textId="77777777" w:rsidR="00213D21" w:rsidRPr="009555F9" w:rsidRDefault="00213D21" w:rsidP="007B563B">
      <w:pPr>
        <w:pStyle w:val="ListParagraph"/>
        <w:numPr>
          <w:ilvl w:val="0"/>
          <w:numId w:val="157"/>
        </w:numPr>
        <w:spacing w:line="300" w:lineRule="auto"/>
        <w:ind w:firstLine="0"/>
      </w:pPr>
      <w:r w:rsidRPr="009555F9">
        <w:t>загуба на биологично разнообразие от риболовен натиск</w:t>
      </w:r>
    </w:p>
    <w:p w14:paraId="2AF2235C" w14:textId="77777777" w:rsidR="00213D21" w:rsidRPr="009555F9" w:rsidRDefault="00213D21" w:rsidP="007B563B">
      <w:pPr>
        <w:pStyle w:val="ListParagraph"/>
        <w:numPr>
          <w:ilvl w:val="0"/>
          <w:numId w:val="157"/>
        </w:numPr>
        <w:spacing w:line="300" w:lineRule="auto"/>
        <w:ind w:firstLine="0"/>
        <w:rPr>
          <w:rFonts w:eastAsiaTheme="minorHAnsi"/>
        </w:rPr>
      </w:pPr>
      <w:r w:rsidRPr="009555F9">
        <w:rPr>
          <w:rFonts w:eastAsiaTheme="minorHAnsi"/>
        </w:rPr>
        <w:t>извличането на ресурси при риболовните дейности водят до увреждането на морското дъно и сериозен натиск и въздействие върху екосистемите в морето</w:t>
      </w:r>
    </w:p>
    <w:p w14:paraId="26434C53" w14:textId="77777777" w:rsidR="00213D21" w:rsidRPr="009555F9" w:rsidRDefault="00213D21" w:rsidP="007B563B">
      <w:pPr>
        <w:pStyle w:val="ListParagraph"/>
        <w:numPr>
          <w:ilvl w:val="0"/>
          <w:numId w:val="157"/>
        </w:numPr>
        <w:spacing w:line="300" w:lineRule="auto"/>
        <w:ind w:firstLine="0"/>
        <w:rPr>
          <w:rFonts w:eastAsiaTheme="minorHAnsi"/>
        </w:rPr>
      </w:pPr>
      <w:r w:rsidRPr="009555F9">
        <w:rPr>
          <w:rFonts w:eastAsiaTheme="minorHAnsi"/>
        </w:rPr>
        <w:t xml:space="preserve">траулерите имат драстични последици за екосистемата, включително физическо увреждане на морското дъно, свръхулов на дънни ресурси и огромен прилов и свързания с него изхвърлен улов </w:t>
      </w:r>
    </w:p>
    <w:p w14:paraId="7ED3E610" w14:textId="77777777" w:rsidR="00213D21" w:rsidRPr="009555F9" w:rsidRDefault="00213D21" w:rsidP="007B563B">
      <w:pPr>
        <w:pStyle w:val="ListParagraph"/>
        <w:numPr>
          <w:ilvl w:val="0"/>
          <w:numId w:val="157"/>
        </w:numPr>
        <w:spacing w:line="300" w:lineRule="auto"/>
        <w:ind w:firstLine="0"/>
      </w:pPr>
      <w:r w:rsidRPr="009555F9">
        <w:t>свръхексплоатация на запасите с определени риболовни уреди в някои от сегментите</w:t>
      </w:r>
    </w:p>
    <w:p w14:paraId="57C91145" w14:textId="77777777" w:rsidR="00213D21" w:rsidRPr="009555F9" w:rsidRDefault="00213D21" w:rsidP="007D287B">
      <w:pPr>
        <w:pStyle w:val="Default"/>
        <w:spacing w:line="300" w:lineRule="auto"/>
        <w:ind w:firstLine="0"/>
      </w:pPr>
      <w:r w:rsidRPr="009555F9">
        <w:t>Наличие на свръхкапацитет в риболовния флот на България и дисбаланс между отделните сегменти  - 4</w:t>
      </w:r>
    </w:p>
    <w:p w14:paraId="70838652" w14:textId="77777777" w:rsidR="00213D21" w:rsidRPr="009555F9" w:rsidRDefault="00213D21" w:rsidP="007D287B">
      <w:pPr>
        <w:pStyle w:val="Default"/>
        <w:spacing w:line="300" w:lineRule="auto"/>
        <w:ind w:firstLine="0"/>
      </w:pPr>
      <w:r w:rsidRPr="009555F9">
        <w:t>Немониторирано и неконтролирано  въздействието на любителския риболов върху рибните популации - 4</w:t>
      </w:r>
    </w:p>
    <w:p w14:paraId="200E7593" w14:textId="77777777" w:rsidR="00213D21" w:rsidRPr="009555F9" w:rsidRDefault="00213D21" w:rsidP="007D287B">
      <w:pPr>
        <w:pStyle w:val="Default"/>
        <w:spacing w:line="300" w:lineRule="auto"/>
        <w:ind w:firstLine="0"/>
      </w:pPr>
      <w:r w:rsidRPr="009555F9">
        <w:t>Висока степен на негативно въздействие на незаконния,</w:t>
      </w:r>
      <w:r w:rsidRPr="009555F9">
        <w:rPr>
          <w:spacing w:val="-22"/>
        </w:rPr>
        <w:t xml:space="preserve"> </w:t>
      </w:r>
      <w:r w:rsidRPr="009555F9">
        <w:t>недеклариран</w:t>
      </w:r>
      <w:r w:rsidRPr="009555F9">
        <w:rPr>
          <w:spacing w:val="-21"/>
        </w:rPr>
        <w:t xml:space="preserve"> </w:t>
      </w:r>
      <w:r w:rsidRPr="009555F9">
        <w:t>и</w:t>
      </w:r>
      <w:r w:rsidRPr="009555F9">
        <w:rPr>
          <w:spacing w:val="-21"/>
        </w:rPr>
        <w:t xml:space="preserve"> </w:t>
      </w:r>
      <w:r w:rsidRPr="009555F9">
        <w:t>нерегулиран улов - 5</w:t>
      </w:r>
    </w:p>
    <w:p w14:paraId="4B332749" w14:textId="77777777" w:rsidR="00213D21" w:rsidRPr="009555F9" w:rsidRDefault="00213D21" w:rsidP="007D287B">
      <w:pPr>
        <w:pStyle w:val="Default"/>
        <w:spacing w:line="300" w:lineRule="auto"/>
        <w:ind w:firstLine="0"/>
      </w:pPr>
      <w:r w:rsidRPr="009555F9">
        <w:t>Няма план за действие за развитието, конкурентоспособността и устойчивостта на дребномащабния крайбрежен</w:t>
      </w:r>
      <w:r w:rsidRPr="009555F9">
        <w:rPr>
          <w:spacing w:val="-28"/>
        </w:rPr>
        <w:t xml:space="preserve"> </w:t>
      </w:r>
      <w:r w:rsidRPr="009555F9">
        <w:t>риболов - 5</w:t>
      </w:r>
    </w:p>
    <w:p w14:paraId="6087B4EC" w14:textId="77777777" w:rsidR="00213D21" w:rsidRPr="009555F9" w:rsidRDefault="00213D21" w:rsidP="007D287B">
      <w:pPr>
        <w:pStyle w:val="Default"/>
        <w:spacing w:line="300" w:lineRule="auto"/>
        <w:ind w:firstLine="0"/>
      </w:pPr>
      <w:r w:rsidRPr="009555F9">
        <w:t>Бариери за устойчивото управление на рибните и нерибните ресурси - 3</w:t>
      </w:r>
    </w:p>
    <w:p w14:paraId="5134B31A" w14:textId="77777777" w:rsidR="00213D21" w:rsidRPr="009555F9" w:rsidRDefault="00213D21" w:rsidP="007D287B">
      <w:pPr>
        <w:pStyle w:val="Default"/>
        <w:spacing w:line="300" w:lineRule="auto"/>
        <w:ind w:firstLine="0"/>
      </w:pPr>
      <w:r w:rsidRPr="009555F9">
        <w:t>Видовете риба в Черно море, които са обект на стопански риболов, са основно миграционни, което създава трудност за устойчивото управление на тези ресурси поради нуждата от засилени диалог и международно сътрудничество както в контекста на ЕС, така и извън него</w:t>
      </w:r>
    </w:p>
    <w:p w14:paraId="23091BF6" w14:textId="77777777" w:rsidR="00213D21" w:rsidRPr="009555F9" w:rsidRDefault="00213D21" w:rsidP="007D287B">
      <w:pPr>
        <w:pStyle w:val="Default"/>
        <w:spacing w:line="300" w:lineRule="auto"/>
        <w:ind w:firstLine="0"/>
      </w:pPr>
      <w:r w:rsidRPr="009555F9">
        <w:t>Загуба на биологично разнообразие и намаляване на числеността на рибните популациите и други морски организми в Черно море - 5</w:t>
      </w:r>
    </w:p>
    <w:p w14:paraId="2F827D37" w14:textId="77777777" w:rsidR="00213D21" w:rsidRPr="009555F9" w:rsidRDefault="00213D21" w:rsidP="007D287B">
      <w:pPr>
        <w:pStyle w:val="Default"/>
        <w:spacing w:line="300" w:lineRule="auto"/>
        <w:ind w:firstLine="0"/>
      </w:pPr>
      <w:r w:rsidRPr="009555F9">
        <w:t xml:space="preserve">Негативни промени в екологичната среда в Черно море, които водят до загуба на биологично разнообразие и намаляване на числеността на рибните популациите и други морски организми в резултат от еутрофикацията, климатични промени, биогенно замърсяване на водите, замърсяване на морската среда с твърди отпадъци и др.; </w:t>
      </w:r>
    </w:p>
    <w:p w14:paraId="79EE6A9B" w14:textId="77777777" w:rsidR="00213D21" w:rsidRPr="009555F9" w:rsidRDefault="00213D21" w:rsidP="007D287B">
      <w:pPr>
        <w:pStyle w:val="Default"/>
        <w:spacing w:line="300" w:lineRule="auto"/>
        <w:ind w:firstLine="0"/>
      </w:pPr>
      <w:r w:rsidRPr="009555F9">
        <w:t>Намаляване на рибните популации в река Дунав в резултат от негативни промени в екологичната среда - 4</w:t>
      </w:r>
    </w:p>
    <w:p w14:paraId="6FAD2FFC" w14:textId="28B01BEA" w:rsidR="007A22C3" w:rsidRPr="009555F9" w:rsidRDefault="007A22C3" w:rsidP="007B563B">
      <w:pPr>
        <w:pStyle w:val="ListParagraph"/>
        <w:numPr>
          <w:ilvl w:val="0"/>
          <w:numId w:val="162"/>
        </w:numPr>
        <w:spacing w:line="300" w:lineRule="auto"/>
        <w:ind w:firstLine="0"/>
      </w:pPr>
      <w:r w:rsidRPr="009555F9">
        <w:t>з</w:t>
      </w:r>
      <w:r w:rsidR="00213D21" w:rsidRPr="009555F9">
        <w:t>амърсяване</w:t>
      </w:r>
    </w:p>
    <w:p w14:paraId="07596200" w14:textId="77777777" w:rsidR="007A22C3" w:rsidRPr="009555F9" w:rsidRDefault="00213D21" w:rsidP="007B563B">
      <w:pPr>
        <w:pStyle w:val="ListParagraph"/>
        <w:numPr>
          <w:ilvl w:val="0"/>
          <w:numId w:val="162"/>
        </w:numPr>
        <w:spacing w:line="300" w:lineRule="auto"/>
        <w:ind w:firstLine="0"/>
      </w:pPr>
      <w:r w:rsidRPr="009555F9">
        <w:t>фрагментиране на реката (проблем за мигриращите риби)</w:t>
      </w:r>
    </w:p>
    <w:p w14:paraId="78381CB6" w14:textId="77777777" w:rsidR="007A22C3" w:rsidRPr="009555F9" w:rsidRDefault="00213D21" w:rsidP="007B563B">
      <w:pPr>
        <w:pStyle w:val="ListParagraph"/>
        <w:numPr>
          <w:ilvl w:val="0"/>
          <w:numId w:val="162"/>
        </w:numPr>
        <w:spacing w:line="300" w:lineRule="auto"/>
        <w:ind w:firstLine="0"/>
      </w:pPr>
      <w:r w:rsidRPr="009555F9">
        <w:t>климатични промени</w:t>
      </w:r>
    </w:p>
    <w:p w14:paraId="4A7CAA4E" w14:textId="30278C24" w:rsidR="00213D21" w:rsidRPr="009555F9" w:rsidRDefault="00213D21" w:rsidP="007B563B">
      <w:pPr>
        <w:pStyle w:val="ListParagraph"/>
        <w:numPr>
          <w:ilvl w:val="0"/>
          <w:numId w:val="162"/>
        </w:numPr>
        <w:spacing w:line="300" w:lineRule="auto"/>
        <w:ind w:firstLine="0"/>
      </w:pPr>
      <w:r w:rsidRPr="009555F9">
        <w:t>извършване на хидроинженерни дейности в коритото на реката в зони от изключителна важност за живота на рибите</w:t>
      </w:r>
    </w:p>
    <w:p w14:paraId="2B9E3EB0" w14:textId="77777777" w:rsidR="00213D21" w:rsidRPr="009555F9" w:rsidRDefault="00213D21" w:rsidP="007D287B">
      <w:pPr>
        <w:ind w:firstLine="0"/>
        <w:rPr>
          <w:rFonts w:cstheme="majorHAnsi"/>
          <w:lang w:val="bg-BG"/>
        </w:rPr>
      </w:pPr>
    </w:p>
    <w:p w14:paraId="784463B5" w14:textId="72B21D19" w:rsidR="003757E9" w:rsidRPr="009555F9" w:rsidRDefault="003757E9" w:rsidP="007D287B">
      <w:pPr>
        <w:ind w:firstLine="0"/>
        <w:rPr>
          <w:rFonts w:cstheme="majorHAnsi"/>
          <w:lang w:val="bg-BG"/>
        </w:rPr>
      </w:pPr>
      <w:r w:rsidRPr="009555F9">
        <w:rPr>
          <w:rFonts w:cstheme="majorHAnsi"/>
          <w:lang w:val="bg-BG"/>
        </w:rPr>
        <w:br w:type="page"/>
      </w:r>
    </w:p>
    <w:p w14:paraId="6A63A689" w14:textId="2EBAD1C9" w:rsidR="00E617B6" w:rsidRPr="009555F9" w:rsidRDefault="00E617B6" w:rsidP="00A17FA8">
      <w:pPr>
        <w:pStyle w:val="Heading2"/>
      </w:pPr>
      <w:bookmarkStart w:id="130" w:name="_Toc64338779"/>
      <w:r w:rsidRPr="009555F9">
        <w:t xml:space="preserve">Основни </w:t>
      </w:r>
      <w:r w:rsidR="00A31FAB" w:rsidRPr="009555F9">
        <w:t>изисквания на макрорамката</w:t>
      </w:r>
      <w:bookmarkEnd w:id="130"/>
    </w:p>
    <w:p w14:paraId="1437B702" w14:textId="14B76C99" w:rsidR="008A2ECD" w:rsidRPr="009555F9" w:rsidRDefault="008A2ECD" w:rsidP="007D287B">
      <w:pPr>
        <w:ind w:firstLine="0"/>
        <w:rPr>
          <w:lang w:val="bg-BG"/>
        </w:rPr>
      </w:pPr>
      <w:r w:rsidRPr="009555F9">
        <w:rPr>
          <w:b/>
          <w:lang w:val="bg-BG"/>
        </w:rPr>
        <w:t>Европейският зелен пакт</w:t>
      </w:r>
      <w:r w:rsidRPr="009555F9">
        <w:rPr>
          <w:lang w:val="bg-BG"/>
        </w:rPr>
        <w:t xml:space="preserve"> чертае пътя, по който до 2050 г. Европа</w:t>
      </w:r>
      <w:r w:rsidR="009636DD" w:rsidRPr="009555F9">
        <w:rPr>
          <w:lang w:val="bg-BG"/>
        </w:rPr>
        <w:t xml:space="preserve"> да се првърне</w:t>
      </w:r>
      <w:r w:rsidRPr="009555F9">
        <w:rPr>
          <w:lang w:val="bg-BG"/>
        </w:rPr>
        <w:t xml:space="preserve"> в първия неутрален по отношение на климата континент. В него се определя нова, устойчива и приобщаваща стратегия за растеж, чрез която да се стимулира икономиката, да се подобрят здравето и качеството на живот на хората, да се полагат грижи за природата и да се вземат предвид интересите на всички. </w:t>
      </w:r>
    </w:p>
    <w:p w14:paraId="38747403" w14:textId="77777777" w:rsidR="008A2ECD" w:rsidRPr="009555F9" w:rsidRDefault="008A2ECD" w:rsidP="007D287B">
      <w:pPr>
        <w:ind w:firstLine="0"/>
        <w:rPr>
          <w:lang w:val="bg-BG"/>
        </w:rPr>
      </w:pPr>
      <w:r w:rsidRPr="009555F9">
        <w:rPr>
          <w:lang w:val="bg-BG"/>
        </w:rPr>
        <w:t xml:space="preserve">В сърцевината на Зеления пакт се намира стратегията „От фермата до трапезата“. Тя дава комплексен отговор на предизвикателствата пред устойчивите продоволствени системи, като признава неразривните връзки между здравето на хората, здравето на обществата и здравето на планетата. Стратегията заема централно място и в програмата на Комисията за осъществяване на целите на ООН за устойчиво развитие. Всички граждани и всички оператори във веригите за създаване на стойност — както в ЕС, така и извън него — следва да усетят ползите от извършването на </w:t>
      </w:r>
      <w:r w:rsidRPr="009555F9">
        <w:rPr>
          <w:b/>
          <w:lang w:val="bg-BG"/>
        </w:rPr>
        <w:t>справедлив преход</w:t>
      </w:r>
      <w:r w:rsidRPr="009555F9">
        <w:rPr>
          <w:lang w:val="bg-BG"/>
        </w:rPr>
        <w:t xml:space="preserve">, </w:t>
      </w:r>
      <w:r w:rsidRPr="009555F9">
        <w:rPr>
          <w:shd w:val="clear" w:color="auto" w:fill="FFFFFF"/>
          <w:lang w:val="bg-BG"/>
        </w:rPr>
        <w:t>особено след пандемията от COVID-19 и в условията на икономически спад</w:t>
      </w:r>
      <w:r w:rsidRPr="009555F9">
        <w:rPr>
          <w:b/>
          <w:i/>
          <w:shd w:val="clear" w:color="auto" w:fill="FFFFFF"/>
          <w:lang w:val="bg-BG"/>
        </w:rPr>
        <w:t xml:space="preserve">. </w:t>
      </w:r>
      <w:r w:rsidRPr="009555F9">
        <w:rPr>
          <w:lang w:val="bg-BG"/>
        </w:rPr>
        <w:t xml:space="preserve">Преминаването към устойчива продоволствена система може да донесе екологични, здравни и социални ползи, да предложи икономически преимущества </w:t>
      </w:r>
      <w:r w:rsidRPr="009555F9">
        <w:rPr>
          <w:shd w:val="clear" w:color="auto" w:fill="FFFFFF"/>
          <w:lang w:val="bg-BG"/>
        </w:rPr>
        <w:t>и да спомогне за това възстановяването от кризата да ни изведе на пътя към устойчиво развитие</w:t>
      </w:r>
      <w:r w:rsidRPr="009555F9">
        <w:rPr>
          <w:vertAlign w:val="superscript"/>
          <w:lang w:val="bg-BG"/>
        </w:rPr>
        <w:footnoteReference w:id="17"/>
      </w:r>
      <w:r w:rsidRPr="009555F9">
        <w:rPr>
          <w:lang w:val="bg-BG"/>
        </w:rPr>
        <w:t>. За успеха на възстановяването и прехода е много важно да се гарантира устойчив поминък на първичните производители, които все още изостават по отношение на доходите</w:t>
      </w:r>
      <w:r w:rsidRPr="009555F9">
        <w:rPr>
          <w:rStyle w:val="FootnoteReference"/>
          <w:rFonts w:cstheme="majorHAnsi"/>
          <w:lang w:val="bg-BG"/>
        </w:rPr>
        <w:footnoteReference w:id="18"/>
      </w:r>
      <w:r w:rsidRPr="009555F9">
        <w:rPr>
          <w:lang w:val="bg-BG"/>
        </w:rPr>
        <w:t>.</w:t>
      </w:r>
    </w:p>
    <w:p w14:paraId="669357FA" w14:textId="77777777" w:rsidR="008A2ECD" w:rsidRPr="009555F9" w:rsidRDefault="008A2ECD" w:rsidP="007D287B">
      <w:pPr>
        <w:ind w:firstLine="0"/>
        <w:rPr>
          <w:lang w:val="bg-BG"/>
        </w:rPr>
      </w:pPr>
      <w:r w:rsidRPr="009555F9">
        <w:rPr>
          <w:lang w:val="bg-BG"/>
        </w:rPr>
        <w:t xml:space="preserve">Стратегията „От фермата до трапезата“ представлява нов комплексен подход към </w:t>
      </w:r>
      <w:r w:rsidRPr="009555F9">
        <w:rPr>
          <w:b/>
          <w:lang w:val="bg-BG"/>
        </w:rPr>
        <w:t>значението</w:t>
      </w:r>
      <w:r w:rsidRPr="009555F9">
        <w:rPr>
          <w:lang w:val="bg-BG"/>
        </w:rPr>
        <w:t>, което отдават европейците на устойчивостта. Тя е една възможност за подобряване на начина на живот, на здравето и на околната среда. Създаването на благоприятна продоволствена среда, която улеснява избора на здравословен и устойчив начин на хранене, ще бъде от полза за здравето и качеството на живот на потребителите и също така като цяло ще намали свързаните със здравето разходи за обществото. Хората обръщат все по-голямо внимание на въпросите, свързани с околната среда, здравето, обществото и етиката</w:t>
      </w:r>
      <w:r w:rsidRPr="009555F9">
        <w:rPr>
          <w:rStyle w:val="FootnoteReference"/>
          <w:rFonts w:cstheme="majorHAnsi"/>
          <w:lang w:val="bg-BG"/>
        </w:rPr>
        <w:footnoteReference w:id="19"/>
      </w:r>
      <w:r w:rsidRPr="009555F9">
        <w:rPr>
          <w:lang w:val="bg-BG"/>
        </w:rPr>
        <w:t xml:space="preserve">, и търсят повече стойност в храната, отколкото когато и да било. Въпреки че обществата все повече се урбанизират, хората искат да знаят повече за своите храни. Те желаят храните, които потребяват, да са пресни, по-малко преработени и произведени по устойчив начин. По време на сегашната пандемия се засилиха призивите за по-къси вериги на доставките. Потребителите следва да могат да избират храни, произведени по устойчив начин, а всички участници в продоволствената верига следва да виждат това като своя отговорност и възможност. </w:t>
      </w:r>
    </w:p>
    <w:p w14:paraId="792E0CB9" w14:textId="77777777" w:rsidR="008A2ECD" w:rsidRPr="009555F9" w:rsidRDefault="008A2ECD" w:rsidP="007D287B">
      <w:pPr>
        <w:ind w:firstLine="0"/>
        <w:rPr>
          <w:rFonts w:cstheme="majorHAnsi"/>
          <w:lang w:val="bg-BG"/>
        </w:rPr>
      </w:pPr>
      <w:r w:rsidRPr="009555F9">
        <w:rPr>
          <w:rFonts w:cstheme="majorHAnsi"/>
          <w:lang w:val="bg-BG"/>
        </w:rPr>
        <w:t>В Законодателния акт за климата</w:t>
      </w:r>
      <w:r w:rsidRPr="009555F9">
        <w:rPr>
          <w:rStyle w:val="FootnoteReference"/>
          <w:rFonts w:cstheme="majorHAnsi"/>
          <w:lang w:val="bg-BG"/>
        </w:rPr>
        <w:footnoteReference w:id="20"/>
      </w:r>
      <w:r w:rsidRPr="009555F9">
        <w:rPr>
          <w:rFonts w:cstheme="majorHAnsi"/>
          <w:lang w:val="bg-BG"/>
        </w:rPr>
        <w:t xml:space="preserve"> се поставя целта до 2050 г. в Съюза да се постигне неутралност по отношение на климата. До септември 2020 г. Комисията ще представи план за целите в областта на климата до 2030 г., в който ще бъде заложено целта за намаляване на емисиите на парникови газове да се повиши до 50 или 55 % в сравнение с нивата от 1990 г. Със стратегията „От фермата до трапезата“ се установява нов подход, който да гарантира, че селското стопанство, рибарството, аквакултурите и веригата за създаване на стойност в областта на храните дават своя принос към този процес. </w:t>
      </w:r>
    </w:p>
    <w:p w14:paraId="1D8941A6" w14:textId="77777777" w:rsidR="008A2ECD" w:rsidRPr="009555F9" w:rsidRDefault="008A2ECD" w:rsidP="007D287B">
      <w:pPr>
        <w:ind w:firstLine="0"/>
        <w:rPr>
          <w:rFonts w:cstheme="majorHAnsi"/>
          <w:lang w:val="bg-BG"/>
        </w:rPr>
      </w:pPr>
      <w:r w:rsidRPr="009555F9">
        <w:rPr>
          <w:rFonts w:cstheme="majorHAnsi"/>
          <w:lang w:val="bg-BG"/>
        </w:rPr>
        <w:t xml:space="preserve">ЕС ще бъде непреклонен в борбата си с </w:t>
      </w:r>
      <w:r w:rsidRPr="009555F9">
        <w:rPr>
          <w:rFonts w:cstheme="majorHAnsi"/>
          <w:b/>
          <w:bCs/>
          <w:lang w:val="bg-BG"/>
        </w:rPr>
        <w:t>незаконния, недеклариран и нерегулиран риболов</w:t>
      </w:r>
      <w:r w:rsidRPr="009555F9">
        <w:rPr>
          <w:rFonts w:cstheme="majorHAnsi"/>
          <w:lang w:val="bg-BG"/>
        </w:rPr>
        <w:t xml:space="preserve"> и с прекомерния улов на риба, ще насърчава устойчивото управление на рибните ресурси и ресурсите от морски храни и ще укрепва управлението на океаните, морското сътрудничество и управлението на крайбрежните зони</w:t>
      </w:r>
      <w:r w:rsidRPr="009555F9">
        <w:rPr>
          <w:rStyle w:val="FootnoteReference"/>
          <w:rFonts w:cstheme="majorHAnsi"/>
          <w:lang w:val="bg-BG"/>
        </w:rPr>
        <w:footnoteReference w:id="21"/>
      </w:r>
      <w:r w:rsidRPr="009555F9">
        <w:rPr>
          <w:rFonts w:cstheme="majorHAnsi"/>
          <w:lang w:val="bg-BG"/>
        </w:rPr>
        <w:t>.</w:t>
      </w:r>
    </w:p>
    <w:p w14:paraId="4588CD84" w14:textId="77777777" w:rsidR="008A2ECD" w:rsidRPr="009555F9" w:rsidRDefault="008A2ECD" w:rsidP="007D287B">
      <w:pPr>
        <w:ind w:firstLine="0"/>
        <w:rPr>
          <w:rFonts w:cstheme="majorHAnsi"/>
          <w:lang w:val="bg-BG"/>
        </w:rPr>
      </w:pPr>
      <w:r w:rsidRPr="009555F9">
        <w:rPr>
          <w:rFonts w:cstheme="majorHAnsi"/>
          <w:lang w:val="bg-BG"/>
        </w:rPr>
        <w:t xml:space="preserve">Всички участници в продоволствената верига трябва да изпълнят своята роля за постигането на нейната устойчивост. Земеделците, рибарите и производителите на аквакултури трябва да променят методите си на производство по-бързо и да ползват във възможно най-голяма степен природосъобразни, технологични, цифрови и основани на космически изследвания решения за реализиране на по-добри резултати по отношение на климата и околната среда, за повишаване на адаптивността спрямо изменението на климата и за намаляване и оптимизиране на използването на влаганите елементи (напр. пестициди, торове). Тези решения изискват </w:t>
      </w:r>
      <w:r w:rsidRPr="009555F9">
        <w:rPr>
          <w:rFonts w:cstheme="majorHAnsi"/>
          <w:b/>
          <w:lang w:val="bg-BG"/>
        </w:rPr>
        <w:t>човешки и финансови инвестиции</w:t>
      </w:r>
      <w:r w:rsidRPr="009555F9">
        <w:rPr>
          <w:rFonts w:cstheme="majorHAnsi"/>
          <w:lang w:val="bg-BG"/>
        </w:rPr>
        <w:t xml:space="preserve">, но заедно с това обещават по-висока възвръщаемост чрез създаване на добавена стойност и чрез намаляване на разходите. </w:t>
      </w:r>
    </w:p>
    <w:p w14:paraId="2C411C98" w14:textId="77777777" w:rsidR="008A2ECD" w:rsidRPr="009555F9" w:rsidRDefault="008A2ECD" w:rsidP="007D287B">
      <w:pPr>
        <w:ind w:firstLine="0"/>
        <w:rPr>
          <w:rFonts w:cstheme="majorHAnsi"/>
          <w:lang w:val="bg-BG"/>
        </w:rPr>
      </w:pPr>
      <w:r w:rsidRPr="009555F9">
        <w:rPr>
          <w:rFonts w:cstheme="majorHAnsi"/>
          <w:lang w:val="bg-BG"/>
        </w:rPr>
        <w:t xml:space="preserve">И не на последно място, Комисията ще преразгледа </w:t>
      </w:r>
      <w:r w:rsidRPr="009555F9">
        <w:rPr>
          <w:rFonts w:cstheme="majorHAnsi"/>
          <w:b/>
          <w:bCs/>
          <w:lang w:val="bg-BG"/>
        </w:rPr>
        <w:t>пазарните стандарти</w:t>
      </w:r>
      <w:r w:rsidRPr="009555F9">
        <w:rPr>
          <w:rFonts w:cstheme="majorHAnsi"/>
          <w:lang w:val="bg-BG"/>
        </w:rPr>
        <w:t xml:space="preserve">, за да бъде предвидено навлизане и предлагане на произведени по устойчив начин селскостопански продукти и продукти от риболов и аквакултури и да бъде укрепена ролята на критериите за устойчивост, като вземе предвид възможното въздействие на тези стандарти върху загубата и разхищението на храни. Успоредно с това тя ще укрепи законодателната уредба относно </w:t>
      </w:r>
      <w:r w:rsidRPr="009555F9">
        <w:rPr>
          <w:rFonts w:cstheme="majorHAnsi"/>
          <w:b/>
          <w:lang w:val="bg-BG"/>
        </w:rPr>
        <w:t>географските указания</w:t>
      </w:r>
      <w:r w:rsidRPr="009555F9">
        <w:rPr>
          <w:rFonts w:cstheme="majorHAnsi"/>
          <w:lang w:val="bg-BG"/>
        </w:rPr>
        <w:t xml:space="preserve"> и по целесъобразност ще включи специални критерии за устойчивост.</w:t>
      </w:r>
    </w:p>
    <w:p w14:paraId="58F2AC50" w14:textId="77777777" w:rsidR="008A2ECD" w:rsidRPr="009555F9" w:rsidRDefault="008A2ECD" w:rsidP="007D287B">
      <w:pPr>
        <w:ind w:firstLine="0"/>
        <w:rPr>
          <w:rFonts w:cstheme="majorHAnsi"/>
          <w:lang w:val="bg-BG"/>
        </w:rPr>
      </w:pPr>
      <w:r w:rsidRPr="009555F9">
        <w:rPr>
          <w:rFonts w:cstheme="majorHAnsi"/>
          <w:lang w:val="bg-BG"/>
        </w:rPr>
        <w:t>Освен това — с оглед на укрепването на гъвкавостта на регионалните и местните продоволствени системи — за да бъдат създадени по-кратки вериги на доставка, Комисията ще подкрепи намаляването на зависимостта от транспортиране на дълги разстояния (през 2017 г. сухопътен транспорт е използван за около 1,3 милиарда тона продукти на първичното земеделие, горското стопанство и риболова</w:t>
      </w:r>
      <w:r w:rsidRPr="009555F9">
        <w:rPr>
          <w:rStyle w:val="FootnoteReference"/>
          <w:rFonts w:cstheme="majorHAnsi"/>
          <w:lang w:val="bg-BG"/>
        </w:rPr>
        <w:footnoteReference w:id="22"/>
      </w:r>
      <w:r w:rsidRPr="009555F9">
        <w:rPr>
          <w:rFonts w:cstheme="majorHAnsi"/>
          <w:lang w:val="bg-BG"/>
        </w:rPr>
        <w:t xml:space="preserve">). </w:t>
      </w:r>
    </w:p>
    <w:p w14:paraId="59370C48" w14:textId="22E237C0" w:rsidR="008A2ECD" w:rsidRPr="009555F9" w:rsidRDefault="00CB2561" w:rsidP="007D287B">
      <w:pPr>
        <w:ind w:firstLine="0"/>
        <w:rPr>
          <w:rFonts w:cstheme="majorHAnsi"/>
          <w:lang w:val="bg-BG"/>
        </w:rPr>
      </w:pPr>
      <w:r w:rsidRPr="009555F9">
        <w:rPr>
          <w:rFonts w:cstheme="majorHAnsi"/>
          <w:lang w:val="bg-BG"/>
        </w:rPr>
        <w:t xml:space="preserve">Прилагане на </w:t>
      </w:r>
      <w:r w:rsidR="008A2ECD" w:rsidRPr="009555F9">
        <w:rPr>
          <w:rFonts w:cstheme="majorHAnsi"/>
          <w:lang w:val="bg-BG"/>
        </w:rPr>
        <w:t>научни изследвания и иновации в областта на храните, биоикономиката, природните ресурси, селското стопанство, рибарството, аквакултурите и околната среда, както и използването на цифрови технологии и природосъобразни решения за сектора на селското стопанство и хранително-вкусовата промишленост. Една от основните области на научните изследвания ще бъде свързана с микробиома, храната от океаните, градските продоволствени системи, както и обезпечаване на по-голямо наличие и повече източници на алтернативни белтъци, като растителни, микробни, белтъци от морски произход, белтъци от насекоми и заместители на месото</w:t>
      </w:r>
    </w:p>
    <w:p w14:paraId="4705F493" w14:textId="21558E85" w:rsidR="008A2ECD" w:rsidRPr="009555F9" w:rsidRDefault="0099105D" w:rsidP="007D287B">
      <w:pPr>
        <w:ind w:firstLine="0"/>
        <w:rPr>
          <w:rFonts w:cstheme="majorHAnsi"/>
          <w:lang w:val="bg-BG"/>
        </w:rPr>
      </w:pPr>
      <w:r w:rsidRPr="009555F9">
        <w:rPr>
          <w:rFonts w:cstheme="majorHAnsi"/>
          <w:lang w:val="bg-BG"/>
        </w:rPr>
        <w:t>Т</w:t>
      </w:r>
      <w:r w:rsidR="008A2ECD" w:rsidRPr="009555F9">
        <w:rPr>
          <w:rFonts w:cstheme="majorHAnsi"/>
          <w:lang w:val="bg-BG"/>
        </w:rPr>
        <w:t xml:space="preserve">рябва да бъде ускорен и преходът към </w:t>
      </w:r>
      <w:r w:rsidR="008A2ECD" w:rsidRPr="009555F9">
        <w:rPr>
          <w:rFonts w:cstheme="majorHAnsi"/>
          <w:b/>
          <w:lang w:val="bg-BG"/>
        </w:rPr>
        <w:t>устойчиво отглеждане на риба и производство на морски храни</w:t>
      </w:r>
      <w:r w:rsidR="008A2ECD" w:rsidRPr="009555F9">
        <w:rPr>
          <w:rFonts w:cstheme="majorHAnsi"/>
          <w:lang w:val="bg-BG"/>
        </w:rPr>
        <w:t>. Според икономическите данни успоредно с увеличаването на устойчивия риболов се увеличават и доходите от него</w:t>
      </w:r>
      <w:r w:rsidR="008A2ECD" w:rsidRPr="009555F9">
        <w:rPr>
          <w:rStyle w:val="FootnoteReference"/>
          <w:rFonts w:cstheme="majorHAnsi"/>
          <w:lang w:val="bg-BG"/>
        </w:rPr>
        <w:footnoteReference w:id="23"/>
      </w:r>
      <w:r w:rsidR="008A2ECD" w:rsidRPr="009555F9">
        <w:rPr>
          <w:rFonts w:cstheme="majorHAnsi"/>
          <w:lang w:val="bg-BG"/>
        </w:rPr>
        <w:t>. Комисията ще активизира усилията си за постигане на устойчиви равнища на рибните запаси посредством ОПОР, където все още има пропуски в прилагането (например посредством намаляването на разточителната практика за изхвърляне на риба), укрепване на управлението на рибарството в Средиземноморието в сътрудничество с всички крайбрежни държави и преразглеждане до 2022 г. на начина, по който ОПОР отговаря на рисковете, произтичащи от изменението на климата. Предложеното преразглеждане на системата на ЕС за контрол на рибарството</w:t>
      </w:r>
      <w:r w:rsidR="008A2ECD" w:rsidRPr="009555F9">
        <w:rPr>
          <w:rFonts w:cstheme="majorHAnsi"/>
          <w:vertAlign w:val="superscript"/>
          <w:lang w:val="bg-BG"/>
        </w:rPr>
        <w:footnoteReference w:id="24"/>
      </w:r>
      <w:r w:rsidR="008A2ECD" w:rsidRPr="009555F9">
        <w:rPr>
          <w:rFonts w:cstheme="majorHAnsi"/>
          <w:lang w:val="bg-BG"/>
        </w:rPr>
        <w:t xml:space="preserve"> ще допринесе за борбата с измамите благодарение на предвидената в нея усъвършенствана система за проследяване.</w:t>
      </w:r>
      <w:r w:rsidR="008A2ECD" w:rsidRPr="009555F9">
        <w:rPr>
          <w:rFonts w:cstheme="majorHAnsi"/>
          <w:bCs/>
          <w:lang w:val="bg-BG"/>
        </w:rPr>
        <w:t xml:space="preserve"> </w:t>
      </w:r>
      <w:r w:rsidR="008A2ECD" w:rsidRPr="009555F9">
        <w:rPr>
          <w:rFonts w:cstheme="majorHAnsi"/>
          <w:lang w:val="bg-BG"/>
        </w:rPr>
        <w:t>Задължителното използване на цифрови сертификати за улов ще укрепи мерките за предотвратяване на навлизането на незаконни рибни продукти на пазара на ЕС.</w:t>
      </w:r>
    </w:p>
    <w:p w14:paraId="5B347375" w14:textId="77777777" w:rsidR="008A2ECD" w:rsidRPr="009555F9" w:rsidRDefault="008A2ECD" w:rsidP="007D287B">
      <w:pPr>
        <w:ind w:firstLine="0"/>
        <w:rPr>
          <w:rFonts w:cstheme="majorHAnsi"/>
          <w:lang w:val="bg-BG"/>
        </w:rPr>
      </w:pPr>
      <w:r w:rsidRPr="009555F9">
        <w:rPr>
          <w:rFonts w:cstheme="majorHAnsi"/>
          <w:b/>
          <w:lang w:val="bg-BG"/>
        </w:rPr>
        <w:t>Отглеждането на риба и производството на морски храни</w:t>
      </w:r>
      <w:r w:rsidRPr="009555F9">
        <w:rPr>
          <w:rFonts w:cstheme="majorHAnsi"/>
          <w:lang w:val="bg-BG"/>
        </w:rPr>
        <w:t xml:space="preserve"> оставя по-малък въглероден отпечатък, отколкото животинската продукция в стопанствата. В допълнение към значителната подкрепа, предвидена по линия на следващия Европейски фонд за морско дело и рибарство за устойчивото отглеждане на морски храни, Комисията предвижда да бъдат приети насоки на ЕС за планове на държавите членки за развитие на устойчива аквакултура и за насърчаване на съответния вид разходи по линия на Фонда. Тя също така ще установи целенасочена подкрепа за сектора на водораслите, тъй като те би трябвало да станат важен източник на алтернативни белтъци за устойчива продоволствена система и продоволствена сигурност в световен мащаб.</w:t>
      </w:r>
    </w:p>
    <w:p w14:paraId="0DD01403" w14:textId="47886FD4" w:rsidR="003757E9" w:rsidRPr="009555F9" w:rsidRDefault="008A2ECD" w:rsidP="007D287B">
      <w:pPr>
        <w:ind w:firstLine="0"/>
        <w:rPr>
          <w:rFonts w:cstheme="majorHAnsi"/>
          <w:lang w:val="bg-BG"/>
        </w:rPr>
      </w:pPr>
      <w:r w:rsidRPr="009555F9">
        <w:rPr>
          <w:rFonts w:cstheme="majorHAnsi"/>
          <w:lang w:val="bg-BG"/>
        </w:rPr>
        <w:t xml:space="preserve">И не на последно място, с цел подпомагане на първичните производители, които се намират в преходна ситуация, Комисията предвижда да изясни </w:t>
      </w:r>
      <w:r w:rsidRPr="009555F9">
        <w:rPr>
          <w:rFonts w:cstheme="majorHAnsi"/>
          <w:b/>
          <w:lang w:val="bg-BG"/>
        </w:rPr>
        <w:t>правилата за конкуренцията</w:t>
      </w:r>
      <w:r w:rsidRPr="009555F9">
        <w:rPr>
          <w:rFonts w:cstheme="majorHAnsi"/>
          <w:lang w:val="bg-BG"/>
        </w:rPr>
        <w:t xml:space="preserve"> при колективните инициативи, които насърчават устойчивостта на веригите на доставките. Така ще се подпомогнат земеделските стопани и рибарите да укрепят позицията си във веригата на доставки и да получат справедлив дял от добавената стойност на устойчивото производство, като се насърчат възможностите за сътрудничество в рамките на общата организация на</w:t>
      </w:r>
      <w:r w:rsidR="007E2F66" w:rsidRPr="009555F9">
        <w:rPr>
          <w:rFonts w:cstheme="majorHAnsi"/>
          <w:lang w:val="bg-BG"/>
        </w:rPr>
        <w:t xml:space="preserve"> </w:t>
      </w:r>
      <w:r w:rsidRPr="009555F9">
        <w:rPr>
          <w:rFonts w:cstheme="majorHAnsi"/>
          <w:lang w:val="bg-BG"/>
        </w:rPr>
        <w:t>пазарите за селскостопански продукти</w:t>
      </w:r>
      <w:r w:rsidRPr="009555F9">
        <w:rPr>
          <w:rFonts w:cstheme="majorHAnsi"/>
          <w:vertAlign w:val="superscript"/>
          <w:lang w:val="bg-BG"/>
        </w:rPr>
        <w:footnoteReference w:id="25"/>
      </w:r>
      <w:r w:rsidRPr="009555F9">
        <w:rPr>
          <w:rFonts w:cstheme="majorHAnsi"/>
          <w:lang w:val="bg-BG"/>
        </w:rPr>
        <w:t xml:space="preserve"> и в общата организация на пазарите на продукти от риболова и аквакултурите</w:t>
      </w:r>
      <w:r w:rsidRPr="009555F9">
        <w:rPr>
          <w:rStyle w:val="FootnoteReference"/>
          <w:rFonts w:cstheme="majorHAnsi"/>
          <w:bCs/>
          <w:lang w:val="bg-BG"/>
        </w:rPr>
        <w:footnoteReference w:id="26"/>
      </w:r>
      <w:r w:rsidRPr="009555F9">
        <w:rPr>
          <w:rFonts w:cstheme="majorHAnsi"/>
          <w:lang w:val="bg-BG"/>
        </w:rPr>
        <w:t>.</w:t>
      </w:r>
      <w:r w:rsidR="003757E9" w:rsidRPr="009555F9">
        <w:rPr>
          <w:rFonts w:cstheme="majorHAnsi"/>
          <w:lang w:val="bg-BG"/>
        </w:rPr>
        <w:br w:type="page"/>
      </w:r>
    </w:p>
    <w:p w14:paraId="15C1531D" w14:textId="713AF6DA" w:rsidR="00153C5B" w:rsidRPr="009555F9" w:rsidRDefault="00A15A19" w:rsidP="007D287B">
      <w:pPr>
        <w:pStyle w:val="Heading1"/>
        <w:spacing w:after="120"/>
        <w:rPr>
          <w:color w:val="auto"/>
          <w:lang w:val="bg-BG"/>
        </w:rPr>
      </w:pPr>
      <w:bookmarkStart w:id="131" w:name="_Toc64338780"/>
      <w:r w:rsidRPr="009555F9">
        <w:rPr>
          <w:color w:val="auto"/>
          <w:lang w:val="bg-BG"/>
        </w:rPr>
        <w:t>Приложения</w:t>
      </w:r>
      <w:bookmarkEnd w:id="131"/>
    </w:p>
    <w:p w14:paraId="2A98A4C4" w14:textId="01DB8174" w:rsidR="00C336A5" w:rsidRPr="009555F9" w:rsidRDefault="00C336A5" w:rsidP="00A17FA8">
      <w:pPr>
        <w:pStyle w:val="Heading2"/>
      </w:pPr>
      <w:bookmarkStart w:id="132" w:name="_Toc64338781"/>
      <w:r w:rsidRPr="009555F9">
        <w:t>Методология</w:t>
      </w:r>
      <w:bookmarkEnd w:id="132"/>
    </w:p>
    <w:p w14:paraId="7D2D2AB4" w14:textId="77777777" w:rsidR="00C336A5" w:rsidRPr="009555F9" w:rsidRDefault="00C336A5" w:rsidP="007D287B">
      <w:pPr>
        <w:ind w:firstLine="0"/>
        <w:rPr>
          <w:lang w:val="bg-BG"/>
        </w:rPr>
      </w:pPr>
      <w:r w:rsidRPr="009555F9">
        <w:rPr>
          <w:lang w:val="bg-BG"/>
        </w:rPr>
        <w:t xml:space="preserve">Анализът на прилагането на ВОМР през текущия програмен период на национално ниво с цел планиране и разработване на подхода ВОМР в рамките на ПМДР 2021-2027 г. е направен на основата на и </w:t>
      </w:r>
      <w:r w:rsidRPr="009555F9">
        <w:rPr>
          <w:rFonts w:eastAsiaTheme="minorHAnsi" w:cs="Calibri"/>
          <w:lang w:val="bg-BG"/>
        </w:rPr>
        <w:t>в съответствие със (</w:t>
      </w:r>
      <w:hyperlink w:anchor="_Списък_на_Използвани" w:history="1">
        <w:r w:rsidRPr="009555F9">
          <w:rPr>
            <w:rStyle w:val="Hyperlink"/>
            <w:rFonts w:eastAsiaTheme="minorHAnsi" w:cs="Calibri"/>
            <w:color w:val="auto"/>
            <w:lang w:val="bg-BG"/>
          </w:rPr>
          <w:t>Списък на използваните документи</w:t>
        </w:r>
      </w:hyperlink>
      <w:r w:rsidRPr="009555F9">
        <w:rPr>
          <w:rFonts w:eastAsiaTheme="minorHAnsi" w:cs="Calibri"/>
          <w:lang w:val="bg-BG"/>
        </w:rPr>
        <w:t>):</w:t>
      </w:r>
    </w:p>
    <w:p w14:paraId="48CC48A1" w14:textId="77777777" w:rsidR="00C336A5" w:rsidRPr="009555F9" w:rsidRDefault="00C336A5" w:rsidP="007D287B">
      <w:pPr>
        <w:pStyle w:val="Normal0"/>
        <w:widowControl w:val="0"/>
        <w:numPr>
          <w:ilvl w:val="0"/>
          <w:numId w:val="59"/>
        </w:numPr>
        <w:adjustRightInd w:val="0"/>
        <w:snapToGrid w:val="0"/>
        <w:spacing w:before="0" w:line="300" w:lineRule="auto"/>
        <w:ind w:firstLine="0"/>
        <w:jc w:val="both"/>
        <w:rPr>
          <w:rStyle w:val="Hyperlink1"/>
          <w:rFonts w:asciiTheme="majorHAnsi" w:eastAsia="Calibri" w:hAnsiTheme="majorHAnsi" w:cs="Calibri"/>
          <w:color w:val="auto"/>
          <w:sz w:val="24"/>
          <w:szCs w:val="24"/>
          <w:lang w:val="bg-BG"/>
        </w:rPr>
      </w:pPr>
      <w:r w:rsidRPr="009555F9">
        <w:rPr>
          <w:rStyle w:val="Hyperlink1"/>
          <w:rFonts w:asciiTheme="majorHAnsi" w:hAnsiTheme="majorHAnsi"/>
          <w:color w:val="auto"/>
          <w:sz w:val="24"/>
          <w:szCs w:val="24"/>
          <w:lang w:val="bg-BG"/>
        </w:rPr>
        <w:t>анализ на достъпната и наличната информация, свързана с прилагането на ВОМР в рамките на ЕС</w:t>
      </w:r>
    </w:p>
    <w:p w14:paraId="600B3176" w14:textId="77777777" w:rsidR="00C336A5" w:rsidRPr="009555F9" w:rsidRDefault="00C336A5" w:rsidP="007D287B">
      <w:pPr>
        <w:numPr>
          <w:ilvl w:val="1"/>
          <w:numId w:val="59"/>
        </w:numPr>
        <w:autoSpaceDE w:val="0"/>
        <w:autoSpaceDN w:val="0"/>
        <w:ind w:firstLine="0"/>
        <w:rPr>
          <w:rFonts w:eastAsiaTheme="minorHAnsi" w:cs="Calibri"/>
          <w:lang w:val="bg-BG"/>
        </w:rPr>
      </w:pPr>
      <w:r w:rsidRPr="009555F9">
        <w:rPr>
          <w:rFonts w:eastAsiaTheme="minorHAnsi" w:cs="Calibri"/>
          <w:lang w:val="bg-BG"/>
        </w:rPr>
        <w:t>релевантните актуални нормативни документи на ЕС и ЕФМДР за периода 2014-2020 г.;</w:t>
      </w:r>
    </w:p>
    <w:p w14:paraId="28756811" w14:textId="77777777" w:rsidR="00C336A5" w:rsidRPr="009555F9" w:rsidRDefault="00C336A5" w:rsidP="007D287B">
      <w:pPr>
        <w:numPr>
          <w:ilvl w:val="1"/>
          <w:numId w:val="59"/>
        </w:numPr>
        <w:autoSpaceDE w:val="0"/>
        <w:autoSpaceDN w:val="0"/>
        <w:ind w:firstLine="0"/>
        <w:rPr>
          <w:rFonts w:eastAsiaTheme="minorHAnsi" w:cs="Calibri"/>
          <w:lang w:val="bg-BG"/>
        </w:rPr>
      </w:pPr>
      <w:r w:rsidRPr="009555F9">
        <w:rPr>
          <w:rFonts w:eastAsiaTheme="minorHAnsi" w:cs="Calibri"/>
          <w:lang w:val="bg-BG"/>
        </w:rPr>
        <w:t>релевантните актуални нормативни документи на ЕС и ЕФМДР за периода 2021-2027 г.;</w:t>
      </w:r>
    </w:p>
    <w:p w14:paraId="3B2612BE" w14:textId="77777777" w:rsidR="00C336A5" w:rsidRPr="009555F9" w:rsidRDefault="00C336A5" w:rsidP="007D287B">
      <w:pPr>
        <w:pStyle w:val="Normal0"/>
        <w:widowControl w:val="0"/>
        <w:numPr>
          <w:ilvl w:val="0"/>
          <w:numId w:val="59"/>
        </w:numPr>
        <w:adjustRightInd w:val="0"/>
        <w:snapToGrid w:val="0"/>
        <w:spacing w:before="0" w:line="300" w:lineRule="auto"/>
        <w:ind w:firstLine="0"/>
        <w:jc w:val="both"/>
        <w:rPr>
          <w:rStyle w:val="Hyperlink1"/>
          <w:rFonts w:asciiTheme="majorHAnsi" w:eastAsia="Calibri" w:hAnsiTheme="majorHAnsi" w:cs="Calibri"/>
          <w:color w:val="auto"/>
          <w:sz w:val="24"/>
          <w:szCs w:val="24"/>
          <w:lang w:val="bg-BG"/>
        </w:rPr>
      </w:pPr>
      <w:r w:rsidRPr="009555F9">
        <w:rPr>
          <w:rStyle w:val="Hyperlink1"/>
          <w:rFonts w:asciiTheme="majorHAnsi" w:hAnsiTheme="majorHAnsi"/>
          <w:color w:val="auto"/>
          <w:sz w:val="24"/>
          <w:szCs w:val="24"/>
          <w:lang w:val="bg-BG"/>
        </w:rPr>
        <w:t>анализ на достъпната и наличната информация, свързана с прилагането на ВОМР в рамките на ПМДР на национално (УО на ПМДР) и местно ниво (МИРГ-и)</w:t>
      </w:r>
    </w:p>
    <w:p w14:paraId="3EA9D033" w14:textId="77777777" w:rsidR="00C336A5" w:rsidRPr="009555F9" w:rsidRDefault="00C336A5" w:rsidP="007D287B">
      <w:pPr>
        <w:numPr>
          <w:ilvl w:val="1"/>
          <w:numId w:val="59"/>
        </w:numPr>
        <w:autoSpaceDE w:val="0"/>
        <w:autoSpaceDN w:val="0"/>
        <w:ind w:firstLine="0"/>
        <w:rPr>
          <w:rFonts w:eastAsiaTheme="minorHAnsi" w:cs="Calibri"/>
          <w:lang w:val="bg-BG"/>
        </w:rPr>
      </w:pPr>
      <w:r w:rsidRPr="009555F9">
        <w:rPr>
          <w:rFonts w:eastAsiaTheme="minorHAnsi" w:cs="Calibri"/>
          <w:lang w:val="bg-BG"/>
        </w:rPr>
        <w:t xml:space="preserve">релевантната национална нормативна уредба, касаеща прилагането на  ПМДР (и конкретно прилагането на ВОМР в нейните рамки) в периода 2014-2020 г.; </w:t>
      </w:r>
    </w:p>
    <w:p w14:paraId="13A511D1" w14:textId="77777777" w:rsidR="00C336A5" w:rsidRPr="009555F9" w:rsidRDefault="00C336A5" w:rsidP="007D287B">
      <w:pPr>
        <w:numPr>
          <w:ilvl w:val="1"/>
          <w:numId w:val="59"/>
        </w:numPr>
        <w:autoSpaceDE w:val="0"/>
        <w:autoSpaceDN w:val="0"/>
        <w:ind w:firstLine="0"/>
        <w:rPr>
          <w:rFonts w:eastAsiaTheme="minorHAnsi" w:cs="Calibri"/>
          <w:lang w:val="bg-BG"/>
        </w:rPr>
      </w:pPr>
      <w:r w:rsidRPr="009555F9">
        <w:rPr>
          <w:rFonts w:eastAsiaTheme="minorHAnsi" w:cs="Calibri"/>
          <w:lang w:val="bg-BG"/>
        </w:rPr>
        <w:t>релевантната национална нормативна уредба, касаеща прилагането на  ПМДР (и конкретно прилагането на ВОМР в нейните рамки) в периода 2021-2027 г.;</w:t>
      </w:r>
    </w:p>
    <w:p w14:paraId="3EA937DF" w14:textId="77777777" w:rsidR="00C336A5" w:rsidRPr="009555F9" w:rsidRDefault="00C336A5" w:rsidP="007D287B">
      <w:pPr>
        <w:numPr>
          <w:ilvl w:val="0"/>
          <w:numId w:val="59"/>
        </w:numPr>
        <w:autoSpaceDE w:val="0"/>
        <w:autoSpaceDN w:val="0"/>
        <w:ind w:firstLine="0"/>
        <w:rPr>
          <w:rFonts w:eastAsiaTheme="minorHAnsi" w:cs="Calibri"/>
          <w:lang w:val="bg-BG"/>
        </w:rPr>
      </w:pPr>
      <w:r w:rsidRPr="009555F9">
        <w:rPr>
          <w:rFonts w:eastAsiaTheme="minorHAnsi" w:cs="Calibri"/>
          <w:lang w:val="bg-BG"/>
        </w:rPr>
        <w:t xml:space="preserve">Процеса на прилагане на </w:t>
      </w:r>
      <w:bookmarkStart w:id="133" w:name="_Hlk52444821"/>
      <w:r w:rsidRPr="009555F9">
        <w:rPr>
          <w:rFonts w:eastAsiaTheme="minorHAnsi" w:cs="Calibri"/>
          <w:lang w:val="bg-BG"/>
        </w:rPr>
        <w:t xml:space="preserve">ПМДР </w:t>
      </w:r>
      <w:bookmarkEnd w:id="133"/>
      <w:r w:rsidRPr="009555F9">
        <w:rPr>
          <w:rFonts w:eastAsiaTheme="minorHAnsi" w:cs="Calibri"/>
          <w:lang w:val="bg-BG"/>
        </w:rPr>
        <w:t>в частта й свързана с прилагането на ВОМР на териториално ниво и наличните документи, свързани с това на ниво МИРГ-и;</w:t>
      </w:r>
    </w:p>
    <w:p w14:paraId="7CD141A5" w14:textId="753171AA" w:rsidR="00C336A5" w:rsidRPr="009555F9" w:rsidRDefault="00C336A5" w:rsidP="007D287B">
      <w:pPr>
        <w:numPr>
          <w:ilvl w:val="0"/>
          <w:numId w:val="59"/>
        </w:numPr>
        <w:autoSpaceDE w:val="0"/>
        <w:autoSpaceDN w:val="0"/>
        <w:ind w:firstLine="0"/>
        <w:rPr>
          <w:rFonts w:eastAsiaTheme="minorHAnsi" w:cs="Calibri"/>
          <w:lang w:val="bg-BG"/>
        </w:rPr>
      </w:pPr>
      <w:bookmarkStart w:id="134" w:name="_Hlk52444909"/>
      <w:r w:rsidRPr="009555F9">
        <w:rPr>
          <w:rFonts w:eastAsiaTheme="minorHAnsi" w:cs="Calibri"/>
          <w:lang w:val="bg-BG"/>
        </w:rPr>
        <w:t xml:space="preserve">Процеса </w:t>
      </w:r>
      <w:bookmarkEnd w:id="134"/>
      <w:r w:rsidRPr="009555F9">
        <w:rPr>
          <w:rFonts w:eastAsiaTheme="minorHAnsi" w:cs="Calibri"/>
          <w:lang w:val="bg-BG"/>
        </w:rPr>
        <w:t>на планиране на ПМДР 2021 – 2027 г. и съпътстващите го работни документи и анализи;</w:t>
      </w:r>
    </w:p>
    <w:p w14:paraId="02D05CC4" w14:textId="77777777" w:rsidR="00C336A5" w:rsidRPr="009555F9" w:rsidRDefault="00C336A5" w:rsidP="007D287B">
      <w:pPr>
        <w:ind w:firstLine="0"/>
        <w:rPr>
          <w:rStyle w:val="None"/>
          <w:rFonts w:eastAsia="Calibri" w:cs="Calibri"/>
          <w:lang w:val="bg-BG"/>
        </w:rPr>
      </w:pPr>
      <w:r w:rsidRPr="009555F9">
        <w:rPr>
          <w:rStyle w:val="None"/>
          <w:lang w:val="bg-BG"/>
        </w:rPr>
        <w:t xml:space="preserve">За целите на извършване на планирания анализ бяха използвани следните методи </w:t>
      </w:r>
      <w:r w:rsidRPr="009555F9">
        <w:rPr>
          <w:rFonts w:cstheme="majorHAnsi"/>
          <w:lang w:val="bg-BG"/>
        </w:rPr>
        <w:t>(</w:t>
      </w:r>
      <w:hyperlink w:anchor="_Списък_на_използваните" w:history="1">
        <w:r w:rsidRPr="009555F9">
          <w:rPr>
            <w:rStyle w:val="Hyperlink"/>
            <w:rFonts w:cstheme="majorHAnsi"/>
            <w:color w:val="auto"/>
            <w:lang w:val="bg-BG"/>
          </w:rPr>
          <w:t>Списък на използваните методи</w:t>
        </w:r>
      </w:hyperlink>
      <w:r w:rsidRPr="009555F9">
        <w:rPr>
          <w:rFonts w:cstheme="majorHAnsi"/>
          <w:lang w:val="bg-BG"/>
        </w:rPr>
        <w:t xml:space="preserve">) </w:t>
      </w:r>
      <w:r w:rsidRPr="009555F9">
        <w:rPr>
          <w:rStyle w:val="None"/>
          <w:lang w:val="bg-BG"/>
        </w:rPr>
        <w:t>за събиране и анализ:</w:t>
      </w:r>
      <w:bookmarkStart w:id="135" w:name="_Hlk52443968"/>
    </w:p>
    <w:bookmarkEnd w:id="135"/>
    <w:p w14:paraId="0E838E91" w14:textId="77777777" w:rsidR="00C336A5" w:rsidRPr="009555F9" w:rsidRDefault="00C336A5" w:rsidP="007D287B">
      <w:pPr>
        <w:pStyle w:val="Normal0"/>
        <w:widowControl w:val="0"/>
        <w:numPr>
          <w:ilvl w:val="0"/>
          <w:numId w:val="6"/>
        </w:numPr>
        <w:adjustRightInd w:val="0"/>
        <w:snapToGrid w:val="0"/>
        <w:spacing w:before="0" w:line="300" w:lineRule="auto"/>
        <w:ind w:firstLine="0"/>
        <w:jc w:val="both"/>
        <w:rPr>
          <w:rStyle w:val="Hyperlink1"/>
          <w:rFonts w:asciiTheme="majorHAnsi" w:eastAsia="Calibri" w:hAnsiTheme="majorHAnsi" w:cs="Calibri"/>
          <w:color w:val="auto"/>
          <w:sz w:val="24"/>
          <w:szCs w:val="24"/>
          <w:lang w:val="bg-BG"/>
        </w:rPr>
      </w:pPr>
      <w:r w:rsidRPr="009555F9">
        <w:rPr>
          <w:rStyle w:val="Hyperlink1"/>
          <w:rFonts w:asciiTheme="majorHAnsi" w:hAnsiTheme="majorHAnsi"/>
          <w:color w:val="auto"/>
          <w:sz w:val="24"/>
          <w:szCs w:val="24"/>
          <w:lang w:val="bg-BG"/>
        </w:rPr>
        <w:t xml:space="preserve">Качествени методи - провеждане на директни индивидуални и </w:t>
      </w:r>
      <w:r w:rsidRPr="009555F9">
        <w:rPr>
          <w:rFonts w:asciiTheme="majorHAnsi" w:hAnsiTheme="majorHAnsi" w:cstheme="majorHAnsi"/>
          <w:color w:val="auto"/>
          <w:sz w:val="24"/>
          <w:szCs w:val="24"/>
          <w:lang w:val="bg-BG"/>
        </w:rPr>
        <w:t xml:space="preserve">фокус групови </w:t>
      </w:r>
      <w:r w:rsidRPr="009555F9">
        <w:rPr>
          <w:rStyle w:val="Hyperlink1"/>
          <w:rFonts w:asciiTheme="majorHAnsi" w:hAnsiTheme="majorHAnsi"/>
          <w:color w:val="auto"/>
          <w:sz w:val="24"/>
          <w:szCs w:val="24"/>
          <w:lang w:val="bg-BG"/>
        </w:rPr>
        <w:t>полуструктурирани интервюта с конкретни представители на участниците в прилагането на ВОМР в рамките на ПМДР:</w:t>
      </w:r>
    </w:p>
    <w:p w14:paraId="68010F77" w14:textId="77777777" w:rsidR="00C336A5" w:rsidRPr="009555F9" w:rsidRDefault="00C336A5" w:rsidP="007D287B">
      <w:pPr>
        <w:pStyle w:val="Normal0"/>
        <w:widowControl w:val="0"/>
        <w:numPr>
          <w:ilvl w:val="1"/>
          <w:numId w:val="6"/>
        </w:numPr>
        <w:adjustRightInd w:val="0"/>
        <w:snapToGrid w:val="0"/>
        <w:spacing w:before="0" w:line="300" w:lineRule="auto"/>
        <w:ind w:firstLine="0"/>
        <w:jc w:val="both"/>
        <w:rPr>
          <w:rStyle w:val="Hyperlink1"/>
          <w:rFonts w:asciiTheme="majorHAnsi" w:eastAsia="Calibri" w:hAnsiTheme="majorHAnsi" w:cs="Calibri"/>
          <w:color w:val="auto"/>
          <w:sz w:val="24"/>
          <w:szCs w:val="24"/>
          <w:lang w:val="bg-BG"/>
        </w:rPr>
      </w:pPr>
      <w:r w:rsidRPr="009555F9">
        <w:rPr>
          <w:rStyle w:val="Hyperlink1"/>
          <w:rFonts w:asciiTheme="majorHAnsi" w:hAnsiTheme="majorHAnsi"/>
          <w:color w:val="auto"/>
          <w:sz w:val="24"/>
          <w:szCs w:val="24"/>
          <w:lang w:val="bg-BG"/>
        </w:rPr>
        <w:t>на национално (УО на ПМДР),</w:t>
      </w:r>
    </w:p>
    <w:p w14:paraId="0BBB4151" w14:textId="77777777" w:rsidR="00C336A5" w:rsidRPr="009555F9" w:rsidRDefault="00C336A5" w:rsidP="007D287B">
      <w:pPr>
        <w:pStyle w:val="Normal0"/>
        <w:widowControl w:val="0"/>
        <w:numPr>
          <w:ilvl w:val="1"/>
          <w:numId w:val="6"/>
        </w:numPr>
        <w:adjustRightInd w:val="0"/>
        <w:snapToGrid w:val="0"/>
        <w:spacing w:before="0" w:line="300" w:lineRule="auto"/>
        <w:ind w:firstLine="0"/>
        <w:jc w:val="both"/>
        <w:rPr>
          <w:rStyle w:val="Hyperlink1"/>
          <w:rFonts w:asciiTheme="majorHAnsi" w:eastAsia="Calibri" w:hAnsiTheme="majorHAnsi" w:cs="Calibri"/>
          <w:color w:val="auto"/>
          <w:sz w:val="24"/>
          <w:szCs w:val="24"/>
          <w:lang w:val="bg-BG"/>
        </w:rPr>
      </w:pPr>
      <w:r w:rsidRPr="009555F9">
        <w:rPr>
          <w:rStyle w:val="Hyperlink1"/>
          <w:rFonts w:asciiTheme="majorHAnsi" w:hAnsiTheme="majorHAnsi"/>
          <w:color w:val="auto"/>
          <w:sz w:val="24"/>
          <w:szCs w:val="24"/>
          <w:lang w:val="bg-BG"/>
        </w:rPr>
        <w:t>на местно ниво (представители на МИРГ-и,</w:t>
      </w:r>
      <w:r w:rsidRPr="009555F9">
        <w:rPr>
          <w:rFonts w:asciiTheme="majorHAnsi" w:hAnsiTheme="majorHAnsi"/>
          <w:color w:val="auto"/>
          <w:sz w:val="24"/>
          <w:szCs w:val="24"/>
          <w:lang w:val="bg-BG"/>
        </w:rPr>
        <w:t xml:space="preserve"> изпълняващи стратегии в този и предишния програмен период</w:t>
      </w:r>
      <w:r w:rsidRPr="009555F9">
        <w:rPr>
          <w:rStyle w:val="Hyperlink1"/>
          <w:rFonts w:asciiTheme="majorHAnsi" w:hAnsiTheme="majorHAnsi"/>
          <w:color w:val="auto"/>
          <w:sz w:val="24"/>
          <w:szCs w:val="24"/>
          <w:lang w:val="bg-BG"/>
        </w:rPr>
        <w:t>, бенефициенти)</w:t>
      </w:r>
    </w:p>
    <w:p w14:paraId="29C58849" w14:textId="77777777" w:rsidR="00C336A5" w:rsidRPr="009555F9" w:rsidRDefault="00C336A5" w:rsidP="007D287B">
      <w:pPr>
        <w:pStyle w:val="Normal0"/>
        <w:widowControl w:val="0"/>
        <w:numPr>
          <w:ilvl w:val="1"/>
          <w:numId w:val="6"/>
        </w:numPr>
        <w:adjustRightInd w:val="0"/>
        <w:snapToGrid w:val="0"/>
        <w:spacing w:before="0" w:line="300" w:lineRule="auto"/>
        <w:ind w:firstLine="0"/>
        <w:jc w:val="both"/>
        <w:rPr>
          <w:rStyle w:val="Hyperlink1"/>
          <w:rFonts w:asciiTheme="majorHAnsi" w:eastAsia="Calibri" w:hAnsiTheme="majorHAnsi" w:cs="Calibri"/>
          <w:color w:val="auto"/>
          <w:sz w:val="24"/>
          <w:szCs w:val="24"/>
          <w:lang w:val="bg-BG"/>
        </w:rPr>
      </w:pPr>
      <w:r w:rsidRPr="009555F9">
        <w:rPr>
          <w:rStyle w:val="Hyperlink1"/>
          <w:rFonts w:asciiTheme="majorHAnsi" w:eastAsia="Calibri" w:hAnsiTheme="majorHAnsi" w:cs="Calibri"/>
          <w:color w:val="auto"/>
          <w:sz w:val="24"/>
          <w:szCs w:val="24"/>
          <w:lang w:val="bg-BG"/>
        </w:rPr>
        <w:t xml:space="preserve">на ниво </w:t>
      </w:r>
      <w:r w:rsidRPr="009555F9">
        <w:rPr>
          <w:rStyle w:val="Hyperlink1"/>
          <w:rFonts w:asciiTheme="majorHAnsi" w:hAnsiTheme="majorHAnsi"/>
          <w:color w:val="auto"/>
          <w:sz w:val="24"/>
          <w:szCs w:val="24"/>
          <w:lang w:val="bg-BG"/>
        </w:rPr>
        <w:t>представители на рибарски общности (представители на дребномащабен крайбрежен риболов)</w:t>
      </w:r>
    </w:p>
    <w:p w14:paraId="1A0A136A" w14:textId="77777777" w:rsidR="00C336A5" w:rsidRPr="009555F9" w:rsidRDefault="00C336A5" w:rsidP="007D287B">
      <w:pPr>
        <w:pStyle w:val="Normal0"/>
        <w:widowControl w:val="0"/>
        <w:numPr>
          <w:ilvl w:val="0"/>
          <w:numId w:val="6"/>
        </w:numPr>
        <w:adjustRightInd w:val="0"/>
        <w:snapToGrid w:val="0"/>
        <w:spacing w:before="0" w:line="300" w:lineRule="auto"/>
        <w:ind w:firstLine="0"/>
        <w:jc w:val="both"/>
        <w:rPr>
          <w:rFonts w:asciiTheme="majorHAnsi" w:eastAsia="Calibri" w:hAnsiTheme="majorHAnsi" w:cs="Calibri"/>
          <w:color w:val="auto"/>
          <w:sz w:val="24"/>
          <w:szCs w:val="24"/>
          <w:lang w:val="bg-BG"/>
        </w:rPr>
      </w:pPr>
      <w:r w:rsidRPr="009555F9">
        <w:rPr>
          <w:rFonts w:asciiTheme="majorHAnsi" w:hAnsiTheme="majorHAnsi" w:cstheme="majorHAnsi"/>
          <w:color w:val="auto"/>
          <w:sz w:val="24"/>
          <w:szCs w:val="24"/>
          <w:lang w:val="bg-BG"/>
        </w:rPr>
        <w:t xml:space="preserve">Количествени методи – специално разработени въпросници за </w:t>
      </w:r>
      <w:r w:rsidRPr="009555F9">
        <w:rPr>
          <w:rFonts w:asciiTheme="majorHAnsi" w:hAnsiTheme="majorHAnsi"/>
          <w:color w:val="auto"/>
          <w:sz w:val="24"/>
          <w:szCs w:val="24"/>
          <w:lang w:val="bg-BG"/>
        </w:rPr>
        <w:t>представители на УО на ПМДР и представители на МИРГ</w:t>
      </w:r>
    </w:p>
    <w:p w14:paraId="460F2E44" w14:textId="336E3670" w:rsidR="00C336A5" w:rsidRPr="009555F9" w:rsidRDefault="00C336A5" w:rsidP="007D287B">
      <w:pPr>
        <w:pStyle w:val="Normal0"/>
        <w:widowControl w:val="0"/>
        <w:numPr>
          <w:ilvl w:val="0"/>
          <w:numId w:val="6"/>
        </w:numPr>
        <w:adjustRightInd w:val="0"/>
        <w:snapToGrid w:val="0"/>
        <w:spacing w:before="0" w:line="300" w:lineRule="auto"/>
        <w:ind w:firstLine="0"/>
        <w:jc w:val="both"/>
        <w:rPr>
          <w:rFonts w:asciiTheme="majorHAnsi" w:eastAsia="Calibri" w:hAnsiTheme="majorHAnsi" w:cstheme="majorHAnsi"/>
          <w:color w:val="auto"/>
          <w:sz w:val="24"/>
          <w:szCs w:val="24"/>
          <w:lang w:val="bg-BG"/>
        </w:rPr>
      </w:pPr>
      <w:r w:rsidRPr="009555F9">
        <w:rPr>
          <w:rFonts w:asciiTheme="majorHAnsi" w:hAnsiTheme="majorHAnsi" w:cstheme="majorHAnsi"/>
          <w:color w:val="auto"/>
          <w:sz w:val="24"/>
          <w:szCs w:val="24"/>
          <w:lang w:val="bg-BG"/>
        </w:rPr>
        <w:t>Количествени данни, събрани и анализирани за целите на междинната оценка на ПМДР</w:t>
      </w:r>
      <w:r w:rsidRPr="009555F9">
        <w:rPr>
          <w:rFonts w:asciiTheme="majorHAnsi" w:hAnsiTheme="majorHAnsi" w:cstheme="majorHAnsi"/>
          <w:color w:val="auto"/>
          <w:lang w:val="bg-BG"/>
        </w:rPr>
        <w:br w:type="page"/>
      </w:r>
    </w:p>
    <w:p w14:paraId="1ADA60EF" w14:textId="77777777" w:rsidR="00562685" w:rsidRPr="009555F9" w:rsidRDefault="00562685" w:rsidP="007D287B">
      <w:pPr>
        <w:pStyle w:val="Heading3"/>
        <w:rPr>
          <w:color w:val="auto"/>
        </w:rPr>
      </w:pPr>
      <w:bookmarkStart w:id="136" w:name="_Списък_на_Използвани"/>
      <w:bookmarkEnd w:id="136"/>
      <w:r w:rsidRPr="009555F9">
        <w:rPr>
          <w:color w:val="auto"/>
        </w:rPr>
        <w:t>Основни източници на информация</w:t>
      </w:r>
    </w:p>
    <w:p w14:paraId="22139430" w14:textId="77777777" w:rsidR="00E8675E" w:rsidRPr="009555F9" w:rsidRDefault="00E8675E" w:rsidP="007D287B">
      <w:pPr>
        <w:pBdr>
          <w:top w:val="nil"/>
          <w:left w:val="nil"/>
          <w:bottom w:val="nil"/>
          <w:right w:val="nil"/>
          <w:between w:val="nil"/>
        </w:pBdr>
        <w:ind w:firstLine="0"/>
        <w:rPr>
          <w:lang w:val="bg-BG"/>
        </w:rPr>
      </w:pPr>
    </w:p>
    <w:p w14:paraId="6428B9FF" w14:textId="77777777" w:rsidR="00E8675E" w:rsidRPr="009555F9" w:rsidRDefault="00E8675E" w:rsidP="007D287B">
      <w:pPr>
        <w:pBdr>
          <w:top w:val="nil"/>
          <w:left w:val="nil"/>
          <w:bottom w:val="nil"/>
          <w:right w:val="nil"/>
          <w:between w:val="nil"/>
        </w:pBdr>
        <w:tabs>
          <w:tab w:val="left" w:pos="1134"/>
        </w:tabs>
        <w:ind w:firstLine="0"/>
        <w:rPr>
          <w:rFonts w:eastAsiaTheme="minorHAnsi" w:cstheme="majorHAnsi"/>
          <w:lang w:val="bg-BG"/>
        </w:rPr>
      </w:pPr>
      <w:r w:rsidRPr="009555F9">
        <w:rPr>
          <w:rFonts w:cstheme="majorHAnsi"/>
          <w:lang w:val="bg-BG"/>
        </w:rPr>
        <w:t>Анализът на прилагането на ВОМР през текущия програмен период на национално ниво с цел планиране и разработване на подхода ВОМР в рамките на ПМДР 2021-2027 г. беше направен на основата на използване на</w:t>
      </w:r>
      <w:r w:rsidRPr="009555F9">
        <w:rPr>
          <w:rFonts w:eastAsiaTheme="minorHAnsi" w:cstheme="majorHAnsi"/>
          <w:lang w:val="bg-BG"/>
        </w:rPr>
        <w:t xml:space="preserve"> следните документи:</w:t>
      </w:r>
    </w:p>
    <w:p w14:paraId="4DC23DAC" w14:textId="77777777" w:rsidR="00E8675E" w:rsidRPr="009555F9" w:rsidRDefault="00E8675E" w:rsidP="007D287B">
      <w:pPr>
        <w:ind w:firstLine="0"/>
        <w:rPr>
          <w:rFonts w:cstheme="majorHAnsi"/>
          <w:lang w:val="bg-BG"/>
        </w:rPr>
      </w:pPr>
      <w:r w:rsidRPr="009555F9">
        <w:rPr>
          <w:rFonts w:cstheme="majorHAnsi"/>
          <w:lang w:val="bg-BG"/>
        </w:rPr>
        <w:t>Основните методи, които са използвани:</w:t>
      </w:r>
    </w:p>
    <w:p w14:paraId="2FC4C667" w14:textId="77777777" w:rsidR="00E8675E" w:rsidRPr="009555F9" w:rsidRDefault="00E8675E" w:rsidP="007B563B">
      <w:pPr>
        <w:numPr>
          <w:ilvl w:val="0"/>
          <w:numId w:val="142"/>
        </w:numPr>
        <w:tabs>
          <w:tab w:val="left" w:pos="1530"/>
        </w:tabs>
        <w:ind w:firstLine="0"/>
        <w:rPr>
          <w:rFonts w:cstheme="majorHAnsi"/>
          <w:lang w:val="bg-BG"/>
        </w:rPr>
      </w:pPr>
      <w:r w:rsidRPr="009555F9">
        <w:rPr>
          <w:rFonts w:cstheme="majorHAnsi"/>
          <w:lang w:val="bg-BG"/>
        </w:rPr>
        <w:t>анализ на документи на ниво УО на ПМДР, МИРГ и ЕК;</w:t>
      </w:r>
    </w:p>
    <w:p w14:paraId="2AFC2BDF" w14:textId="77777777" w:rsidR="00E8675E" w:rsidRPr="009555F9" w:rsidRDefault="00E8675E" w:rsidP="007B563B">
      <w:pPr>
        <w:numPr>
          <w:ilvl w:val="0"/>
          <w:numId w:val="142"/>
        </w:numPr>
        <w:tabs>
          <w:tab w:val="left" w:pos="1440"/>
        </w:tabs>
        <w:ind w:firstLine="0"/>
        <w:rPr>
          <w:rFonts w:cstheme="majorHAnsi"/>
          <w:lang w:val="bg-BG"/>
        </w:rPr>
      </w:pPr>
      <w:r w:rsidRPr="009555F9">
        <w:rPr>
          <w:rFonts w:cstheme="majorHAnsi"/>
          <w:lang w:val="bg-BG"/>
        </w:rPr>
        <w:t xml:space="preserve"> индивидуални интервюта и/или фокус групови интервюта с представители на УО на ПМДР, МИРГ и рибарските общности;</w:t>
      </w:r>
    </w:p>
    <w:p w14:paraId="272BC44F" w14:textId="77777777" w:rsidR="00E8675E" w:rsidRPr="009555F9" w:rsidRDefault="00E8675E" w:rsidP="007B563B">
      <w:pPr>
        <w:numPr>
          <w:ilvl w:val="0"/>
          <w:numId w:val="142"/>
        </w:numPr>
        <w:tabs>
          <w:tab w:val="left" w:pos="1440"/>
        </w:tabs>
        <w:ind w:firstLine="0"/>
        <w:rPr>
          <w:rFonts w:cstheme="majorHAnsi"/>
          <w:lang w:val="bg-BG"/>
        </w:rPr>
      </w:pPr>
      <w:r w:rsidRPr="009555F9">
        <w:rPr>
          <w:rFonts w:cstheme="majorHAnsi"/>
          <w:lang w:val="bg-BG"/>
        </w:rPr>
        <w:t xml:space="preserve"> анкетни проучвания.</w:t>
      </w:r>
    </w:p>
    <w:p w14:paraId="665C4111" w14:textId="217AC43B" w:rsidR="00E8675E" w:rsidRPr="009555F9" w:rsidRDefault="00E8675E" w:rsidP="007B563B">
      <w:pPr>
        <w:pStyle w:val="ListParagraph"/>
        <w:numPr>
          <w:ilvl w:val="0"/>
          <w:numId w:val="142"/>
        </w:numPr>
        <w:spacing w:line="300" w:lineRule="auto"/>
        <w:ind w:firstLine="0"/>
      </w:pPr>
      <w:r w:rsidRPr="009555F9">
        <w:t>роучване на документи - преглед на съответни документи - съответни регламенти на ЕС и национални регламенти</w:t>
      </w:r>
    </w:p>
    <w:p w14:paraId="0451F65E" w14:textId="77777777" w:rsidR="00E8675E" w:rsidRPr="009555F9" w:rsidRDefault="00E8675E" w:rsidP="007D287B">
      <w:pPr>
        <w:ind w:firstLine="0"/>
        <w:rPr>
          <w:rFonts w:eastAsiaTheme="minorHAnsi" w:cstheme="majorHAnsi"/>
          <w:lang w:val="bg-BG"/>
        </w:rPr>
      </w:pPr>
      <w:r w:rsidRPr="009555F9">
        <w:rPr>
          <w:rFonts w:eastAsiaTheme="minorHAnsi" w:cstheme="majorHAnsi"/>
          <w:lang w:val="bg-BG"/>
        </w:rPr>
        <w:t>Релевантните документи на ЕС и ЕФМДР за периода 2014-2020 г.;</w:t>
      </w:r>
    </w:p>
    <w:p w14:paraId="57652740" w14:textId="77777777" w:rsidR="00E8675E" w:rsidRPr="009555F9" w:rsidRDefault="00E8675E" w:rsidP="007B563B">
      <w:pPr>
        <w:numPr>
          <w:ilvl w:val="0"/>
          <w:numId w:val="143"/>
        </w:numPr>
        <w:pBdr>
          <w:top w:val="nil"/>
          <w:left w:val="nil"/>
          <w:bottom w:val="nil"/>
          <w:right w:val="nil"/>
          <w:between w:val="nil"/>
        </w:pBdr>
        <w:ind w:firstLine="0"/>
        <w:rPr>
          <w:rFonts w:cstheme="majorHAnsi"/>
          <w:lang w:val="bg-BG"/>
        </w:rPr>
      </w:pPr>
      <w:r w:rsidRPr="009555F9">
        <w:rPr>
          <w:rFonts w:eastAsia="Cambria" w:cstheme="majorHAnsi"/>
          <w:lang w:val="bg-BG"/>
        </w:rPr>
        <w:t>Регламент (ЕС) № 1303/2013 на Европейския парламент и на Съвета от 17 декември 2013 г. за определяне на общоприложими разпоредби за Европейския фонд за регионално развитие, Европейския социален фонд, Кохезионния фонд, Европейския земеделски фонд за развитие на селските райони и ЕФМДР и за определяне на общи разпоредби за Европейския фонд за регионално развитие, Европейския социален фонд, Кохезионния фонд и ЕФМДР, и за отмяна на Регламент (ЕО) № 1083/2006 на Съвета (Регламент 1303/2013);</w:t>
      </w:r>
    </w:p>
    <w:p w14:paraId="5E9F9771" w14:textId="77777777" w:rsidR="00E8675E" w:rsidRPr="009555F9" w:rsidRDefault="00E8675E" w:rsidP="007B563B">
      <w:pPr>
        <w:numPr>
          <w:ilvl w:val="0"/>
          <w:numId w:val="143"/>
        </w:numPr>
        <w:pBdr>
          <w:top w:val="nil"/>
          <w:left w:val="nil"/>
          <w:bottom w:val="nil"/>
          <w:right w:val="nil"/>
          <w:between w:val="nil"/>
        </w:pBdr>
        <w:ind w:firstLine="0"/>
        <w:rPr>
          <w:rFonts w:cstheme="majorHAnsi"/>
          <w:lang w:val="bg-BG"/>
        </w:rPr>
      </w:pPr>
      <w:r w:rsidRPr="009555F9">
        <w:rPr>
          <w:rFonts w:eastAsia="Cambria" w:cstheme="majorHAnsi"/>
          <w:lang w:val="bg-BG"/>
        </w:rPr>
        <w:t>Регламент (ЕС) № 508/2014 на Европейския Парламент и на Съвета от 15 май 2014 година за ЕФМДР и за отмяна на регламенти (ЕО) №2328/2003, (ЕО) №861/2006, (ЕО) №791/2007 на Съвета и Регламент (ЕС) №1255/2011 на Европейския парламент и на Съвета;</w:t>
      </w:r>
    </w:p>
    <w:p w14:paraId="2B81B80C" w14:textId="77777777" w:rsidR="00E8675E" w:rsidRPr="009555F9" w:rsidRDefault="00E8675E" w:rsidP="007B563B">
      <w:pPr>
        <w:numPr>
          <w:ilvl w:val="0"/>
          <w:numId w:val="143"/>
        </w:numPr>
        <w:pBdr>
          <w:top w:val="nil"/>
          <w:left w:val="nil"/>
          <w:bottom w:val="nil"/>
          <w:right w:val="nil"/>
          <w:between w:val="nil"/>
        </w:pBdr>
        <w:ind w:firstLine="0"/>
        <w:rPr>
          <w:rFonts w:cstheme="majorHAnsi"/>
          <w:lang w:val="bg-BG"/>
        </w:rPr>
      </w:pPr>
      <w:r w:rsidRPr="009555F9">
        <w:rPr>
          <w:rFonts w:eastAsia="Cambria" w:cstheme="majorHAnsi"/>
          <w:lang w:val="bg-BG"/>
        </w:rPr>
        <w:t>Споразумение за партньорство на Република България, очертаващо помощта от Европейските структурни и инвестиционни фондове за периода 2014-2020 г.;</w:t>
      </w:r>
    </w:p>
    <w:p w14:paraId="2A7E70B7" w14:textId="77777777" w:rsidR="00E8675E" w:rsidRPr="009555F9" w:rsidRDefault="00E8675E" w:rsidP="007B563B">
      <w:pPr>
        <w:pStyle w:val="Default"/>
        <w:numPr>
          <w:ilvl w:val="0"/>
          <w:numId w:val="143"/>
        </w:numPr>
        <w:spacing w:line="300" w:lineRule="auto"/>
        <w:ind w:firstLine="0"/>
      </w:pPr>
      <w:r w:rsidRPr="009555F9">
        <w:t>Програмата за морско дело и рибарство 2014 – 2020 г. (ПМДР), одобрена с Решение за изпълнение на комисията за одобряване на оперативната програма C(2015) 8065 от 13.11.2015 г., изменена с Решение на Европейската комисия C(2019) 2296 от 20.03.2019 г.,</w:t>
      </w:r>
    </w:p>
    <w:p w14:paraId="4FB6D37A" w14:textId="77777777" w:rsidR="00E8675E" w:rsidRPr="009555F9" w:rsidRDefault="00E8675E" w:rsidP="007B563B">
      <w:pPr>
        <w:pStyle w:val="ListParagraph"/>
        <w:numPr>
          <w:ilvl w:val="0"/>
          <w:numId w:val="143"/>
        </w:numPr>
        <w:spacing w:line="300" w:lineRule="auto"/>
        <w:ind w:firstLine="0"/>
      </w:pPr>
      <w:r w:rsidRPr="009555F9">
        <w:t>МЕЖДИННА ОЦЕНКА на Програмата за морско дело и рибарство 2014-2020 г. за периода от стартиране на ПМДР 2014-2020 до 31.12.2018 г.</w:t>
      </w:r>
    </w:p>
    <w:p w14:paraId="33DBD599" w14:textId="77777777" w:rsidR="00E8675E" w:rsidRPr="009555F9" w:rsidRDefault="00E8675E" w:rsidP="007D287B">
      <w:pPr>
        <w:autoSpaceDE w:val="0"/>
        <w:autoSpaceDN w:val="0"/>
        <w:ind w:firstLine="0"/>
        <w:rPr>
          <w:rFonts w:eastAsiaTheme="minorHAnsi" w:cstheme="majorHAnsi"/>
          <w:lang w:val="bg-BG"/>
        </w:rPr>
      </w:pPr>
    </w:p>
    <w:p w14:paraId="139E261A" w14:textId="77777777" w:rsidR="00E8675E" w:rsidRPr="009555F9" w:rsidRDefault="00E8675E" w:rsidP="007D287B">
      <w:pPr>
        <w:ind w:firstLine="0"/>
        <w:rPr>
          <w:rFonts w:eastAsiaTheme="minorHAnsi" w:cstheme="majorHAnsi"/>
          <w:lang w:val="bg-BG"/>
        </w:rPr>
      </w:pPr>
      <w:r w:rsidRPr="009555F9">
        <w:rPr>
          <w:rFonts w:eastAsiaTheme="minorHAnsi" w:cstheme="majorHAnsi"/>
          <w:lang w:val="bg-BG"/>
        </w:rPr>
        <w:t>Релевантните документи на ЕС и ЕФМДР за периода 2021-2027 г.;</w:t>
      </w:r>
    </w:p>
    <w:p w14:paraId="35286CEB" w14:textId="77777777" w:rsidR="00E8675E" w:rsidRPr="009555F9" w:rsidRDefault="00E8675E" w:rsidP="007D287B">
      <w:pPr>
        <w:autoSpaceDE w:val="0"/>
        <w:autoSpaceDN w:val="0"/>
        <w:ind w:firstLine="0"/>
        <w:rPr>
          <w:rFonts w:eastAsiaTheme="minorHAnsi" w:cstheme="majorHAnsi"/>
          <w:lang w:val="bg-BG"/>
        </w:rPr>
      </w:pPr>
    </w:p>
    <w:p w14:paraId="6AE7330F" w14:textId="77777777" w:rsidR="00E8675E" w:rsidRPr="009555F9" w:rsidRDefault="00E8675E" w:rsidP="007D287B">
      <w:pPr>
        <w:autoSpaceDE w:val="0"/>
        <w:autoSpaceDN w:val="0"/>
        <w:ind w:firstLine="0"/>
        <w:rPr>
          <w:rFonts w:eastAsiaTheme="minorHAnsi" w:cstheme="majorHAnsi"/>
          <w:lang w:val="bg-BG"/>
        </w:rPr>
      </w:pPr>
      <w:r w:rsidRPr="009555F9">
        <w:rPr>
          <w:rFonts w:eastAsiaTheme="minorHAnsi" w:cstheme="majorHAnsi"/>
          <w:lang w:val="bg-BG"/>
        </w:rPr>
        <w:t>Релевантните работни регламенти на ЕС и ЕФМДР за периода 2021-2027 г.;</w:t>
      </w:r>
    </w:p>
    <w:p w14:paraId="429EAF6D" w14:textId="77777777" w:rsidR="00E8675E" w:rsidRPr="009555F9" w:rsidRDefault="00E8675E" w:rsidP="007B563B">
      <w:pPr>
        <w:pStyle w:val="ListParagraph"/>
        <w:numPr>
          <w:ilvl w:val="0"/>
          <w:numId w:val="149"/>
        </w:numPr>
        <w:spacing w:line="300" w:lineRule="auto"/>
        <w:ind w:firstLine="0"/>
      </w:pPr>
      <w:r w:rsidRPr="009555F9">
        <w:t>Европейски зелен пакт</w:t>
      </w:r>
    </w:p>
    <w:p w14:paraId="5CBCAE81" w14:textId="77777777" w:rsidR="00E8675E" w:rsidRPr="009555F9" w:rsidRDefault="00E8675E" w:rsidP="007B563B">
      <w:pPr>
        <w:pStyle w:val="ListParagraph"/>
        <w:numPr>
          <w:ilvl w:val="0"/>
          <w:numId w:val="149"/>
        </w:numPr>
        <w:spacing w:line="300" w:lineRule="auto"/>
        <w:ind w:firstLine="0"/>
      </w:pPr>
      <w:r w:rsidRPr="009555F9">
        <w:t>„От фермата до трапезата“</w:t>
      </w:r>
    </w:p>
    <w:p w14:paraId="4D7F76C2" w14:textId="77777777" w:rsidR="00E8675E" w:rsidRPr="009555F9" w:rsidRDefault="00E8675E" w:rsidP="007B563B">
      <w:pPr>
        <w:pStyle w:val="ListParagraph"/>
        <w:numPr>
          <w:ilvl w:val="0"/>
          <w:numId w:val="149"/>
        </w:numPr>
        <w:spacing w:line="300" w:lineRule="auto"/>
        <w:ind w:firstLine="0"/>
      </w:pPr>
      <w:r w:rsidRPr="009555F9">
        <w:t>„Син растеж“</w:t>
      </w:r>
    </w:p>
    <w:p w14:paraId="2DFBDFE5" w14:textId="77777777" w:rsidR="00E8675E" w:rsidRPr="009555F9" w:rsidRDefault="00E8675E" w:rsidP="007B563B">
      <w:pPr>
        <w:pStyle w:val="ListParagraph"/>
        <w:numPr>
          <w:ilvl w:val="0"/>
          <w:numId w:val="149"/>
        </w:numPr>
        <w:spacing w:line="300" w:lineRule="auto"/>
        <w:ind w:firstLine="0"/>
      </w:pPr>
      <w:r w:rsidRPr="009555F9">
        <w:t>„Стратегията за биологичното разнообразие“</w:t>
      </w:r>
    </w:p>
    <w:p w14:paraId="32C931DA" w14:textId="77777777" w:rsidR="00E8675E" w:rsidRPr="009555F9" w:rsidRDefault="00E8675E" w:rsidP="007B563B">
      <w:pPr>
        <w:pStyle w:val="ListParagraph"/>
        <w:numPr>
          <w:ilvl w:val="0"/>
          <w:numId w:val="149"/>
        </w:numPr>
        <w:spacing w:line="300" w:lineRule="auto"/>
        <w:ind w:firstLine="0"/>
      </w:pPr>
      <w:r w:rsidRPr="009555F9">
        <w:t>Регламент за ЕФМДРА – работен вариант</w:t>
      </w:r>
    </w:p>
    <w:p w14:paraId="6B8A53FB" w14:textId="77777777" w:rsidR="00E8675E" w:rsidRPr="009555F9" w:rsidRDefault="00E8675E" w:rsidP="007B563B">
      <w:pPr>
        <w:pStyle w:val="ListParagraph"/>
        <w:numPr>
          <w:ilvl w:val="0"/>
          <w:numId w:val="149"/>
        </w:numPr>
        <w:spacing w:line="300" w:lineRule="auto"/>
        <w:ind w:firstLine="0"/>
      </w:pPr>
      <w:r w:rsidRPr="009555F9">
        <w:t>Регламент за общоприложимите разпоредби</w:t>
      </w:r>
    </w:p>
    <w:p w14:paraId="34C4B194" w14:textId="77777777" w:rsidR="00E8675E" w:rsidRPr="009555F9" w:rsidRDefault="00E8675E" w:rsidP="007B563B">
      <w:pPr>
        <w:pStyle w:val="ListParagraph"/>
        <w:numPr>
          <w:ilvl w:val="0"/>
          <w:numId w:val="149"/>
        </w:numPr>
        <w:spacing w:line="300" w:lineRule="auto"/>
        <w:ind w:firstLine="0"/>
        <w:rPr>
          <w:rFonts w:eastAsiaTheme="minorHAnsi"/>
        </w:rPr>
      </w:pPr>
      <w:r w:rsidRPr="009555F9">
        <w:rPr>
          <w:rFonts w:eastAsiaTheme="minorHAnsi"/>
        </w:rPr>
        <w:t>Документи на FAME</w:t>
      </w:r>
    </w:p>
    <w:p w14:paraId="78DD5C18" w14:textId="77777777" w:rsidR="00E8675E" w:rsidRPr="009555F9" w:rsidRDefault="00E8675E" w:rsidP="007B563B">
      <w:pPr>
        <w:pStyle w:val="ListParagraph"/>
        <w:numPr>
          <w:ilvl w:val="0"/>
          <w:numId w:val="149"/>
        </w:numPr>
        <w:spacing w:line="300" w:lineRule="auto"/>
        <w:ind w:firstLine="0"/>
        <w:rPr>
          <w:rFonts w:eastAsiaTheme="minorHAnsi"/>
        </w:rPr>
      </w:pPr>
      <w:r w:rsidRPr="009555F9">
        <w:rPr>
          <w:rFonts w:eastAsiaTheme="minorHAnsi"/>
        </w:rPr>
        <w:t>Проучвания на ФАРНЕТ сред представители на УО на ПМДР и представители на МИРГ-и</w:t>
      </w:r>
    </w:p>
    <w:p w14:paraId="5D38C6CA" w14:textId="77777777" w:rsidR="00E8675E" w:rsidRPr="009555F9" w:rsidRDefault="00E8675E" w:rsidP="007D287B">
      <w:pPr>
        <w:ind w:firstLine="0"/>
        <w:rPr>
          <w:rFonts w:eastAsiaTheme="minorHAnsi" w:cstheme="majorHAnsi"/>
          <w:lang w:val="bg-BG"/>
        </w:rPr>
      </w:pPr>
      <w:r w:rsidRPr="009555F9">
        <w:rPr>
          <w:rFonts w:eastAsiaTheme="minorHAnsi" w:cstheme="majorHAnsi"/>
          <w:lang w:val="bg-BG"/>
        </w:rPr>
        <w:t>Релевантните документи от национална нормативна уредба, касаеща прилагането на ПМДР (и конкретно прилагането на ВОМР в нейните рамки) в периода 2014-2020 г</w:t>
      </w:r>
    </w:p>
    <w:p w14:paraId="14A00552" w14:textId="77777777" w:rsidR="00E8675E" w:rsidRPr="009555F9" w:rsidRDefault="00E8675E" w:rsidP="007D287B">
      <w:pPr>
        <w:ind w:firstLine="0"/>
        <w:rPr>
          <w:rFonts w:cstheme="majorHAnsi"/>
          <w:sz w:val="28"/>
          <w:szCs w:val="28"/>
          <w:lang w:val="bg-BG"/>
        </w:rPr>
      </w:pPr>
      <w:r w:rsidRPr="009555F9">
        <w:rPr>
          <w:rFonts w:cstheme="majorHAnsi"/>
          <w:sz w:val="28"/>
          <w:szCs w:val="28"/>
          <w:lang w:val="bg-BG"/>
        </w:rPr>
        <w:t>Планиране и прилагане на териториални подходи и интервенции в България</w:t>
      </w:r>
    </w:p>
    <w:p w14:paraId="59F8E5DE" w14:textId="77777777" w:rsidR="00E8675E" w:rsidRPr="009555F9" w:rsidRDefault="00E8675E" w:rsidP="007B563B">
      <w:pPr>
        <w:pStyle w:val="ListParagraph"/>
        <w:numPr>
          <w:ilvl w:val="0"/>
          <w:numId w:val="146"/>
        </w:numPr>
        <w:spacing w:line="300" w:lineRule="auto"/>
        <w:ind w:firstLine="0"/>
      </w:pPr>
      <w:r w:rsidRPr="009555F9">
        <w:t>Национална пространствена концепция</w:t>
      </w:r>
    </w:p>
    <w:p w14:paraId="3C974FA3" w14:textId="77777777" w:rsidR="00E8675E" w:rsidRPr="009555F9" w:rsidRDefault="00E8675E" w:rsidP="007B563B">
      <w:pPr>
        <w:pStyle w:val="ListParagraph"/>
        <w:numPr>
          <w:ilvl w:val="0"/>
          <w:numId w:val="146"/>
        </w:numPr>
        <w:spacing w:line="300" w:lineRule="auto"/>
        <w:ind w:firstLine="0"/>
      </w:pPr>
      <w:r w:rsidRPr="009555F9">
        <w:t>Регионални териториални интервенции</w:t>
      </w:r>
    </w:p>
    <w:p w14:paraId="3A2112CD" w14:textId="77777777" w:rsidR="00E8675E" w:rsidRPr="009555F9" w:rsidRDefault="00E8675E" w:rsidP="007D287B">
      <w:pPr>
        <w:ind w:firstLine="0"/>
        <w:rPr>
          <w:rFonts w:cstheme="majorHAnsi"/>
          <w:lang w:val="bg-BG"/>
        </w:rPr>
      </w:pPr>
      <w:r w:rsidRPr="009555F9">
        <w:rPr>
          <w:rFonts w:cstheme="majorHAnsi"/>
          <w:lang w:val="bg-BG"/>
        </w:rPr>
        <w:t>ВОМР на национално ниво</w:t>
      </w:r>
    </w:p>
    <w:p w14:paraId="21DB1173" w14:textId="77777777" w:rsidR="00E8675E" w:rsidRPr="009555F9" w:rsidRDefault="00E8675E" w:rsidP="007B563B">
      <w:pPr>
        <w:pStyle w:val="ListParagraph"/>
        <w:numPr>
          <w:ilvl w:val="0"/>
          <w:numId w:val="147"/>
        </w:numPr>
        <w:spacing w:line="300" w:lineRule="auto"/>
        <w:ind w:firstLine="0"/>
        <w:rPr>
          <w:rFonts w:eastAsiaTheme="minorHAnsi"/>
        </w:rPr>
      </w:pPr>
      <w:r w:rsidRPr="009555F9">
        <w:rPr>
          <w:rFonts w:eastAsiaTheme="minorHAnsi"/>
        </w:rPr>
        <w:t>ПМС 161</w:t>
      </w:r>
    </w:p>
    <w:p w14:paraId="6C392D7C" w14:textId="77777777" w:rsidR="00E8675E" w:rsidRPr="009555F9" w:rsidRDefault="00E8675E" w:rsidP="007B563B">
      <w:pPr>
        <w:pStyle w:val="ListParagraph"/>
        <w:numPr>
          <w:ilvl w:val="0"/>
          <w:numId w:val="147"/>
        </w:numPr>
        <w:spacing w:line="300" w:lineRule="auto"/>
        <w:ind w:firstLine="0"/>
        <w:rPr>
          <w:rFonts w:eastAsiaTheme="minorHAnsi"/>
        </w:rPr>
      </w:pPr>
      <w:r w:rsidRPr="009555F9">
        <w:rPr>
          <w:rFonts w:eastAsiaTheme="minorHAnsi"/>
        </w:rPr>
        <w:t>ПРСР – ВОМР – водещ фонд</w:t>
      </w:r>
    </w:p>
    <w:p w14:paraId="6892DD8A" w14:textId="77777777" w:rsidR="00E8675E" w:rsidRPr="009555F9" w:rsidRDefault="00E8675E" w:rsidP="007B563B">
      <w:pPr>
        <w:pStyle w:val="ListParagraph"/>
        <w:numPr>
          <w:ilvl w:val="0"/>
          <w:numId w:val="144"/>
        </w:numPr>
        <w:spacing w:line="300" w:lineRule="auto"/>
        <w:ind w:firstLine="0"/>
      </w:pPr>
      <w:r w:rsidRPr="009555F9">
        <w:t>Мултифондово финансиране</w:t>
      </w:r>
    </w:p>
    <w:p w14:paraId="6549DBC2" w14:textId="77777777" w:rsidR="00E8675E" w:rsidRPr="009555F9" w:rsidRDefault="00E8675E" w:rsidP="007B563B">
      <w:pPr>
        <w:pStyle w:val="ListParagraph"/>
        <w:numPr>
          <w:ilvl w:val="0"/>
          <w:numId w:val="144"/>
        </w:numPr>
        <w:spacing w:line="300" w:lineRule="auto"/>
        <w:ind w:firstLine="0"/>
      </w:pPr>
      <w:r w:rsidRPr="009555F9">
        <w:t>Водещ фонд</w:t>
      </w:r>
    </w:p>
    <w:p w14:paraId="5D809F81" w14:textId="77777777" w:rsidR="00E8675E" w:rsidRPr="009555F9" w:rsidRDefault="00E8675E" w:rsidP="007B563B">
      <w:pPr>
        <w:pStyle w:val="ListParagraph"/>
        <w:numPr>
          <w:ilvl w:val="0"/>
          <w:numId w:val="144"/>
        </w:numPr>
        <w:spacing w:line="300" w:lineRule="auto"/>
        <w:ind w:firstLine="0"/>
      </w:pPr>
      <w:r w:rsidRPr="009555F9">
        <w:t>ВОМР в ПРСР</w:t>
      </w:r>
    </w:p>
    <w:p w14:paraId="2A7405A3" w14:textId="77777777" w:rsidR="00E8675E" w:rsidRPr="009555F9" w:rsidRDefault="00E8675E" w:rsidP="007B563B">
      <w:pPr>
        <w:pStyle w:val="ListParagraph"/>
        <w:numPr>
          <w:ilvl w:val="0"/>
          <w:numId w:val="144"/>
        </w:numPr>
        <w:spacing w:line="300" w:lineRule="auto"/>
        <w:ind w:firstLine="0"/>
      </w:pPr>
      <w:r w:rsidRPr="009555F9">
        <w:t>ВОМР и Национална екологична мрежа</w:t>
      </w:r>
    </w:p>
    <w:p w14:paraId="32C53E1F" w14:textId="77777777" w:rsidR="00E8675E" w:rsidRPr="009555F9" w:rsidRDefault="00E8675E" w:rsidP="007D287B">
      <w:pPr>
        <w:autoSpaceDE w:val="0"/>
        <w:autoSpaceDN w:val="0"/>
        <w:ind w:firstLine="0"/>
        <w:rPr>
          <w:rFonts w:eastAsiaTheme="minorHAnsi" w:cstheme="majorHAnsi"/>
          <w:lang w:val="bg-BG"/>
        </w:rPr>
      </w:pPr>
      <w:r w:rsidRPr="009555F9">
        <w:rPr>
          <w:rFonts w:eastAsiaTheme="minorHAnsi" w:cstheme="majorHAnsi"/>
          <w:lang w:val="bg-BG"/>
        </w:rPr>
        <w:t>Процеса на прилагане на ПМДР в частта й свързана с прилагането на ВОМР на териториално ниво и наличните документи, свързани с това на ниво МИРГ-и:</w:t>
      </w:r>
    </w:p>
    <w:p w14:paraId="53ECEA0D" w14:textId="77777777" w:rsidR="00E8675E" w:rsidRPr="009555F9" w:rsidRDefault="00E8675E" w:rsidP="007B563B">
      <w:pPr>
        <w:pStyle w:val="ListParagraph"/>
        <w:numPr>
          <w:ilvl w:val="0"/>
          <w:numId w:val="148"/>
        </w:numPr>
        <w:spacing w:line="300" w:lineRule="auto"/>
        <w:ind w:firstLine="0"/>
        <w:rPr>
          <w:rFonts w:eastAsiaTheme="minorHAnsi"/>
        </w:rPr>
      </w:pPr>
      <w:r w:rsidRPr="009555F9">
        <w:rPr>
          <w:rFonts w:eastAsiaTheme="minorHAnsi"/>
        </w:rPr>
        <w:t>Стратегии на МИРГ</w:t>
      </w:r>
    </w:p>
    <w:p w14:paraId="42DBD6CE" w14:textId="77777777" w:rsidR="00E8675E" w:rsidRPr="009555F9" w:rsidRDefault="00E8675E" w:rsidP="007B563B">
      <w:pPr>
        <w:pStyle w:val="ListParagraph"/>
        <w:numPr>
          <w:ilvl w:val="0"/>
          <w:numId w:val="148"/>
        </w:numPr>
        <w:spacing w:line="300" w:lineRule="auto"/>
        <w:ind w:firstLine="0"/>
        <w:rPr>
          <w:rFonts w:eastAsiaTheme="minorHAnsi"/>
        </w:rPr>
      </w:pPr>
      <w:r w:rsidRPr="009555F9">
        <w:rPr>
          <w:rFonts w:eastAsiaTheme="minorHAnsi"/>
        </w:rPr>
        <w:t>Организационни документи на МИРГ-и</w:t>
      </w:r>
    </w:p>
    <w:p w14:paraId="06CC6DC3" w14:textId="77777777" w:rsidR="00E8675E" w:rsidRPr="009555F9" w:rsidRDefault="00E8675E" w:rsidP="007B563B">
      <w:pPr>
        <w:pStyle w:val="ListParagraph"/>
        <w:numPr>
          <w:ilvl w:val="0"/>
          <w:numId w:val="148"/>
        </w:numPr>
        <w:spacing w:line="300" w:lineRule="auto"/>
        <w:ind w:firstLine="0"/>
        <w:rPr>
          <w:rFonts w:eastAsiaTheme="minorHAnsi"/>
        </w:rPr>
      </w:pPr>
      <w:r w:rsidRPr="009555F9">
        <w:rPr>
          <w:rFonts w:eastAsiaTheme="minorHAnsi"/>
        </w:rPr>
        <w:t>Профили на българските МИРГ-и в базата данни на ФАРНЕТ</w:t>
      </w:r>
    </w:p>
    <w:p w14:paraId="6B9B8BE8" w14:textId="77777777" w:rsidR="00E8675E" w:rsidRPr="009555F9" w:rsidRDefault="00E8675E" w:rsidP="007B563B">
      <w:pPr>
        <w:pStyle w:val="ListParagraph"/>
        <w:numPr>
          <w:ilvl w:val="0"/>
          <w:numId w:val="148"/>
        </w:numPr>
        <w:spacing w:line="300" w:lineRule="auto"/>
        <w:ind w:firstLine="0"/>
        <w:rPr>
          <w:rFonts w:eastAsiaTheme="minorHAnsi"/>
        </w:rPr>
      </w:pPr>
      <w:r w:rsidRPr="009555F9">
        <w:rPr>
          <w:rFonts w:eastAsiaTheme="minorHAnsi"/>
        </w:rPr>
        <w:t>Профили на страните от ЕС, които прилагат подхода ВОМР в рибарски територии, както и на всички МИРГ-и в базата данни на ФАРНЕТ</w:t>
      </w:r>
    </w:p>
    <w:p w14:paraId="19006D01" w14:textId="77777777" w:rsidR="00E8675E" w:rsidRPr="009555F9" w:rsidRDefault="00E8675E" w:rsidP="007D287B">
      <w:pPr>
        <w:autoSpaceDE w:val="0"/>
        <w:autoSpaceDN w:val="0"/>
        <w:ind w:firstLine="0"/>
        <w:rPr>
          <w:rFonts w:eastAsiaTheme="minorHAnsi" w:cstheme="majorHAnsi"/>
          <w:lang w:val="bg-BG"/>
        </w:rPr>
      </w:pPr>
      <w:r w:rsidRPr="009555F9">
        <w:rPr>
          <w:rFonts w:eastAsiaTheme="minorHAnsi" w:cstheme="majorHAnsi"/>
          <w:lang w:val="bg-BG"/>
        </w:rPr>
        <w:t>Процеса на планиране на ПМДР 2021 – 2027 г. и съпътстващите го работни документи и анализи;</w:t>
      </w:r>
    </w:p>
    <w:p w14:paraId="1B669915" w14:textId="77777777" w:rsidR="00E8675E" w:rsidRPr="009555F9" w:rsidRDefault="00E8675E" w:rsidP="007D287B">
      <w:pPr>
        <w:ind w:firstLine="0"/>
        <w:rPr>
          <w:rFonts w:eastAsiaTheme="minorHAnsi" w:cstheme="majorHAnsi"/>
          <w:lang w:val="bg-BG"/>
        </w:rPr>
      </w:pPr>
      <w:r w:rsidRPr="009555F9">
        <w:rPr>
          <w:rFonts w:eastAsiaTheme="minorHAnsi" w:cstheme="majorHAnsi"/>
          <w:lang w:val="bg-BG"/>
        </w:rPr>
        <w:t>Релевантните документи от национална нормативна уредба, касаеща прилагането на ПМДР (и конкретно прилагането на ВОМР в нейните рамки) в периода 2021 - 2027 г</w:t>
      </w:r>
    </w:p>
    <w:p w14:paraId="35CD997D" w14:textId="77777777" w:rsidR="00E8675E" w:rsidRPr="009555F9" w:rsidRDefault="00E8675E" w:rsidP="007B563B">
      <w:pPr>
        <w:pStyle w:val="ListParagraph"/>
        <w:numPr>
          <w:ilvl w:val="0"/>
          <w:numId w:val="145"/>
        </w:numPr>
        <w:spacing w:line="300" w:lineRule="auto"/>
        <w:ind w:firstLine="0"/>
      </w:pPr>
      <w:r w:rsidRPr="009555F9">
        <w:t>Aнализ на регионалния морски басейн</w:t>
      </w:r>
      <w:r w:rsidRPr="009555F9">
        <w:footnoteReference w:id="27"/>
      </w:r>
    </w:p>
    <w:p w14:paraId="2B861319" w14:textId="77777777" w:rsidR="00E8675E" w:rsidRPr="009555F9" w:rsidRDefault="00E8675E" w:rsidP="007B563B">
      <w:pPr>
        <w:pStyle w:val="ListParagraph"/>
        <w:numPr>
          <w:ilvl w:val="0"/>
          <w:numId w:val="145"/>
        </w:numPr>
        <w:spacing w:line="300" w:lineRule="auto"/>
        <w:ind w:firstLine="0"/>
      </w:pPr>
      <w:r w:rsidRPr="009555F9">
        <w:t>Ситуационен анализ на състоянието на сектор Рибарство в България</w:t>
      </w:r>
      <w:r w:rsidRPr="009555F9">
        <w:footnoteReference w:id="28"/>
      </w:r>
    </w:p>
    <w:p w14:paraId="519772E2" w14:textId="77777777" w:rsidR="00E8675E" w:rsidRPr="009555F9" w:rsidRDefault="00E8675E" w:rsidP="007B563B">
      <w:pPr>
        <w:pStyle w:val="ListParagraph"/>
        <w:numPr>
          <w:ilvl w:val="0"/>
          <w:numId w:val="145"/>
        </w:numPr>
        <w:spacing w:line="300" w:lineRule="auto"/>
        <w:ind w:firstLine="0"/>
      </w:pPr>
      <w:r w:rsidRPr="009555F9">
        <w:t>Национален план за аквакултури</w:t>
      </w:r>
    </w:p>
    <w:p w14:paraId="43A9502A" w14:textId="0517E486" w:rsidR="00E8675E" w:rsidRPr="009555F9" w:rsidRDefault="00E8675E" w:rsidP="007B563B">
      <w:pPr>
        <w:pStyle w:val="ListParagraph"/>
        <w:numPr>
          <w:ilvl w:val="0"/>
          <w:numId w:val="145"/>
        </w:numPr>
        <w:spacing w:line="300" w:lineRule="auto"/>
        <w:ind w:firstLine="0"/>
      </w:pPr>
      <w:r w:rsidRPr="009555F9">
        <w:t>Национална концепция за пространствено развитие</w:t>
      </w:r>
    </w:p>
    <w:p w14:paraId="6F5A5512" w14:textId="77777777" w:rsidR="00E8675E" w:rsidRPr="009555F9" w:rsidRDefault="00E8675E" w:rsidP="007D287B">
      <w:pPr>
        <w:pStyle w:val="BodyText"/>
        <w:ind w:firstLine="0"/>
        <w:rPr>
          <w:rFonts w:ascii="Arial Narrow" w:hAnsi="Arial Narrow" w:cs="Times New Roman (Body CS)"/>
          <w:lang w:val="bg-BG"/>
        </w:rPr>
      </w:pP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Guidance on</w:t>
      </w:r>
      <w:r w:rsidRPr="009555F9">
        <w:rPr>
          <w:rFonts w:ascii="Arial Narrow" w:hAnsi="Arial Narrow" w:cs="Times New Roman (Body CS)"/>
          <w:lang w:val="bg-BG"/>
        </w:rPr>
        <w:t xml:space="preserve"> </w:t>
      </w: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Community-led</w:t>
      </w:r>
      <w:r w:rsidRPr="009555F9">
        <w:rPr>
          <w:rFonts w:ascii="Arial Narrow" w:hAnsi="Arial Narrow" w:cs="Times New Roman (Body CS)"/>
          <w:lang w:val="bg-BG"/>
        </w:rPr>
        <w:t xml:space="preserve"> </w:t>
      </w: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Local</w:t>
      </w:r>
      <w:r w:rsidRPr="009555F9">
        <w:rPr>
          <w:rFonts w:ascii="Arial Narrow" w:hAnsi="Arial Narrow" w:cs="Times New Roman (Body CS)"/>
          <w:lang w:val="bg-BG"/>
        </w:rPr>
        <w:t xml:space="preserve"> </w:t>
      </w: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Development in</w:t>
      </w:r>
      <w:r w:rsidRPr="009555F9">
        <w:rPr>
          <w:rFonts w:ascii="Arial Narrow" w:hAnsi="Arial Narrow" w:cs="Times New Roman (Body CS)"/>
          <w:lang w:val="bg-BG"/>
        </w:rPr>
        <w:t xml:space="preserve"> </w:t>
      </w: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European</w:t>
      </w:r>
      <w:r w:rsidRPr="009555F9">
        <w:rPr>
          <w:rFonts w:ascii="Arial Narrow" w:hAnsi="Arial Narrow" w:cs="Times New Roman (Body CS)"/>
          <w:lang w:val="bg-BG"/>
        </w:rPr>
        <w:t xml:space="preserve"> </w:t>
      </w: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Structural</w:t>
      </w:r>
      <w:r w:rsidRPr="009555F9">
        <w:rPr>
          <w:rFonts w:ascii="Arial Narrow" w:hAnsi="Arial Narrow" w:cs="Times New Roman (Body CS)"/>
          <w:lang w:val="bg-BG"/>
        </w:rPr>
        <w:t xml:space="preserve"> </w:t>
      </w: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and</w:t>
      </w:r>
      <w:r w:rsidRPr="009555F9">
        <w:rPr>
          <w:rFonts w:ascii="Arial Narrow" w:hAnsi="Arial Narrow" w:cs="Times New Roman (Body CS)"/>
          <w:lang w:val="bg-BG"/>
        </w:rPr>
        <w:t xml:space="preserve"> </w:t>
      </w: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Investment</w:t>
      </w:r>
      <w:r w:rsidRPr="009555F9">
        <w:rPr>
          <w:rFonts w:ascii="Arial Narrow" w:hAnsi="Arial Narrow" w:cs="Times New Roman (Body CS)"/>
          <w:lang w:val="bg-BG"/>
        </w:rPr>
        <w:t xml:space="preserve"> </w:t>
      </w:r>
      <w:r w:rsidRPr="009555F9">
        <w:rPr>
          <w:rFonts w:ascii="Arial Narrow" w:hAnsi="Arial Narrow" w:cs="Times New Roman (Body CS)"/>
          <w:lang w:val="bg-BG"/>
          <w14:shadow w14:blurRad="50800" w14:dist="38100" w14:dir="2700000" w14:sx="100000" w14:sy="100000" w14:kx="0" w14:ky="0" w14:algn="tl">
            <w14:srgbClr w14:val="000000">
              <w14:alpha w14:val="60000"/>
            </w14:srgbClr>
          </w14:shadow>
        </w:rPr>
        <w:t xml:space="preserve">Funds, </w:t>
      </w:r>
      <w:r w:rsidRPr="009555F9">
        <w:rPr>
          <w:rFonts w:ascii="Arial Narrow" w:hAnsi="Arial Narrow"/>
          <w:lang w:val="bg-BG"/>
        </w:rPr>
        <w:t>European Structural and Investment Funds Guidance for Member States and Programme Authorities</w:t>
      </w:r>
    </w:p>
    <w:p w14:paraId="0E10CCA9" w14:textId="77777777" w:rsidR="00E8675E" w:rsidRPr="009555F9" w:rsidRDefault="00E8675E" w:rsidP="007B563B">
      <w:pPr>
        <w:pStyle w:val="ListParagraph"/>
        <w:numPr>
          <w:ilvl w:val="0"/>
          <w:numId w:val="150"/>
        </w:numPr>
        <w:spacing w:line="300" w:lineRule="auto"/>
        <w:ind w:left="0" w:firstLine="0"/>
      </w:pPr>
      <w:r w:rsidRPr="009555F9">
        <w:t xml:space="preserve">Regulation  (EU)  No  1303/2013  of  the  European  Parliament  and   of  the  Council  </w:t>
      </w:r>
      <w:r w:rsidRPr="009555F9">
        <w:rPr>
          <w:spacing w:val="-40"/>
        </w:rPr>
        <w:t xml:space="preserve">of         </w:t>
      </w:r>
      <w:r w:rsidRPr="009555F9">
        <w:t>17 December 2013 laying down common provisions on the ERDF, the ESF, the CF, the EARFD and the EMFF and laying down general provisions on the ERDF, the ESF, the CF and the EMFF and repealing Council Regulation (EC) No 1083/2006 – referred to in this guidance as "the CPR"</w:t>
      </w:r>
    </w:p>
    <w:p w14:paraId="78C61290" w14:textId="77777777" w:rsidR="00E8675E" w:rsidRPr="009555F9" w:rsidRDefault="00E8675E" w:rsidP="007B563B">
      <w:pPr>
        <w:pStyle w:val="ListParagraph"/>
        <w:numPr>
          <w:ilvl w:val="0"/>
          <w:numId w:val="150"/>
        </w:numPr>
        <w:spacing w:line="300" w:lineRule="auto"/>
        <w:ind w:left="0" w:firstLine="0"/>
      </w:pPr>
      <w:r w:rsidRPr="009555F9">
        <w:t xml:space="preserve">Regulation  (EU)  No  1305/2013  of  the  European  Parliament  and  of  the  Council  </w:t>
      </w:r>
      <w:r w:rsidRPr="009555F9">
        <w:rPr>
          <w:spacing w:val="-40"/>
        </w:rPr>
        <w:t xml:space="preserve">of            </w:t>
      </w:r>
      <w:r w:rsidRPr="009555F9">
        <w:t>17 December 2013 on support for rural development by the European Agricultural Fund for Rural Development (EAFRD) and repealing Council Regulation (EC) No 1698/2005 – referred to in this guidance as "the EAFRD</w:t>
      </w:r>
      <w:r w:rsidRPr="009555F9">
        <w:rPr>
          <w:spacing w:val="1"/>
        </w:rPr>
        <w:t xml:space="preserve"> </w:t>
      </w:r>
      <w:r w:rsidRPr="009555F9">
        <w:t>Regulation"</w:t>
      </w:r>
    </w:p>
    <w:p w14:paraId="11C4CA54" w14:textId="77777777" w:rsidR="00E8675E" w:rsidRPr="009555F9" w:rsidRDefault="00E8675E" w:rsidP="007B563B">
      <w:pPr>
        <w:pStyle w:val="ListParagraph"/>
        <w:numPr>
          <w:ilvl w:val="0"/>
          <w:numId w:val="150"/>
        </w:numPr>
        <w:spacing w:line="300" w:lineRule="auto"/>
        <w:ind w:left="0" w:firstLine="0"/>
      </w:pPr>
      <w:r w:rsidRPr="009555F9">
        <w:t xml:space="preserve">Regulation (EU) No 508/2014 of the European Parliament and of the Council of 15 </w:t>
      </w:r>
      <w:r w:rsidRPr="009555F9">
        <w:rPr>
          <w:spacing w:val="-25"/>
        </w:rPr>
        <w:t xml:space="preserve">May </w:t>
      </w:r>
      <w:r w:rsidRPr="009555F9">
        <w:t>2014 on the European Maritime and Fisheries Fund and repealing Council Regulations (EC) No 2328/2003, (EC) No 861/2006, (EC) No 1198/2006 and (EC) No 791/2007 and Regulation (EU) No 1255/2011 of the European Parliament and of the Council – referred to in this guidance as "the EMFF</w:t>
      </w:r>
      <w:r w:rsidRPr="009555F9">
        <w:rPr>
          <w:spacing w:val="-3"/>
        </w:rPr>
        <w:t xml:space="preserve"> </w:t>
      </w:r>
      <w:r w:rsidRPr="009555F9">
        <w:t>Regulation".</w:t>
      </w:r>
    </w:p>
    <w:p w14:paraId="349E3D6D" w14:textId="403C7D07" w:rsidR="00AB2214" w:rsidRPr="009555F9" w:rsidRDefault="00AB2214" w:rsidP="007D287B">
      <w:pPr>
        <w:ind w:firstLine="0"/>
        <w:rPr>
          <w:lang w:val="bg-BG"/>
        </w:rPr>
      </w:pPr>
      <w:r w:rsidRPr="009555F9">
        <w:rPr>
          <w:lang w:val="bg-BG"/>
        </w:rPr>
        <w:br w:type="page"/>
      </w:r>
    </w:p>
    <w:p w14:paraId="0E308821" w14:textId="4839E5A3" w:rsidR="00343AD4" w:rsidRPr="009555F9" w:rsidRDefault="003911F1" w:rsidP="00A17FA8">
      <w:pPr>
        <w:pStyle w:val="Heading2"/>
      </w:pPr>
      <w:bookmarkStart w:id="137" w:name="_Списък_на_използваните"/>
      <w:bookmarkStart w:id="138" w:name="_Списък_на_използваните_1"/>
      <w:bookmarkStart w:id="139" w:name="_Toc64338782"/>
      <w:bookmarkEnd w:id="137"/>
      <w:bookmarkEnd w:id="138"/>
      <w:r w:rsidRPr="009555F9">
        <w:t xml:space="preserve">Списък на </w:t>
      </w:r>
      <w:bookmarkStart w:id="140" w:name="_Toc363889104"/>
      <w:r w:rsidR="00343AD4" w:rsidRPr="009555F9">
        <w:t>използваните основни понятия</w:t>
      </w:r>
      <w:bookmarkEnd w:id="139"/>
      <w:bookmarkEnd w:id="140"/>
    </w:p>
    <w:p w14:paraId="7F4922BE" w14:textId="77777777" w:rsidR="00343AD4" w:rsidRPr="009555F9" w:rsidRDefault="00343AD4" w:rsidP="007D287B">
      <w:pPr>
        <w:ind w:firstLine="0"/>
        <w:rPr>
          <w:rFonts w:cstheme="majorHAnsi"/>
          <w:lang w:val="bg-BG"/>
        </w:rPr>
      </w:pPr>
      <w:r w:rsidRPr="009555F9">
        <w:rPr>
          <w:rFonts w:cstheme="majorHAnsi"/>
          <w:b/>
          <w:bCs/>
          <w:lang w:val="bg-BG"/>
        </w:rPr>
        <w:t>Аквакултури</w:t>
      </w:r>
      <w:r w:rsidRPr="009555F9">
        <w:rPr>
          <w:rFonts w:cstheme="majorHAnsi"/>
          <w:lang w:val="bg-BG"/>
        </w:rPr>
        <w:t xml:space="preserve"> - развъждането или отглеждането на водни организми с помощта на технологии за повишаване на производството на въпросните организми над естествения капацитет на околната среда, при което организмите остават собственост на физическо или юридическо лице през целия етап на развъждането и отглеждането, включително до улова; </w:t>
      </w:r>
    </w:p>
    <w:p w14:paraId="33C6E0B7" w14:textId="77777777" w:rsidR="00343AD4" w:rsidRPr="009555F9" w:rsidRDefault="00343AD4" w:rsidP="007D287B">
      <w:pPr>
        <w:ind w:firstLine="0"/>
        <w:rPr>
          <w:rFonts w:cstheme="majorHAnsi"/>
          <w:lang w:val="bg-BG"/>
        </w:rPr>
      </w:pPr>
      <w:r w:rsidRPr="009555F9">
        <w:rPr>
          <w:rFonts w:cstheme="majorHAnsi"/>
          <w:b/>
          <w:lang w:val="bg-BG"/>
        </w:rPr>
        <w:t xml:space="preserve">Анализ на заинтересованите страни </w:t>
      </w:r>
      <w:r w:rsidRPr="009555F9">
        <w:rPr>
          <w:rFonts w:cstheme="majorHAnsi"/>
          <w:lang w:val="bg-BG"/>
        </w:rPr>
        <w:t xml:space="preserve">– определяне на заинтересованите страни, техните основни интереси, възможни ползи и принос по отношение на развитието на рибарската територията чрез използването на подхода </w:t>
      </w:r>
      <w:r w:rsidRPr="009555F9">
        <w:rPr>
          <w:rFonts w:cstheme="majorHAnsi"/>
          <w:b/>
          <w:lang w:val="bg-BG"/>
        </w:rPr>
        <w:t>ВОМР</w:t>
      </w:r>
      <w:r w:rsidRPr="009555F9">
        <w:rPr>
          <w:rFonts w:cstheme="majorHAnsi"/>
          <w:lang w:val="bg-BG"/>
        </w:rPr>
        <w:t xml:space="preserve"> в периода 2018 - 2023 год.</w:t>
      </w:r>
    </w:p>
    <w:p w14:paraId="6FA79289" w14:textId="77777777" w:rsidR="00343AD4" w:rsidRPr="009555F9" w:rsidRDefault="00343AD4" w:rsidP="007D287B">
      <w:pPr>
        <w:ind w:firstLine="0"/>
        <w:rPr>
          <w:rFonts w:cstheme="majorHAnsi"/>
          <w:lang w:val="bg-BG"/>
        </w:rPr>
      </w:pPr>
      <w:r w:rsidRPr="009555F9">
        <w:rPr>
          <w:rFonts w:cstheme="majorHAnsi"/>
          <w:b/>
          <w:lang w:val="bg-BG"/>
        </w:rPr>
        <w:t xml:space="preserve">Водещ партньор </w:t>
      </w:r>
      <w:r w:rsidRPr="009555F9">
        <w:rPr>
          <w:rFonts w:cstheme="majorHAnsi"/>
          <w:lang w:val="bg-BG"/>
        </w:rPr>
        <w:t>– организация, бенефициент по мярка 4.1</w:t>
      </w:r>
    </w:p>
    <w:p w14:paraId="0AAD8B9B" w14:textId="77777777" w:rsidR="00343AD4" w:rsidRPr="009555F9" w:rsidRDefault="00343AD4" w:rsidP="007D287B">
      <w:pPr>
        <w:ind w:firstLine="0"/>
        <w:rPr>
          <w:rFonts w:cstheme="majorHAnsi"/>
          <w:bCs/>
          <w:snapToGrid w:val="0"/>
          <w:lang w:val="bg-BG"/>
        </w:rPr>
      </w:pPr>
      <w:r w:rsidRPr="009555F9">
        <w:rPr>
          <w:rFonts w:cstheme="majorHAnsi"/>
          <w:b/>
          <w:lang w:val="bg-BG"/>
        </w:rPr>
        <w:t xml:space="preserve">ВОМР - </w:t>
      </w:r>
      <w:r w:rsidRPr="009555F9">
        <w:rPr>
          <w:rFonts w:cstheme="majorHAnsi"/>
          <w:bCs/>
          <w:snapToGrid w:val="0"/>
          <w:lang w:val="bg-BG"/>
        </w:rPr>
        <w:t>водено от общностите местно развитие, което се основава на следните основни приниципи:</w:t>
      </w:r>
    </w:p>
    <w:p w14:paraId="3ED17A46" w14:textId="77777777" w:rsidR="00343AD4" w:rsidRPr="009555F9" w:rsidRDefault="00343AD4" w:rsidP="007B563B">
      <w:pPr>
        <w:numPr>
          <w:ilvl w:val="0"/>
          <w:numId w:val="176"/>
        </w:numPr>
        <w:ind w:firstLine="0"/>
        <w:rPr>
          <w:rFonts w:cstheme="majorHAnsi"/>
          <w:lang w:val="bg-BG"/>
        </w:rPr>
      </w:pPr>
      <w:r w:rsidRPr="009555F9">
        <w:rPr>
          <w:rFonts w:cstheme="majorHAnsi"/>
          <w:b/>
          <w:lang w:val="bg-BG"/>
        </w:rPr>
        <w:t>Териториален подход</w:t>
      </w:r>
      <w:r w:rsidRPr="009555F9">
        <w:rPr>
          <w:rFonts w:cstheme="majorHAnsi"/>
          <w:lang w:val="bg-BG"/>
        </w:rPr>
        <w:t xml:space="preserve"> – подходът е ориентиран към </w:t>
      </w:r>
      <w:r w:rsidRPr="009555F9">
        <w:rPr>
          <w:rFonts w:cstheme="majorHAnsi"/>
          <w:b/>
          <w:lang w:val="bg-BG"/>
        </w:rPr>
        <w:t>развитие на рибарска територия</w:t>
      </w:r>
      <w:r w:rsidRPr="009555F9">
        <w:rPr>
          <w:rFonts w:cstheme="majorHAnsi"/>
          <w:lang w:val="bg-BG"/>
        </w:rPr>
        <w:t xml:space="preserve"> чрез интегрирана и многосекторна стратегия, планирана и реализирана на основата на и в съответствие с </w:t>
      </w:r>
      <w:r w:rsidRPr="009555F9">
        <w:rPr>
          <w:rFonts w:cstheme="majorHAnsi"/>
          <w:b/>
          <w:bCs/>
          <w:lang w:val="bg-BG"/>
        </w:rPr>
        <w:t>местните потребности и потенциал</w:t>
      </w:r>
      <w:r w:rsidRPr="009555F9">
        <w:rPr>
          <w:rFonts w:cstheme="majorHAnsi"/>
          <w:snapToGrid w:val="0"/>
          <w:lang w:val="bg-BG"/>
        </w:rPr>
        <w:t xml:space="preserve"> за развитие</w:t>
      </w:r>
      <w:r w:rsidRPr="009555F9">
        <w:rPr>
          <w:rFonts w:cstheme="majorHAnsi"/>
          <w:lang w:val="bg-BG"/>
        </w:rPr>
        <w:t>, а не към изолирано индивидуално и/или секторно развитие на конкретни на представители или група заинтересовани страни от рибарската територия чрез реализиране на отделни, несвързани помежду си дейности и проекти</w:t>
      </w:r>
    </w:p>
    <w:p w14:paraId="054C956B" w14:textId="77777777" w:rsidR="00343AD4" w:rsidRPr="009555F9" w:rsidRDefault="00343AD4" w:rsidP="007B563B">
      <w:pPr>
        <w:numPr>
          <w:ilvl w:val="0"/>
          <w:numId w:val="176"/>
        </w:numPr>
        <w:ind w:firstLine="0"/>
        <w:rPr>
          <w:rFonts w:cstheme="majorHAnsi"/>
          <w:lang w:val="bg-BG"/>
        </w:rPr>
      </w:pPr>
      <w:r w:rsidRPr="009555F9">
        <w:rPr>
          <w:rFonts w:cstheme="majorHAnsi"/>
          <w:b/>
          <w:lang w:val="bg-BG"/>
        </w:rPr>
        <w:t>Иновативен подход</w:t>
      </w:r>
      <w:r w:rsidRPr="009555F9">
        <w:rPr>
          <w:rFonts w:cstheme="majorHAnsi"/>
          <w:lang w:val="bg-BG"/>
        </w:rPr>
        <w:t xml:space="preserve"> – подходът е ориентиран към стимулиране, идентифициране, планиране и прилагане на иновативни идеи и решения по отношение на начинът на разглеждане на сегашната ситуация, възможностите за развитие в рамките на конкретната територия и мобилизиране на неизползван потенциал в местната общност и територия</w:t>
      </w:r>
    </w:p>
    <w:p w14:paraId="660CD002" w14:textId="77777777" w:rsidR="00343AD4" w:rsidRPr="009555F9" w:rsidRDefault="00343AD4" w:rsidP="007B563B">
      <w:pPr>
        <w:numPr>
          <w:ilvl w:val="0"/>
          <w:numId w:val="176"/>
        </w:numPr>
        <w:ind w:firstLine="0"/>
        <w:rPr>
          <w:rFonts w:cstheme="majorHAnsi"/>
          <w:lang w:val="bg-BG"/>
        </w:rPr>
      </w:pPr>
      <w:r w:rsidRPr="009555F9">
        <w:rPr>
          <w:rFonts w:cstheme="majorHAnsi"/>
          <w:b/>
          <w:lang w:val="bg-BG"/>
        </w:rPr>
        <w:t>Интегриран и мултисекторен подход</w:t>
      </w:r>
      <w:r w:rsidRPr="009555F9">
        <w:rPr>
          <w:rFonts w:cstheme="majorHAnsi"/>
          <w:lang w:val="bg-BG"/>
        </w:rPr>
        <w:t xml:space="preserve"> – </w:t>
      </w:r>
      <w:r w:rsidRPr="009555F9">
        <w:rPr>
          <w:rFonts w:cstheme="majorHAnsi"/>
          <w:bCs/>
          <w:snapToGrid w:val="0"/>
          <w:lang w:val="bg-BG"/>
        </w:rPr>
        <w:t xml:space="preserve">развитието на територията се основава на </w:t>
      </w:r>
      <w:r w:rsidRPr="009555F9">
        <w:rPr>
          <w:rFonts w:cstheme="majorHAnsi"/>
          <w:lang w:val="bg-BG"/>
        </w:rPr>
        <w:t xml:space="preserve">интегрирана и многосекторна </w:t>
      </w:r>
      <w:r w:rsidRPr="009555F9">
        <w:rPr>
          <w:rFonts w:cstheme="majorHAnsi"/>
          <w:bCs/>
          <w:lang w:val="bg-BG"/>
        </w:rPr>
        <w:t xml:space="preserve">стратегия за местно развитие </w:t>
      </w:r>
      <w:r w:rsidRPr="009555F9">
        <w:rPr>
          <w:rFonts w:cstheme="majorHAnsi"/>
          <w:lang w:val="bg-BG"/>
        </w:rPr>
        <w:t>(чрез реализиране на група интегрирани помежду си проекти, насочени като резултати към повече от един сектор и като краен ефект към рибарската територия, а не на отделни, несвързани помежду си проекти в конкретен сектор)</w:t>
      </w:r>
    </w:p>
    <w:p w14:paraId="2ACA6C37" w14:textId="77777777" w:rsidR="00343AD4" w:rsidRPr="009555F9" w:rsidRDefault="00343AD4" w:rsidP="007B563B">
      <w:pPr>
        <w:numPr>
          <w:ilvl w:val="0"/>
          <w:numId w:val="176"/>
        </w:numPr>
        <w:ind w:firstLine="0"/>
        <w:rPr>
          <w:rFonts w:cstheme="majorHAnsi"/>
          <w:lang w:val="bg-BG"/>
        </w:rPr>
      </w:pPr>
      <w:r w:rsidRPr="009555F9">
        <w:rPr>
          <w:rFonts w:cstheme="majorHAnsi"/>
          <w:b/>
          <w:lang w:val="bg-BG"/>
        </w:rPr>
        <w:t>Подход „отдолу нагоре”</w:t>
      </w:r>
      <w:r w:rsidRPr="009555F9">
        <w:rPr>
          <w:rFonts w:cstheme="majorHAnsi"/>
          <w:lang w:val="bg-BG"/>
        </w:rPr>
        <w:t xml:space="preserve"> – планиране, управление и реализиране на стратегия за териториално развитие </w:t>
      </w:r>
      <w:r w:rsidRPr="009555F9">
        <w:rPr>
          <w:rFonts w:cstheme="majorHAnsi"/>
          <w:snapToGrid w:val="0"/>
          <w:lang w:val="bg-BG"/>
        </w:rPr>
        <w:t>съвместно с местната общност чрез:</w:t>
      </w:r>
    </w:p>
    <w:p w14:paraId="32A6523F" w14:textId="77777777" w:rsidR="00343AD4" w:rsidRPr="009555F9" w:rsidRDefault="00343AD4" w:rsidP="007B563B">
      <w:pPr>
        <w:numPr>
          <w:ilvl w:val="1"/>
          <w:numId w:val="176"/>
        </w:numPr>
        <w:ind w:firstLine="0"/>
        <w:rPr>
          <w:rFonts w:cstheme="majorHAnsi"/>
          <w:lang w:val="bg-BG"/>
        </w:rPr>
      </w:pPr>
      <w:r w:rsidRPr="009555F9">
        <w:rPr>
          <w:rFonts w:cstheme="majorHAnsi"/>
          <w:snapToGrid w:val="0"/>
          <w:lang w:val="bg-BG"/>
        </w:rPr>
        <w:t>Въвличането й чрез конкретни предствители на основни заинтересовани страни в процеса на подготовка и в процеса на реализиране под формата на информиране, консултиране и съвместно вземане на решения</w:t>
      </w:r>
    </w:p>
    <w:p w14:paraId="31AE13AE" w14:textId="77777777" w:rsidR="00343AD4" w:rsidRPr="009555F9" w:rsidRDefault="00343AD4" w:rsidP="007B563B">
      <w:pPr>
        <w:numPr>
          <w:ilvl w:val="1"/>
          <w:numId w:val="176"/>
        </w:numPr>
        <w:ind w:firstLine="0"/>
        <w:rPr>
          <w:rFonts w:cstheme="majorHAnsi"/>
          <w:lang w:val="bg-BG"/>
        </w:rPr>
      </w:pPr>
      <w:r w:rsidRPr="009555F9">
        <w:rPr>
          <w:rFonts w:cstheme="majorHAnsi"/>
          <w:snapToGrid w:val="0"/>
          <w:lang w:val="bg-BG"/>
        </w:rPr>
        <w:t xml:space="preserve">създаване и развитие на </w:t>
      </w:r>
      <w:r w:rsidRPr="009555F9">
        <w:rPr>
          <w:rFonts w:cstheme="majorHAnsi"/>
          <w:b/>
          <w:snapToGrid w:val="0"/>
          <w:lang w:val="bg-BG"/>
        </w:rPr>
        <w:t xml:space="preserve">МИРГ </w:t>
      </w:r>
      <w:r w:rsidRPr="009555F9">
        <w:rPr>
          <w:rFonts w:cstheme="majorHAnsi"/>
          <w:snapToGrid w:val="0"/>
          <w:lang w:val="bg-BG"/>
        </w:rPr>
        <w:t xml:space="preserve">като конкретно форма на </w:t>
      </w:r>
      <w:r w:rsidRPr="009555F9">
        <w:rPr>
          <w:rFonts w:cstheme="majorHAnsi"/>
          <w:b/>
          <w:snapToGrid w:val="0"/>
          <w:lang w:val="bg-BG"/>
        </w:rPr>
        <w:t>ПЧП</w:t>
      </w:r>
      <w:r w:rsidRPr="009555F9">
        <w:rPr>
          <w:rFonts w:cstheme="majorHAnsi"/>
          <w:snapToGrid w:val="0"/>
          <w:lang w:val="bg-BG"/>
        </w:rPr>
        <w:t xml:space="preserve">, представящо основните заинтересовани страни в процеса на </w:t>
      </w:r>
      <w:r w:rsidRPr="009555F9">
        <w:rPr>
          <w:rFonts w:cstheme="majorHAnsi"/>
          <w:lang w:val="bg-BG"/>
        </w:rPr>
        <w:t>управление и реализиране на стратегия за териториално развитие</w:t>
      </w:r>
    </w:p>
    <w:p w14:paraId="7E35B70D" w14:textId="77777777" w:rsidR="00343AD4" w:rsidRPr="009555F9" w:rsidRDefault="00343AD4" w:rsidP="007B563B">
      <w:pPr>
        <w:pStyle w:val="NormalWeb"/>
        <w:numPr>
          <w:ilvl w:val="0"/>
          <w:numId w:val="176"/>
        </w:numPr>
        <w:spacing w:before="0" w:beforeAutospacing="0" w:after="120" w:afterAutospacing="0"/>
        <w:ind w:firstLine="0"/>
        <w:rPr>
          <w:rFonts w:cstheme="majorHAnsi"/>
          <w:lang w:val="bg-BG"/>
        </w:rPr>
      </w:pPr>
      <w:r w:rsidRPr="009555F9">
        <w:rPr>
          <w:rFonts w:cstheme="majorHAnsi"/>
          <w:b/>
          <w:lang w:val="bg-BG"/>
        </w:rPr>
        <w:t>Публично-частно партньорство</w:t>
      </w:r>
      <w:r w:rsidRPr="009555F9">
        <w:rPr>
          <w:rFonts w:cstheme="majorHAnsi"/>
          <w:lang w:val="bg-BG"/>
        </w:rPr>
        <w:t xml:space="preserve"> – равноправно сътрудничество между представителите на </w:t>
      </w:r>
      <w:r w:rsidRPr="009555F9">
        <w:rPr>
          <w:rFonts w:cstheme="majorHAnsi"/>
          <w:b/>
          <w:lang w:val="bg-BG"/>
        </w:rPr>
        <w:t>трите сектора</w:t>
      </w:r>
      <w:r w:rsidRPr="009555F9">
        <w:rPr>
          <w:rFonts w:cstheme="majorHAnsi"/>
          <w:lang w:val="bg-BG"/>
        </w:rPr>
        <w:t xml:space="preserve">, насочено към </w:t>
      </w:r>
      <w:r w:rsidRPr="009555F9">
        <w:rPr>
          <w:rFonts w:cstheme="majorHAnsi"/>
          <w:b/>
          <w:lang w:val="bg-BG"/>
        </w:rPr>
        <w:t>развитие на територията</w:t>
      </w:r>
      <w:r w:rsidRPr="009555F9">
        <w:rPr>
          <w:rFonts w:cstheme="majorHAnsi"/>
          <w:lang w:val="bg-BG"/>
        </w:rPr>
        <w:t xml:space="preserve"> и повишаване на ефективността на инвестициите в нея, основани на:</w:t>
      </w:r>
    </w:p>
    <w:p w14:paraId="6DBC5A71" w14:textId="77777777" w:rsidR="00343AD4" w:rsidRPr="009555F9" w:rsidRDefault="00343AD4" w:rsidP="007D287B">
      <w:pPr>
        <w:pStyle w:val="NormalWeb"/>
        <w:numPr>
          <w:ilvl w:val="0"/>
          <w:numId w:val="7"/>
        </w:numPr>
        <w:spacing w:before="0" w:beforeAutospacing="0" w:after="120" w:afterAutospacing="0"/>
        <w:ind w:firstLine="0"/>
        <w:rPr>
          <w:rFonts w:cstheme="majorHAnsi"/>
          <w:lang w:val="bg-BG"/>
        </w:rPr>
      </w:pPr>
      <w:r w:rsidRPr="009555F9">
        <w:rPr>
          <w:rFonts w:cstheme="majorHAnsi"/>
          <w:lang w:val="bg-BG"/>
        </w:rPr>
        <w:t>споделяне на отговорността за планиране, управление и реализиране на стратегия за териториално развитие,</w:t>
      </w:r>
    </w:p>
    <w:p w14:paraId="6DE69077" w14:textId="77777777" w:rsidR="00343AD4" w:rsidRPr="009555F9" w:rsidRDefault="00343AD4" w:rsidP="007D287B">
      <w:pPr>
        <w:pStyle w:val="NormalWeb"/>
        <w:numPr>
          <w:ilvl w:val="0"/>
          <w:numId w:val="7"/>
        </w:numPr>
        <w:spacing w:before="0" w:beforeAutospacing="0" w:after="120" w:afterAutospacing="0"/>
        <w:ind w:firstLine="0"/>
        <w:rPr>
          <w:rFonts w:cstheme="majorHAnsi"/>
          <w:lang w:val="bg-BG"/>
        </w:rPr>
      </w:pPr>
      <w:r w:rsidRPr="009555F9">
        <w:rPr>
          <w:rFonts w:cstheme="majorHAnsi"/>
          <w:lang w:val="bg-BG"/>
        </w:rPr>
        <w:t>осигуряване/мобилизиране на допълнителни ресурси,</w:t>
      </w:r>
    </w:p>
    <w:p w14:paraId="41412954" w14:textId="77777777" w:rsidR="00343AD4" w:rsidRPr="009555F9" w:rsidRDefault="00343AD4" w:rsidP="007D287B">
      <w:pPr>
        <w:pStyle w:val="NormalWeb"/>
        <w:numPr>
          <w:ilvl w:val="0"/>
          <w:numId w:val="7"/>
        </w:numPr>
        <w:spacing w:before="0" w:beforeAutospacing="0" w:after="120" w:afterAutospacing="0"/>
        <w:ind w:firstLine="0"/>
        <w:rPr>
          <w:rFonts w:cstheme="majorHAnsi"/>
          <w:lang w:val="bg-BG"/>
        </w:rPr>
      </w:pPr>
      <w:r w:rsidRPr="009555F9">
        <w:rPr>
          <w:rFonts w:cstheme="majorHAnsi"/>
          <w:lang w:val="bg-BG"/>
        </w:rPr>
        <w:t>споделяне на рисковете,</w:t>
      </w:r>
    </w:p>
    <w:p w14:paraId="7BDB5E58" w14:textId="77777777" w:rsidR="00343AD4" w:rsidRPr="009555F9" w:rsidRDefault="00343AD4" w:rsidP="007D287B">
      <w:pPr>
        <w:pStyle w:val="NormalWeb"/>
        <w:numPr>
          <w:ilvl w:val="0"/>
          <w:numId w:val="7"/>
        </w:numPr>
        <w:spacing w:before="0" w:beforeAutospacing="0" w:after="120" w:afterAutospacing="0"/>
        <w:ind w:firstLine="0"/>
        <w:rPr>
          <w:rFonts w:cstheme="majorHAnsi"/>
          <w:lang w:val="bg-BG"/>
        </w:rPr>
      </w:pPr>
      <w:r w:rsidRPr="009555F9">
        <w:rPr>
          <w:rFonts w:cstheme="majorHAnsi"/>
          <w:lang w:val="bg-BG"/>
        </w:rPr>
        <w:t>споделяне на познания, умения, ноу-хау и ресурси,</w:t>
      </w:r>
    </w:p>
    <w:p w14:paraId="29BF4637" w14:textId="77777777" w:rsidR="00343AD4" w:rsidRPr="009555F9" w:rsidRDefault="00343AD4" w:rsidP="007D287B">
      <w:pPr>
        <w:pStyle w:val="NormalWeb"/>
        <w:numPr>
          <w:ilvl w:val="0"/>
          <w:numId w:val="7"/>
        </w:numPr>
        <w:spacing w:before="0" w:beforeAutospacing="0" w:after="120" w:afterAutospacing="0"/>
        <w:ind w:firstLine="0"/>
        <w:rPr>
          <w:rFonts w:cstheme="majorHAnsi"/>
          <w:lang w:val="bg-BG"/>
        </w:rPr>
      </w:pPr>
      <w:r w:rsidRPr="009555F9">
        <w:rPr>
          <w:rFonts w:cstheme="majorHAnsi"/>
          <w:lang w:val="bg-BG"/>
        </w:rPr>
        <w:t xml:space="preserve">повишаване на участието и ангажираността, </w:t>
      </w:r>
    </w:p>
    <w:p w14:paraId="29F5635B" w14:textId="77777777" w:rsidR="00343AD4" w:rsidRPr="009555F9" w:rsidRDefault="00343AD4" w:rsidP="007D287B">
      <w:pPr>
        <w:pStyle w:val="NormalWeb"/>
        <w:numPr>
          <w:ilvl w:val="0"/>
          <w:numId w:val="7"/>
        </w:numPr>
        <w:spacing w:before="0" w:beforeAutospacing="0" w:after="120" w:afterAutospacing="0"/>
        <w:ind w:firstLine="0"/>
        <w:rPr>
          <w:rFonts w:cstheme="majorHAnsi"/>
          <w:lang w:val="bg-BG"/>
        </w:rPr>
      </w:pPr>
      <w:r w:rsidRPr="009555F9">
        <w:rPr>
          <w:rFonts w:cstheme="majorHAnsi"/>
          <w:lang w:val="bg-BG"/>
        </w:rPr>
        <w:t>откритост и развитие на доверие</w:t>
      </w:r>
    </w:p>
    <w:p w14:paraId="45F15673" w14:textId="77777777" w:rsidR="00343AD4" w:rsidRPr="009555F9" w:rsidRDefault="00343AD4" w:rsidP="007B563B">
      <w:pPr>
        <w:pStyle w:val="ListParagraph"/>
        <w:numPr>
          <w:ilvl w:val="0"/>
          <w:numId w:val="176"/>
        </w:numPr>
        <w:spacing w:line="300" w:lineRule="auto"/>
        <w:ind w:firstLine="0"/>
        <w:rPr>
          <w:snapToGrid w:val="0"/>
        </w:rPr>
      </w:pPr>
      <w:r w:rsidRPr="009555F9">
        <w:rPr>
          <w:b/>
          <w:snapToGrid w:val="0"/>
        </w:rPr>
        <w:t xml:space="preserve">Стратегия за водено от общностите местно развитие - </w:t>
      </w:r>
      <w:r w:rsidRPr="009555F9">
        <w:rPr>
          <w:snapToGrid w:val="0"/>
        </w:rPr>
        <w:t>поредица от тясно свързани (интегрирани/свързани помежду си) дейности</w:t>
      </w:r>
      <w:r w:rsidRPr="009555F9">
        <w:t>, основани на характеристиките на конкретна територия и планирани, у</w:t>
      </w:r>
      <w:r w:rsidRPr="009555F9">
        <w:rPr>
          <w:snapToGrid w:val="0"/>
        </w:rPr>
        <w:t>прaвлявани и реализирани съвместно с местната общност</w:t>
      </w:r>
      <w:r w:rsidRPr="009555F9">
        <w:t xml:space="preserve"> според местните потребности и потенциал</w:t>
      </w:r>
      <w:r w:rsidRPr="009555F9">
        <w:rPr>
          <w:snapToGrid w:val="0"/>
        </w:rPr>
        <w:t xml:space="preserve"> за развитие </w:t>
      </w:r>
    </w:p>
    <w:p w14:paraId="568E630D" w14:textId="77777777" w:rsidR="00343AD4" w:rsidRPr="009555F9" w:rsidRDefault="00343AD4" w:rsidP="007D287B">
      <w:pPr>
        <w:tabs>
          <w:tab w:val="left" w:pos="521"/>
        </w:tabs>
        <w:autoSpaceDE w:val="0"/>
        <w:autoSpaceDN w:val="0"/>
        <w:ind w:right="108" w:firstLine="0"/>
        <w:rPr>
          <w:rFonts w:cstheme="majorHAnsi"/>
          <w:lang w:val="bg-BG"/>
        </w:rPr>
      </w:pPr>
      <w:r w:rsidRPr="009555F9">
        <w:rPr>
          <w:rFonts w:cstheme="majorHAnsi"/>
          <w:b/>
          <w:bCs/>
          <w:w w:val="95"/>
          <w:lang w:val="bg-BG"/>
        </w:rPr>
        <w:t>Дребномащабен</w:t>
      </w:r>
      <w:r w:rsidRPr="009555F9">
        <w:rPr>
          <w:rFonts w:cstheme="majorHAnsi"/>
          <w:b/>
          <w:bCs/>
          <w:spacing w:val="-8"/>
          <w:w w:val="95"/>
          <w:lang w:val="bg-BG"/>
        </w:rPr>
        <w:t xml:space="preserve"> </w:t>
      </w:r>
      <w:r w:rsidRPr="009555F9">
        <w:rPr>
          <w:rFonts w:cstheme="majorHAnsi"/>
          <w:b/>
          <w:bCs/>
          <w:w w:val="95"/>
          <w:lang w:val="bg-BG"/>
        </w:rPr>
        <w:t>крайбрежен</w:t>
      </w:r>
      <w:r w:rsidRPr="009555F9">
        <w:rPr>
          <w:rFonts w:cstheme="majorHAnsi"/>
          <w:b/>
          <w:bCs/>
          <w:spacing w:val="-4"/>
          <w:w w:val="95"/>
          <w:lang w:val="bg-BG"/>
        </w:rPr>
        <w:t xml:space="preserve"> </w:t>
      </w:r>
      <w:r w:rsidRPr="009555F9">
        <w:rPr>
          <w:rFonts w:cstheme="majorHAnsi"/>
          <w:b/>
          <w:bCs/>
          <w:w w:val="95"/>
          <w:lang w:val="bg-BG"/>
        </w:rPr>
        <w:t>риболов</w:t>
      </w:r>
      <w:r w:rsidRPr="009555F9">
        <w:rPr>
          <w:rFonts w:cstheme="majorHAnsi"/>
          <w:w w:val="95"/>
          <w:lang w:val="bg-BG"/>
        </w:rPr>
        <w:t xml:space="preserve"> </w:t>
      </w:r>
      <w:r w:rsidRPr="009555F9">
        <w:rPr>
          <w:rFonts w:cstheme="majorHAnsi"/>
          <w:spacing w:val="-6"/>
          <w:w w:val="95"/>
          <w:lang w:val="bg-BG"/>
        </w:rPr>
        <w:t xml:space="preserve"> </w:t>
      </w:r>
      <w:r w:rsidRPr="009555F9">
        <w:rPr>
          <w:rFonts w:cstheme="majorHAnsi"/>
          <w:w w:val="95"/>
          <w:lang w:val="bg-BG"/>
        </w:rPr>
        <w:t>-</w:t>
      </w:r>
      <w:r w:rsidRPr="009555F9">
        <w:rPr>
          <w:rFonts w:cstheme="majorHAnsi"/>
          <w:spacing w:val="-5"/>
          <w:w w:val="95"/>
          <w:lang w:val="bg-BG"/>
        </w:rPr>
        <w:t xml:space="preserve"> </w:t>
      </w:r>
      <w:r w:rsidRPr="009555F9">
        <w:rPr>
          <w:rFonts w:cstheme="majorHAnsi"/>
          <w:w w:val="95"/>
          <w:lang w:val="bg-BG"/>
        </w:rPr>
        <w:t>риболов,</w:t>
      </w:r>
      <w:r w:rsidRPr="009555F9">
        <w:rPr>
          <w:rFonts w:cstheme="majorHAnsi"/>
          <w:spacing w:val="-6"/>
          <w:w w:val="95"/>
          <w:lang w:val="bg-BG"/>
        </w:rPr>
        <w:t xml:space="preserve"> </w:t>
      </w:r>
      <w:r w:rsidRPr="009555F9">
        <w:rPr>
          <w:rFonts w:cstheme="majorHAnsi"/>
          <w:w w:val="95"/>
          <w:lang w:val="bg-BG"/>
        </w:rPr>
        <w:t>извършван</w:t>
      </w:r>
      <w:r w:rsidRPr="009555F9">
        <w:rPr>
          <w:rFonts w:cstheme="majorHAnsi"/>
          <w:spacing w:val="-5"/>
          <w:w w:val="95"/>
          <w:lang w:val="bg-BG"/>
        </w:rPr>
        <w:t xml:space="preserve"> </w:t>
      </w:r>
      <w:r w:rsidRPr="009555F9">
        <w:rPr>
          <w:rFonts w:cstheme="majorHAnsi"/>
          <w:w w:val="95"/>
          <w:lang w:val="bg-BG"/>
        </w:rPr>
        <w:t>от</w:t>
      </w:r>
      <w:r w:rsidRPr="009555F9">
        <w:rPr>
          <w:rFonts w:cstheme="majorHAnsi"/>
          <w:spacing w:val="-6"/>
          <w:w w:val="95"/>
          <w:lang w:val="bg-BG"/>
        </w:rPr>
        <w:t xml:space="preserve"> </w:t>
      </w:r>
      <w:r w:rsidRPr="009555F9">
        <w:rPr>
          <w:rFonts w:cstheme="majorHAnsi"/>
          <w:w w:val="95"/>
          <w:lang w:val="bg-BG"/>
        </w:rPr>
        <w:t>риболовни</w:t>
      </w:r>
      <w:r w:rsidRPr="009555F9">
        <w:rPr>
          <w:rFonts w:cstheme="majorHAnsi"/>
          <w:spacing w:val="-6"/>
          <w:w w:val="95"/>
          <w:lang w:val="bg-BG"/>
        </w:rPr>
        <w:t xml:space="preserve"> </w:t>
      </w:r>
      <w:r w:rsidRPr="009555F9">
        <w:rPr>
          <w:rFonts w:cstheme="majorHAnsi"/>
          <w:w w:val="95"/>
          <w:lang w:val="bg-BG"/>
        </w:rPr>
        <w:t>кораби</w:t>
      </w:r>
      <w:r w:rsidRPr="009555F9">
        <w:rPr>
          <w:rFonts w:cstheme="majorHAnsi"/>
          <w:spacing w:val="-4"/>
          <w:w w:val="95"/>
          <w:lang w:val="bg-BG"/>
        </w:rPr>
        <w:t xml:space="preserve"> </w:t>
      </w:r>
      <w:r w:rsidRPr="009555F9">
        <w:rPr>
          <w:rFonts w:cstheme="majorHAnsi"/>
          <w:w w:val="95"/>
          <w:lang w:val="bg-BG"/>
        </w:rPr>
        <w:t>с</w:t>
      </w:r>
      <w:r w:rsidRPr="009555F9">
        <w:rPr>
          <w:rFonts w:cstheme="majorHAnsi"/>
          <w:spacing w:val="-6"/>
          <w:w w:val="95"/>
          <w:lang w:val="bg-BG"/>
        </w:rPr>
        <w:t xml:space="preserve"> </w:t>
      </w:r>
      <w:r w:rsidRPr="009555F9">
        <w:rPr>
          <w:rFonts w:cstheme="majorHAnsi"/>
          <w:w w:val="95"/>
          <w:lang w:val="bg-BG"/>
        </w:rPr>
        <w:t>обща</w:t>
      </w:r>
      <w:r w:rsidRPr="009555F9">
        <w:rPr>
          <w:rFonts w:cstheme="majorHAnsi"/>
          <w:spacing w:val="-5"/>
          <w:w w:val="95"/>
          <w:lang w:val="bg-BG"/>
        </w:rPr>
        <w:t xml:space="preserve"> </w:t>
      </w:r>
      <w:r w:rsidRPr="009555F9">
        <w:rPr>
          <w:rFonts w:cstheme="majorHAnsi"/>
          <w:w w:val="95"/>
          <w:lang w:val="bg-BG"/>
        </w:rPr>
        <w:t>дължина</w:t>
      </w:r>
      <w:r w:rsidRPr="009555F9">
        <w:rPr>
          <w:rFonts w:cstheme="majorHAnsi"/>
          <w:spacing w:val="-5"/>
          <w:w w:val="95"/>
          <w:lang w:val="bg-BG"/>
        </w:rPr>
        <w:t xml:space="preserve"> </w:t>
      </w:r>
      <w:r w:rsidRPr="009555F9">
        <w:rPr>
          <w:rFonts w:cstheme="majorHAnsi"/>
          <w:w w:val="95"/>
          <w:lang w:val="bg-BG"/>
        </w:rPr>
        <w:t>под</w:t>
      </w:r>
      <w:r w:rsidRPr="009555F9">
        <w:rPr>
          <w:rFonts w:cstheme="majorHAnsi"/>
          <w:spacing w:val="-5"/>
          <w:w w:val="95"/>
          <w:lang w:val="bg-BG"/>
        </w:rPr>
        <w:t xml:space="preserve"> </w:t>
      </w:r>
      <w:r w:rsidRPr="009555F9">
        <w:rPr>
          <w:rFonts w:cstheme="majorHAnsi"/>
          <w:w w:val="95"/>
          <w:lang w:val="bg-BG"/>
        </w:rPr>
        <w:t xml:space="preserve">12 </w:t>
      </w:r>
      <w:r w:rsidRPr="009555F9">
        <w:rPr>
          <w:rFonts w:cstheme="majorHAnsi"/>
          <w:lang w:val="bg-BG"/>
        </w:rPr>
        <w:t xml:space="preserve">метра, които не са съоръжени с влачени риболовни уреди </w:t>
      </w:r>
    </w:p>
    <w:p w14:paraId="2F7ACB6E" w14:textId="77777777" w:rsidR="00343AD4" w:rsidRPr="009555F9" w:rsidRDefault="00343AD4" w:rsidP="007D287B">
      <w:pPr>
        <w:ind w:firstLine="0"/>
        <w:rPr>
          <w:rFonts w:cstheme="majorHAnsi"/>
          <w:lang w:val="bg-BG"/>
        </w:rPr>
      </w:pPr>
      <w:r w:rsidRPr="009555F9">
        <w:rPr>
          <w:rFonts w:cstheme="majorHAnsi"/>
          <w:b/>
          <w:bCs/>
          <w:lang w:val="bg-BG"/>
        </w:rPr>
        <w:t>Индикатор</w:t>
      </w:r>
      <w:r w:rsidRPr="009555F9">
        <w:rPr>
          <w:rFonts w:cstheme="majorHAnsi"/>
          <w:lang w:val="bg-BG"/>
        </w:rPr>
        <w:t xml:space="preserve"> - количествен или качествен фактор или променлива, която предоставя прости и надеждни средства за измерване на постиженията, за да отразява промените, свързани с дадена намеса, или да помогне да се оцени работата на участник в развитието.</w:t>
      </w:r>
    </w:p>
    <w:p w14:paraId="14DB0F68" w14:textId="77777777" w:rsidR="00343AD4" w:rsidRPr="009555F9" w:rsidRDefault="00343AD4" w:rsidP="007D287B">
      <w:pPr>
        <w:ind w:firstLine="0"/>
        <w:rPr>
          <w:rFonts w:cstheme="majorHAnsi"/>
          <w:lang w:val="bg-BG"/>
        </w:rPr>
      </w:pPr>
      <w:r w:rsidRPr="009555F9">
        <w:rPr>
          <w:rFonts w:cstheme="majorHAnsi"/>
          <w:b/>
          <w:lang w:val="bg-BG"/>
        </w:rPr>
        <w:t>Работа в мрежа</w:t>
      </w:r>
      <w:r w:rsidRPr="009555F9">
        <w:rPr>
          <w:rFonts w:cstheme="majorHAnsi"/>
          <w:lang w:val="bg-BG"/>
        </w:rPr>
        <w:t xml:space="preserve"> – подходът е насочен към идентифициране и насърчаване на на формални и неформални мрежи вътре в територията (помежду основните заинтересовани страни) и извън територията (с други заинтересовани страни от използването на подхода ВОМР или подобни подходи за териториално развитие) чрез насърчаване на хоризонталната комункация и сътрудничество, създаване на ad hoc или постоянни партньорства, съвместното идентифициране и търсене на решения по отношение на възможностите на развитие на територията</w:t>
      </w:r>
    </w:p>
    <w:p w14:paraId="32EAD775" w14:textId="77777777" w:rsidR="00343AD4" w:rsidRPr="009555F9" w:rsidRDefault="00343AD4" w:rsidP="007D287B">
      <w:pPr>
        <w:ind w:firstLine="0"/>
        <w:rPr>
          <w:rFonts w:cstheme="majorHAnsi"/>
          <w:lang w:val="bg-BG"/>
        </w:rPr>
      </w:pPr>
      <w:r w:rsidRPr="009555F9">
        <w:rPr>
          <w:rFonts w:cstheme="majorHAnsi"/>
          <w:b/>
          <w:lang w:val="bg-BG"/>
        </w:rPr>
        <w:t xml:space="preserve">Въвличане на местната общност </w:t>
      </w:r>
      <w:r w:rsidRPr="009555F9">
        <w:rPr>
          <w:rFonts w:cstheme="majorHAnsi"/>
          <w:lang w:val="bg-BG"/>
        </w:rPr>
        <w:t>– процес на участие в планирането, управлението и реализирането на стратегия за развитие на рибарската територия включващ информиране, консултиране и участие в процеса на взимане на решения на местната общност</w:t>
      </w:r>
    </w:p>
    <w:p w14:paraId="765872B3" w14:textId="77777777" w:rsidR="00343AD4" w:rsidRPr="009555F9" w:rsidRDefault="00343AD4" w:rsidP="007D287B">
      <w:pPr>
        <w:ind w:firstLine="0"/>
        <w:rPr>
          <w:rFonts w:cstheme="majorHAnsi"/>
          <w:lang w:val="bg-BG"/>
        </w:rPr>
      </w:pPr>
      <w:r w:rsidRPr="009555F9">
        <w:rPr>
          <w:rFonts w:cstheme="majorHAnsi"/>
          <w:b/>
          <w:lang w:val="bg-BG"/>
        </w:rPr>
        <w:t xml:space="preserve">Документален анализ </w:t>
      </w:r>
      <w:r w:rsidRPr="009555F9">
        <w:rPr>
          <w:rFonts w:cstheme="majorHAnsi"/>
          <w:lang w:val="bg-BG"/>
        </w:rPr>
        <w:t>– търсене, събиране и анализиране на съществуващи документи, включващи актуална, валидна (релевантна/съответстваща) и надеждна (достоверна) информация за целите на процеса на разработване на стратегия за развитието на рибарската територия</w:t>
      </w:r>
    </w:p>
    <w:p w14:paraId="3A353D01" w14:textId="77777777" w:rsidR="00343AD4" w:rsidRPr="009555F9" w:rsidRDefault="00343AD4" w:rsidP="007D287B">
      <w:pPr>
        <w:ind w:firstLine="0"/>
        <w:rPr>
          <w:rFonts w:cstheme="majorHAnsi"/>
          <w:lang w:val="bg-BG"/>
        </w:rPr>
      </w:pPr>
      <w:r w:rsidRPr="009555F9">
        <w:rPr>
          <w:rFonts w:cstheme="majorHAnsi"/>
          <w:b/>
          <w:bCs/>
          <w:lang w:val="bg-BG"/>
        </w:rPr>
        <w:t>Логическа рамка</w:t>
      </w:r>
      <w:r w:rsidRPr="009555F9">
        <w:rPr>
          <w:rFonts w:cstheme="majorHAnsi"/>
          <w:lang w:val="bg-BG"/>
        </w:rPr>
        <w:t xml:space="preserve"> - инструмент за планиране, който включва идентифициране на стратегически елементи (данни, анализ, цели, резултати, въздействие) и техните причинно-следствени връзки, показатели и предположения или рискове, които могат да повлияят на успеха и провала. </w:t>
      </w:r>
    </w:p>
    <w:p w14:paraId="2772327F" w14:textId="77777777" w:rsidR="00343AD4" w:rsidRPr="009555F9" w:rsidRDefault="00343AD4" w:rsidP="007D287B">
      <w:pPr>
        <w:ind w:firstLine="0"/>
        <w:rPr>
          <w:rFonts w:cstheme="majorHAnsi"/>
          <w:lang w:val="bg-BG"/>
        </w:rPr>
      </w:pPr>
      <w:r w:rsidRPr="009555F9">
        <w:rPr>
          <w:rFonts w:cstheme="majorHAnsi"/>
          <w:b/>
          <w:lang w:val="bg-BG"/>
        </w:rPr>
        <w:t>Кохерентна територия</w:t>
      </w:r>
      <w:r w:rsidRPr="009555F9">
        <w:rPr>
          <w:rFonts w:cstheme="majorHAnsi"/>
          <w:lang w:val="bg-BG"/>
        </w:rPr>
        <w:t xml:space="preserve"> – територия притежаваща достатъчно висока степен на свързаност и допълняемост в географско, икономическо и социално отношение</w:t>
      </w:r>
    </w:p>
    <w:p w14:paraId="6307F186" w14:textId="77777777" w:rsidR="00343AD4" w:rsidRPr="009555F9" w:rsidRDefault="00343AD4" w:rsidP="007D287B">
      <w:pPr>
        <w:ind w:firstLine="0"/>
        <w:rPr>
          <w:rFonts w:cstheme="majorHAnsi"/>
          <w:lang w:val="bg-BG"/>
        </w:rPr>
      </w:pPr>
      <w:r w:rsidRPr="009555F9">
        <w:rPr>
          <w:rFonts w:cstheme="majorHAnsi"/>
          <w:b/>
          <w:lang w:val="bg-BG"/>
        </w:rPr>
        <w:t>Критична маса</w:t>
      </w:r>
      <w:r w:rsidRPr="009555F9">
        <w:rPr>
          <w:rFonts w:cstheme="majorHAnsi"/>
          <w:lang w:val="bg-BG"/>
        </w:rPr>
        <w:t xml:space="preserve"> – наличие на достатъчно ниво на местен “капитал”/ресурси (човешки, финансови, организационни, икономически, …), осигуряващ/и потенциал за развитие на рибарската територия</w:t>
      </w:r>
    </w:p>
    <w:p w14:paraId="42C99525" w14:textId="77777777" w:rsidR="00343AD4" w:rsidRPr="009555F9" w:rsidRDefault="00343AD4" w:rsidP="007D287B">
      <w:pPr>
        <w:ind w:firstLine="0"/>
        <w:rPr>
          <w:rFonts w:cstheme="majorHAnsi"/>
          <w:lang w:val="bg-BG"/>
        </w:rPr>
      </w:pPr>
      <w:r w:rsidRPr="009555F9">
        <w:rPr>
          <w:rFonts w:cstheme="majorHAnsi"/>
          <w:b/>
          <w:lang w:val="bg-BG"/>
        </w:rPr>
        <w:t>Местна идентичност</w:t>
      </w:r>
      <w:r w:rsidRPr="009555F9">
        <w:rPr>
          <w:rFonts w:cstheme="majorHAnsi"/>
          <w:lang w:val="bg-BG"/>
        </w:rPr>
        <w:t xml:space="preserve"> – усещане за принадлежност към конкретната територия сред местната общност, основано на споделени ценности, общи традиции и взаимно доверие</w:t>
      </w:r>
    </w:p>
    <w:p w14:paraId="4A6B82C2" w14:textId="77777777" w:rsidR="00343AD4" w:rsidRPr="009555F9" w:rsidRDefault="00343AD4" w:rsidP="007D287B">
      <w:pPr>
        <w:ind w:firstLine="0"/>
        <w:rPr>
          <w:rFonts w:cstheme="majorHAnsi"/>
          <w:lang w:val="bg-BG"/>
        </w:rPr>
      </w:pPr>
      <w:r w:rsidRPr="009555F9">
        <w:rPr>
          <w:rFonts w:cstheme="majorHAnsi"/>
          <w:b/>
          <w:lang w:val="bg-BG"/>
        </w:rPr>
        <w:t>Местна общност</w:t>
      </w:r>
      <w:r w:rsidRPr="009555F9">
        <w:rPr>
          <w:rFonts w:cstheme="majorHAnsi"/>
          <w:lang w:val="bg-BG"/>
        </w:rPr>
        <w:t xml:space="preserve"> – всички институции, организации, групи и индивиди, представители на </w:t>
      </w:r>
      <w:r w:rsidRPr="009555F9">
        <w:rPr>
          <w:rFonts w:cstheme="majorHAnsi"/>
          <w:b/>
          <w:lang w:val="bg-BG"/>
        </w:rPr>
        <w:t>основните заинтересовани страни</w:t>
      </w:r>
    </w:p>
    <w:p w14:paraId="19842FE9" w14:textId="77777777" w:rsidR="00343AD4" w:rsidRPr="009555F9" w:rsidRDefault="00343AD4" w:rsidP="007D287B">
      <w:pPr>
        <w:ind w:firstLine="0"/>
        <w:rPr>
          <w:rFonts w:cstheme="majorHAnsi"/>
          <w:lang w:val="bg-BG"/>
        </w:rPr>
      </w:pPr>
      <w:r w:rsidRPr="009555F9">
        <w:rPr>
          <w:rFonts w:cstheme="majorHAnsi"/>
          <w:b/>
          <w:bCs/>
          <w:lang w:val="bg-BG"/>
        </w:rPr>
        <w:t>Мониторинг</w:t>
      </w:r>
      <w:r w:rsidRPr="009555F9">
        <w:rPr>
          <w:rFonts w:cstheme="majorHAnsi"/>
          <w:lang w:val="bg-BG"/>
        </w:rPr>
        <w:t xml:space="preserve"> - продължаваща функция, която използва систематично събиране на данни за конкретни индикатори, за да предостави на ръководството и основните заинтересовани страни текуща интервенция за развитие с указания за степента на напредък и постигане на целите и напредъка в използването на отпуснатите средства. Свързан термин: мониторинг на изпълнението, индикатор.</w:t>
      </w:r>
    </w:p>
    <w:p w14:paraId="7F2EB28A" w14:textId="77777777" w:rsidR="00343AD4" w:rsidRPr="009555F9" w:rsidRDefault="00343AD4" w:rsidP="007D287B">
      <w:pPr>
        <w:tabs>
          <w:tab w:val="left" w:pos="521"/>
        </w:tabs>
        <w:autoSpaceDE w:val="0"/>
        <w:autoSpaceDN w:val="0"/>
        <w:ind w:firstLine="0"/>
        <w:rPr>
          <w:rFonts w:cstheme="majorHAnsi"/>
          <w:lang w:val="bg-BG"/>
        </w:rPr>
      </w:pPr>
      <w:r w:rsidRPr="009555F9">
        <w:rPr>
          <w:rFonts w:cstheme="majorHAnsi"/>
          <w:b/>
          <w:bCs/>
          <w:lang w:val="bg-BG"/>
        </w:rPr>
        <w:t>Мярка</w:t>
      </w:r>
      <w:r w:rsidRPr="009555F9">
        <w:rPr>
          <w:rFonts w:cstheme="majorHAnsi"/>
          <w:lang w:val="bg-BG"/>
        </w:rPr>
        <w:t xml:space="preserve"> - набор</w:t>
      </w:r>
      <w:r w:rsidRPr="009555F9">
        <w:rPr>
          <w:rFonts w:cstheme="majorHAnsi"/>
          <w:spacing w:val="-2"/>
          <w:lang w:val="bg-BG"/>
        </w:rPr>
        <w:t xml:space="preserve"> </w:t>
      </w:r>
      <w:r w:rsidRPr="009555F9">
        <w:rPr>
          <w:rFonts w:cstheme="majorHAnsi"/>
          <w:lang w:val="bg-BG"/>
        </w:rPr>
        <w:t>от операции;</w:t>
      </w:r>
    </w:p>
    <w:p w14:paraId="3D84617A" w14:textId="77777777" w:rsidR="00343AD4" w:rsidRPr="009555F9" w:rsidRDefault="00343AD4" w:rsidP="007D287B">
      <w:pPr>
        <w:pStyle w:val="Point1number"/>
        <w:numPr>
          <w:ilvl w:val="0"/>
          <w:numId w:val="0"/>
        </w:numPr>
        <w:tabs>
          <w:tab w:val="clear" w:pos="850"/>
          <w:tab w:val="clear" w:pos="1417"/>
        </w:tabs>
        <w:spacing w:before="0"/>
        <w:rPr>
          <w:rFonts w:cstheme="majorHAnsi"/>
          <w:szCs w:val="24"/>
        </w:rPr>
      </w:pPr>
      <w:r w:rsidRPr="009555F9">
        <w:rPr>
          <w:rFonts w:cstheme="majorHAnsi"/>
          <w:b/>
          <w:bCs/>
          <w:szCs w:val="24"/>
        </w:rPr>
        <w:t>Морско пространствено планиране</w:t>
      </w:r>
      <w:r w:rsidRPr="009555F9">
        <w:rPr>
          <w:rFonts w:cstheme="majorHAnsi"/>
          <w:szCs w:val="24"/>
        </w:rPr>
        <w:t xml:space="preserve"> - процес, чрез който съответните органи на държавите членки анализират и организират човешките дейности в морските райони с цел постигане на екологичните, икономическите и социалните цели;</w:t>
      </w:r>
    </w:p>
    <w:p w14:paraId="1A9C5D37" w14:textId="77777777" w:rsidR="00343AD4" w:rsidRPr="009555F9" w:rsidRDefault="00343AD4" w:rsidP="007D287B">
      <w:pPr>
        <w:pStyle w:val="Point1number"/>
        <w:numPr>
          <w:ilvl w:val="0"/>
          <w:numId w:val="0"/>
        </w:numPr>
        <w:spacing w:before="0"/>
        <w:rPr>
          <w:rFonts w:cstheme="majorHAnsi"/>
          <w:szCs w:val="24"/>
        </w:rPr>
      </w:pPr>
      <w:r w:rsidRPr="009555F9">
        <w:rPr>
          <w:rFonts w:cstheme="majorHAnsi"/>
          <w:b/>
          <w:bCs/>
          <w:szCs w:val="24"/>
        </w:rPr>
        <w:t>Публичен орган</w:t>
      </w:r>
      <w:r w:rsidRPr="009555F9">
        <w:rPr>
          <w:rFonts w:cstheme="majorHAnsi"/>
          <w:szCs w:val="24"/>
        </w:rPr>
        <w:t xml:space="preserve"> - държавни, регионални или местни органи, публичноправни организации или асоциации, създадени от един или повече такива органи или от една или повече такива публичноправни организации;</w:t>
      </w:r>
    </w:p>
    <w:p w14:paraId="7BB0BCED" w14:textId="77777777" w:rsidR="00343AD4" w:rsidRPr="009555F9" w:rsidRDefault="00343AD4" w:rsidP="007D287B">
      <w:pPr>
        <w:ind w:firstLine="0"/>
        <w:rPr>
          <w:rFonts w:cstheme="majorHAnsi"/>
          <w:lang w:val="bg-BG"/>
        </w:rPr>
      </w:pPr>
      <w:r w:rsidRPr="009555F9">
        <w:rPr>
          <w:rFonts w:cstheme="majorHAnsi"/>
          <w:b/>
          <w:lang w:val="bg-BG"/>
        </w:rPr>
        <w:t>Заинтересовани страни</w:t>
      </w:r>
      <w:r w:rsidRPr="009555F9">
        <w:rPr>
          <w:rFonts w:cstheme="majorHAnsi"/>
          <w:lang w:val="bg-BG"/>
        </w:rPr>
        <w:t xml:space="preserve"> - всички институции, организации, групи &amp; индивиди, които са оказвали, оказват и могат да оказват (положително или отрицателно) влияние върху развитието на рибарската територията чрез използването на подхода </w:t>
      </w:r>
      <w:r w:rsidRPr="009555F9">
        <w:rPr>
          <w:rFonts w:cstheme="majorHAnsi"/>
          <w:b/>
          <w:lang w:val="bg-BG"/>
        </w:rPr>
        <w:t>ВОМР</w:t>
      </w:r>
      <w:r w:rsidRPr="009555F9">
        <w:rPr>
          <w:rFonts w:cstheme="majorHAnsi"/>
          <w:lang w:val="bg-BG"/>
        </w:rPr>
        <w:t xml:space="preserve"> в периода 2018 - 2023 год.</w:t>
      </w:r>
    </w:p>
    <w:p w14:paraId="464CC7E8" w14:textId="77777777" w:rsidR="00343AD4" w:rsidRPr="009555F9" w:rsidRDefault="00343AD4" w:rsidP="007D287B">
      <w:pPr>
        <w:ind w:firstLine="0"/>
        <w:rPr>
          <w:rFonts w:cstheme="majorHAnsi"/>
          <w:lang w:val="bg-BG"/>
        </w:rPr>
      </w:pPr>
      <w:r w:rsidRPr="009555F9">
        <w:rPr>
          <w:rFonts w:cstheme="majorHAnsi"/>
          <w:b/>
          <w:lang w:val="bg-BG"/>
        </w:rPr>
        <w:t>Съвместен</w:t>
      </w:r>
      <w:r w:rsidRPr="009555F9">
        <w:rPr>
          <w:rFonts w:cstheme="majorHAnsi"/>
          <w:lang w:val="bg-BG"/>
        </w:rPr>
        <w:t xml:space="preserve"> анализ (партиципативен анализ) – анализ с участието на представители на местната общност (инструменти на такъв анализ могат да бъдат индивидуални и групови интервюта, проучвания на мнението, обществени изслушвания и обсъждания, …)</w:t>
      </w:r>
    </w:p>
    <w:p w14:paraId="0A9DFA35" w14:textId="77777777" w:rsidR="00343AD4" w:rsidRPr="009555F9" w:rsidRDefault="00343AD4" w:rsidP="007D287B">
      <w:pPr>
        <w:ind w:firstLine="0"/>
        <w:rPr>
          <w:rFonts w:cstheme="majorHAnsi"/>
          <w:lang w:val="bg-BG"/>
        </w:rPr>
      </w:pPr>
      <w:r w:rsidRPr="009555F9">
        <w:rPr>
          <w:rFonts w:cstheme="majorHAnsi"/>
          <w:b/>
          <w:lang w:val="bg-BG"/>
        </w:rPr>
        <w:t xml:space="preserve">Информационна кампания </w:t>
      </w:r>
      <w:r w:rsidRPr="009555F9">
        <w:rPr>
          <w:rFonts w:cstheme="majorHAnsi"/>
          <w:lang w:val="bg-BG"/>
        </w:rPr>
        <w:t>– поредица от планирани във времето и адаптирани към конкретни целеви групи информационни дейности, използващи различни комуникационни канали и послания, насочени към подобряване на познанията и развитие на нагласите в конкретна сфера и с конкретно планирани цели</w:t>
      </w:r>
    </w:p>
    <w:p w14:paraId="69947E72" w14:textId="77777777" w:rsidR="00343AD4" w:rsidRPr="009555F9" w:rsidRDefault="00343AD4" w:rsidP="007D287B">
      <w:pPr>
        <w:tabs>
          <w:tab w:val="left" w:pos="521"/>
        </w:tabs>
        <w:autoSpaceDE w:val="0"/>
        <w:autoSpaceDN w:val="0"/>
        <w:ind w:right="108" w:firstLine="0"/>
        <w:rPr>
          <w:rFonts w:cstheme="majorHAnsi"/>
          <w:lang w:val="bg-BG"/>
        </w:rPr>
      </w:pPr>
      <w:r w:rsidRPr="009555F9">
        <w:rPr>
          <w:rFonts w:cstheme="majorHAnsi"/>
          <w:b/>
          <w:bCs/>
          <w:w w:val="95"/>
          <w:lang w:val="bg-BG"/>
        </w:rPr>
        <w:t>Интегрирано</w:t>
      </w:r>
      <w:r w:rsidRPr="009555F9">
        <w:rPr>
          <w:rFonts w:cstheme="majorHAnsi"/>
          <w:b/>
          <w:bCs/>
          <w:spacing w:val="-25"/>
          <w:w w:val="95"/>
          <w:lang w:val="bg-BG"/>
        </w:rPr>
        <w:t xml:space="preserve"> </w:t>
      </w:r>
      <w:r w:rsidRPr="009555F9">
        <w:rPr>
          <w:rFonts w:cstheme="majorHAnsi"/>
          <w:b/>
          <w:bCs/>
          <w:w w:val="95"/>
          <w:lang w:val="bg-BG"/>
        </w:rPr>
        <w:t>управление</w:t>
      </w:r>
      <w:r w:rsidRPr="009555F9">
        <w:rPr>
          <w:rFonts w:cstheme="majorHAnsi"/>
          <w:b/>
          <w:bCs/>
          <w:spacing w:val="-22"/>
          <w:w w:val="95"/>
          <w:lang w:val="bg-BG"/>
        </w:rPr>
        <w:t xml:space="preserve"> </w:t>
      </w:r>
      <w:r w:rsidRPr="009555F9">
        <w:rPr>
          <w:rFonts w:cstheme="majorHAnsi"/>
          <w:b/>
          <w:bCs/>
          <w:w w:val="95"/>
          <w:lang w:val="bg-BG"/>
        </w:rPr>
        <w:t>на</w:t>
      </w:r>
      <w:r w:rsidRPr="009555F9">
        <w:rPr>
          <w:rFonts w:cstheme="majorHAnsi"/>
          <w:b/>
          <w:bCs/>
          <w:spacing w:val="-23"/>
          <w:w w:val="95"/>
          <w:lang w:val="bg-BG"/>
        </w:rPr>
        <w:t xml:space="preserve"> </w:t>
      </w:r>
      <w:r w:rsidRPr="009555F9">
        <w:rPr>
          <w:rFonts w:cstheme="majorHAnsi"/>
          <w:b/>
          <w:bCs/>
          <w:w w:val="95"/>
          <w:lang w:val="bg-BG"/>
        </w:rPr>
        <w:t>крайбрежните</w:t>
      </w:r>
      <w:r w:rsidRPr="009555F9">
        <w:rPr>
          <w:rFonts w:cstheme="majorHAnsi"/>
          <w:b/>
          <w:bCs/>
          <w:spacing w:val="-23"/>
          <w:w w:val="95"/>
          <w:lang w:val="bg-BG"/>
        </w:rPr>
        <w:t xml:space="preserve"> </w:t>
      </w:r>
      <w:r w:rsidRPr="009555F9">
        <w:rPr>
          <w:rFonts w:cstheme="majorHAnsi"/>
          <w:b/>
          <w:bCs/>
          <w:w w:val="95"/>
          <w:lang w:val="bg-BG"/>
        </w:rPr>
        <w:t>зони</w:t>
      </w:r>
      <w:r w:rsidRPr="009555F9">
        <w:rPr>
          <w:rFonts w:cstheme="majorHAnsi"/>
          <w:w w:val="95"/>
          <w:lang w:val="bg-BG"/>
        </w:rPr>
        <w:t xml:space="preserve"> </w:t>
      </w:r>
      <w:r w:rsidRPr="009555F9">
        <w:rPr>
          <w:rFonts w:cstheme="majorHAnsi"/>
          <w:spacing w:val="-23"/>
          <w:w w:val="95"/>
          <w:lang w:val="bg-BG"/>
        </w:rPr>
        <w:t xml:space="preserve"> </w:t>
      </w:r>
      <w:r w:rsidRPr="009555F9">
        <w:rPr>
          <w:rFonts w:cstheme="majorHAnsi"/>
          <w:w w:val="95"/>
          <w:lang w:val="bg-BG"/>
        </w:rPr>
        <w:t>-</w:t>
      </w:r>
      <w:r w:rsidRPr="009555F9">
        <w:rPr>
          <w:rFonts w:cstheme="majorHAnsi"/>
          <w:spacing w:val="-23"/>
          <w:w w:val="95"/>
          <w:lang w:val="bg-BG"/>
        </w:rPr>
        <w:t xml:space="preserve"> </w:t>
      </w:r>
      <w:r w:rsidRPr="009555F9">
        <w:rPr>
          <w:rFonts w:cstheme="majorHAnsi"/>
          <w:w w:val="95"/>
          <w:lang w:val="bg-BG"/>
        </w:rPr>
        <w:t>стратегиите</w:t>
      </w:r>
      <w:r w:rsidRPr="009555F9">
        <w:rPr>
          <w:rFonts w:cstheme="majorHAnsi"/>
          <w:spacing w:val="-26"/>
          <w:w w:val="95"/>
          <w:lang w:val="bg-BG"/>
        </w:rPr>
        <w:t xml:space="preserve"> </w:t>
      </w:r>
      <w:r w:rsidRPr="009555F9">
        <w:rPr>
          <w:rFonts w:cstheme="majorHAnsi"/>
          <w:w w:val="95"/>
          <w:lang w:val="bg-BG"/>
        </w:rPr>
        <w:t>и</w:t>
      </w:r>
      <w:r w:rsidRPr="009555F9">
        <w:rPr>
          <w:rFonts w:cstheme="majorHAnsi"/>
          <w:spacing w:val="-23"/>
          <w:w w:val="95"/>
          <w:lang w:val="bg-BG"/>
        </w:rPr>
        <w:t xml:space="preserve"> </w:t>
      </w:r>
      <w:r w:rsidRPr="009555F9">
        <w:rPr>
          <w:rFonts w:cstheme="majorHAnsi"/>
          <w:w w:val="95"/>
          <w:lang w:val="bg-BG"/>
        </w:rPr>
        <w:t>мерките,</w:t>
      </w:r>
      <w:r w:rsidRPr="009555F9">
        <w:rPr>
          <w:rFonts w:cstheme="majorHAnsi"/>
          <w:spacing w:val="-23"/>
          <w:w w:val="95"/>
          <w:lang w:val="bg-BG"/>
        </w:rPr>
        <w:t xml:space="preserve"> </w:t>
      </w:r>
      <w:r w:rsidRPr="009555F9">
        <w:rPr>
          <w:rFonts w:cstheme="majorHAnsi"/>
          <w:w w:val="95"/>
          <w:lang w:val="bg-BG"/>
        </w:rPr>
        <w:t>описани</w:t>
      </w:r>
      <w:r w:rsidRPr="009555F9">
        <w:rPr>
          <w:rFonts w:cstheme="majorHAnsi"/>
          <w:spacing w:val="-23"/>
          <w:w w:val="95"/>
          <w:lang w:val="bg-BG"/>
        </w:rPr>
        <w:t xml:space="preserve"> </w:t>
      </w:r>
      <w:r w:rsidRPr="009555F9">
        <w:rPr>
          <w:rFonts w:cstheme="majorHAnsi"/>
          <w:w w:val="95"/>
          <w:lang w:val="bg-BG"/>
        </w:rPr>
        <w:t>в</w:t>
      </w:r>
      <w:r w:rsidRPr="009555F9">
        <w:rPr>
          <w:rFonts w:cstheme="majorHAnsi"/>
          <w:spacing w:val="-23"/>
          <w:w w:val="95"/>
          <w:lang w:val="bg-BG"/>
        </w:rPr>
        <w:t xml:space="preserve"> </w:t>
      </w:r>
      <w:r w:rsidRPr="009555F9">
        <w:rPr>
          <w:rFonts w:cstheme="majorHAnsi"/>
          <w:w w:val="95"/>
          <w:lang w:val="bg-BG"/>
        </w:rPr>
        <w:t>Препоръка</w:t>
      </w:r>
      <w:r w:rsidRPr="009555F9">
        <w:rPr>
          <w:rFonts w:cstheme="majorHAnsi"/>
          <w:spacing w:val="-22"/>
          <w:w w:val="95"/>
          <w:lang w:val="bg-BG"/>
        </w:rPr>
        <w:t xml:space="preserve"> </w:t>
      </w:r>
      <w:r w:rsidRPr="009555F9">
        <w:rPr>
          <w:rFonts w:cstheme="majorHAnsi"/>
          <w:w w:val="95"/>
          <w:lang w:val="bg-BG"/>
        </w:rPr>
        <w:t xml:space="preserve">2002/413/ЕО </w:t>
      </w:r>
      <w:r w:rsidRPr="009555F9">
        <w:rPr>
          <w:rFonts w:cstheme="majorHAnsi"/>
          <w:lang w:val="bg-BG"/>
        </w:rPr>
        <w:t>на Европейския парламент и на Съвета</w:t>
      </w:r>
      <w:r w:rsidRPr="009555F9">
        <w:rPr>
          <w:rFonts w:cstheme="majorHAnsi"/>
          <w:spacing w:val="17"/>
          <w:lang w:val="bg-BG"/>
        </w:rPr>
        <w:t xml:space="preserve"> </w:t>
      </w:r>
      <w:r w:rsidRPr="009555F9">
        <w:rPr>
          <w:rFonts w:cstheme="majorHAnsi"/>
          <w:lang w:val="bg-BG"/>
        </w:rPr>
        <w:t>(</w:t>
      </w:r>
      <w:r w:rsidRPr="009555F9">
        <w:rPr>
          <w:rFonts w:cstheme="majorHAnsi"/>
          <w:position w:val="6"/>
          <w:lang w:val="bg-BG"/>
        </w:rPr>
        <w:t>1</w:t>
      </w:r>
      <w:r w:rsidRPr="009555F9">
        <w:rPr>
          <w:rFonts w:cstheme="majorHAnsi"/>
          <w:lang w:val="bg-BG"/>
        </w:rPr>
        <w:t>);</w:t>
      </w:r>
    </w:p>
    <w:p w14:paraId="00C3C84A" w14:textId="77777777" w:rsidR="00343AD4" w:rsidRPr="009555F9" w:rsidRDefault="00343AD4" w:rsidP="007D287B">
      <w:pPr>
        <w:ind w:firstLine="0"/>
        <w:rPr>
          <w:rFonts w:cstheme="majorHAnsi"/>
          <w:lang w:val="bg-BG"/>
        </w:rPr>
      </w:pPr>
      <w:r w:rsidRPr="009555F9">
        <w:rPr>
          <w:rFonts w:cstheme="majorHAnsi"/>
          <w:b/>
          <w:bCs/>
          <w:lang w:val="bg-BG"/>
        </w:rPr>
        <w:t>Лицензия за риболов</w:t>
      </w:r>
      <w:r w:rsidRPr="009555F9">
        <w:rPr>
          <w:rFonts w:cstheme="majorHAnsi"/>
          <w:lang w:val="bg-BG"/>
        </w:rPr>
        <w:t xml:space="preserve"> -  лицензия по смисъла на член 4, точка 9 от Регламент (ЕО) No 1224/2009 на Съвета</w:t>
      </w:r>
    </w:p>
    <w:p w14:paraId="71E76F6F" w14:textId="77777777" w:rsidR="00343AD4" w:rsidRPr="009555F9" w:rsidRDefault="00343AD4" w:rsidP="007D287B">
      <w:pPr>
        <w:ind w:firstLine="0"/>
        <w:rPr>
          <w:rFonts w:cstheme="majorHAnsi"/>
          <w:lang w:val="bg-BG"/>
        </w:rPr>
      </w:pPr>
      <w:r w:rsidRPr="009555F9">
        <w:rPr>
          <w:rFonts w:cstheme="majorHAnsi"/>
          <w:b/>
          <w:bCs/>
          <w:lang w:val="bg-BG"/>
        </w:rPr>
        <w:t>Л</w:t>
      </w:r>
      <w:r w:rsidRPr="009555F9">
        <w:rPr>
          <w:rFonts w:cstheme="majorHAnsi"/>
          <w:b/>
          <w:bCs/>
          <w:shd w:val="clear" w:color="auto" w:fill="FEFEFE"/>
          <w:lang w:val="bg-BG"/>
        </w:rPr>
        <w:t>одкостоянка</w:t>
      </w:r>
      <w:r w:rsidRPr="009555F9">
        <w:rPr>
          <w:rFonts w:cstheme="majorHAnsi"/>
          <w:shd w:val="clear" w:color="auto" w:fill="FEFEFE"/>
          <w:lang w:val="bg-BG"/>
        </w:rPr>
        <w:t xml:space="preserve"> - стационарно или плаващо съоръжение, или комплекс от такива съоръжения на брега и/или в акваторията на Черно море, р. Дунав или в устията на вливащите се в тях реки, използвани за корабоплаване, който позволява заставането на котва или приставането, престояването, изтеглянето на брега и обслужването (в т.ч. разтоварване на уловите, зареждане с гориво, вода или хранителни продукти, извършване на дребни ремонти) на малки риболовни кораби с дължина до 12 метра за дребномащабен крайбрежен риболов.“</w:t>
      </w:r>
    </w:p>
    <w:p w14:paraId="56AAEA23" w14:textId="77777777" w:rsidR="00343AD4" w:rsidRPr="009555F9" w:rsidRDefault="00343AD4" w:rsidP="007D287B">
      <w:pPr>
        <w:ind w:firstLine="0"/>
        <w:rPr>
          <w:rFonts w:cstheme="majorHAnsi"/>
          <w:lang w:val="bg-BG"/>
        </w:rPr>
      </w:pPr>
      <w:r w:rsidRPr="009555F9">
        <w:rPr>
          <w:rFonts w:cstheme="majorHAnsi"/>
          <w:b/>
          <w:bCs/>
          <w:lang w:val="bg-BG"/>
        </w:rPr>
        <w:t>Продукти от риболов</w:t>
      </w:r>
      <w:r w:rsidRPr="009555F9">
        <w:rPr>
          <w:rFonts w:cstheme="majorHAnsi"/>
          <w:lang w:val="bg-BG"/>
        </w:rPr>
        <w:t xml:space="preserve"> - водни организми, получени в резултат на риболовна дейност, или продукти, получени от тях; </w:t>
      </w:r>
    </w:p>
    <w:p w14:paraId="75E52CFC" w14:textId="77777777" w:rsidR="00343AD4" w:rsidRPr="009555F9" w:rsidRDefault="00343AD4" w:rsidP="007D287B">
      <w:pPr>
        <w:ind w:firstLine="0"/>
        <w:rPr>
          <w:rFonts w:cstheme="majorHAnsi"/>
          <w:lang w:val="bg-BG"/>
        </w:rPr>
      </w:pPr>
      <w:r w:rsidRPr="009555F9">
        <w:rPr>
          <w:rFonts w:cstheme="majorHAnsi"/>
          <w:b/>
          <w:bCs/>
          <w:lang w:val="bg-BG"/>
        </w:rPr>
        <w:t>Първа продажба на продукти от риболов</w:t>
      </w:r>
      <w:r w:rsidRPr="009555F9">
        <w:rPr>
          <w:rFonts w:cstheme="majorHAnsi"/>
          <w:lang w:val="bg-BG"/>
        </w:rPr>
        <w:t xml:space="preserve"> - продажбата на жива, прясна, охладена, замразена или подложена на първична преработка на плавателен съд или в предприятие на брега риба и други водни организми, които се предлагат на пазара за първи път след улова. </w:t>
      </w:r>
    </w:p>
    <w:p w14:paraId="73FBAB71" w14:textId="77777777" w:rsidR="00343AD4" w:rsidRPr="009555F9" w:rsidRDefault="00343AD4" w:rsidP="007D287B">
      <w:pPr>
        <w:ind w:firstLine="0"/>
        <w:rPr>
          <w:rFonts w:cstheme="majorHAnsi"/>
          <w:lang w:val="bg-BG"/>
        </w:rPr>
      </w:pPr>
      <w:r w:rsidRPr="009555F9">
        <w:rPr>
          <w:rFonts w:cstheme="majorHAnsi"/>
          <w:b/>
          <w:lang w:val="bg-BG"/>
        </w:rPr>
        <w:t>Развитие на рибарска територия</w:t>
      </w:r>
      <w:r w:rsidRPr="009555F9">
        <w:rPr>
          <w:rFonts w:cstheme="majorHAnsi"/>
          <w:lang w:val="bg-BG"/>
        </w:rPr>
        <w:t xml:space="preserve"> – развитие на конретна рибарска територия чрез използването на подхода ВОМР в съответствие с целите и възможностите на ПМДР и респективно на ЕФМДР</w:t>
      </w:r>
    </w:p>
    <w:p w14:paraId="18ECFD79" w14:textId="77777777" w:rsidR="00343AD4" w:rsidRPr="009555F9" w:rsidRDefault="00343AD4" w:rsidP="007D287B">
      <w:pPr>
        <w:ind w:firstLine="0"/>
        <w:rPr>
          <w:rFonts w:cstheme="majorHAnsi"/>
          <w:lang w:val="bg-BG"/>
        </w:rPr>
      </w:pPr>
      <w:r w:rsidRPr="009555F9">
        <w:rPr>
          <w:rFonts w:cstheme="majorHAnsi"/>
          <w:b/>
          <w:bCs/>
          <w:lang w:val="bg-BG"/>
        </w:rPr>
        <w:t>Разрешение за риболов</w:t>
      </w:r>
      <w:r w:rsidRPr="009555F9">
        <w:rPr>
          <w:rFonts w:cstheme="majorHAnsi"/>
          <w:lang w:val="bg-BG"/>
        </w:rPr>
        <w:t xml:space="preserve"> - разрешение по смисъла на член 4, точка 10 от Регламент (ЕО) No 1224/2009; </w:t>
      </w:r>
    </w:p>
    <w:p w14:paraId="56C4C254" w14:textId="77777777" w:rsidR="00343AD4" w:rsidRPr="009555F9" w:rsidRDefault="00343AD4" w:rsidP="007D287B">
      <w:pPr>
        <w:pStyle w:val="NormalWeb"/>
        <w:shd w:val="clear" w:color="auto" w:fill="FFFFFF"/>
        <w:spacing w:before="0" w:beforeAutospacing="0" w:after="120" w:afterAutospacing="0"/>
        <w:ind w:firstLine="0"/>
        <w:rPr>
          <w:rFonts w:cstheme="majorHAnsi"/>
          <w:lang w:val="bg-BG"/>
        </w:rPr>
      </w:pPr>
      <w:r w:rsidRPr="009555F9">
        <w:rPr>
          <w:rFonts w:cstheme="majorHAnsi"/>
          <w:b/>
          <w:bCs/>
          <w:lang w:val="bg-BG"/>
        </w:rPr>
        <w:t>Рибарско пристанище</w:t>
      </w:r>
      <w:r w:rsidRPr="009555F9">
        <w:rPr>
          <w:rFonts w:cstheme="majorHAnsi"/>
          <w:lang w:val="bg-BG"/>
        </w:rPr>
        <w:t xml:space="preserve"> – „всяко пристанище, предназначено за домуване или приставане на риболовни кораби с цел разтоварване на прясна риба, което не извършва обработка на други товари и обслужване на пътници“. </w:t>
      </w:r>
    </w:p>
    <w:p w14:paraId="555FF345" w14:textId="77777777" w:rsidR="00343AD4" w:rsidRPr="009555F9" w:rsidRDefault="00343AD4" w:rsidP="007D287B">
      <w:pPr>
        <w:tabs>
          <w:tab w:val="left" w:pos="521"/>
        </w:tabs>
        <w:autoSpaceDE w:val="0"/>
        <w:autoSpaceDN w:val="0"/>
        <w:ind w:right="104" w:firstLine="0"/>
        <w:rPr>
          <w:rFonts w:cstheme="majorHAnsi"/>
          <w:lang w:val="bg-BG"/>
        </w:rPr>
      </w:pPr>
      <w:r w:rsidRPr="009555F9">
        <w:rPr>
          <w:rFonts w:cstheme="majorHAnsi"/>
          <w:b/>
          <w:lang w:val="bg-BG"/>
        </w:rPr>
        <w:t>Рибарска територия</w:t>
      </w:r>
      <w:r w:rsidRPr="009555F9">
        <w:rPr>
          <w:rFonts w:cstheme="majorHAnsi"/>
          <w:lang w:val="bg-BG"/>
        </w:rPr>
        <w:t xml:space="preserve"> - конкретна подрегионална област/район</w:t>
      </w:r>
      <w:r w:rsidRPr="009555F9">
        <w:rPr>
          <w:rFonts w:cstheme="majorHAnsi"/>
          <w:spacing w:val="-13"/>
          <w:lang w:val="bg-BG"/>
        </w:rPr>
        <w:t xml:space="preserve"> </w:t>
      </w:r>
      <w:r w:rsidRPr="009555F9">
        <w:rPr>
          <w:rFonts w:cstheme="majorHAnsi"/>
          <w:lang w:val="bg-BG"/>
        </w:rPr>
        <w:t>за</w:t>
      </w:r>
      <w:r w:rsidRPr="009555F9">
        <w:rPr>
          <w:rFonts w:cstheme="majorHAnsi"/>
          <w:spacing w:val="-12"/>
          <w:lang w:val="bg-BG"/>
        </w:rPr>
        <w:t xml:space="preserve"> </w:t>
      </w:r>
      <w:r w:rsidRPr="009555F9">
        <w:rPr>
          <w:rFonts w:cstheme="majorHAnsi"/>
          <w:lang w:val="bg-BG"/>
        </w:rPr>
        <w:t>рибарство</w:t>
      </w:r>
      <w:r w:rsidRPr="009555F9">
        <w:rPr>
          <w:rFonts w:cstheme="majorHAnsi"/>
          <w:spacing w:val="-12"/>
          <w:lang w:val="bg-BG"/>
        </w:rPr>
        <w:t xml:space="preserve"> </w:t>
      </w:r>
      <w:r w:rsidRPr="009555F9">
        <w:rPr>
          <w:rFonts w:cstheme="majorHAnsi"/>
          <w:lang w:val="bg-BG"/>
        </w:rPr>
        <w:t>и</w:t>
      </w:r>
      <w:r w:rsidRPr="009555F9">
        <w:rPr>
          <w:rFonts w:cstheme="majorHAnsi"/>
          <w:spacing w:val="-12"/>
          <w:lang w:val="bg-BG"/>
        </w:rPr>
        <w:t xml:space="preserve"> </w:t>
      </w:r>
      <w:r w:rsidRPr="009555F9">
        <w:rPr>
          <w:rFonts w:cstheme="majorHAnsi"/>
          <w:lang w:val="bg-BG"/>
        </w:rPr>
        <w:t>аквакултури“</w:t>
      </w:r>
      <w:r w:rsidRPr="009555F9">
        <w:rPr>
          <w:rFonts w:cstheme="majorHAnsi"/>
          <w:spacing w:val="-12"/>
          <w:lang w:val="bg-BG"/>
        </w:rPr>
        <w:t xml:space="preserve"> </w:t>
      </w:r>
      <w:r w:rsidRPr="009555F9">
        <w:rPr>
          <w:rFonts w:cstheme="majorHAnsi"/>
          <w:lang w:val="bg-BG"/>
        </w:rPr>
        <w:t>с</w:t>
      </w:r>
      <w:r w:rsidRPr="009555F9">
        <w:rPr>
          <w:rFonts w:cstheme="majorHAnsi"/>
          <w:spacing w:val="-12"/>
          <w:lang w:val="bg-BG"/>
        </w:rPr>
        <w:t xml:space="preserve"> </w:t>
      </w:r>
      <w:r w:rsidRPr="009555F9">
        <w:rPr>
          <w:rFonts w:cstheme="majorHAnsi"/>
          <w:lang w:val="bg-BG"/>
        </w:rPr>
        <w:t>морски,</w:t>
      </w:r>
      <w:r w:rsidRPr="009555F9">
        <w:rPr>
          <w:rFonts w:cstheme="majorHAnsi"/>
          <w:spacing w:val="-12"/>
          <w:lang w:val="bg-BG"/>
        </w:rPr>
        <w:t xml:space="preserve"> </w:t>
      </w:r>
      <w:r w:rsidRPr="009555F9">
        <w:rPr>
          <w:rFonts w:cstheme="majorHAnsi"/>
          <w:lang w:val="bg-BG"/>
        </w:rPr>
        <w:t>речен</w:t>
      </w:r>
      <w:r w:rsidRPr="009555F9">
        <w:rPr>
          <w:rFonts w:cstheme="majorHAnsi"/>
          <w:spacing w:val="-12"/>
          <w:lang w:val="bg-BG"/>
        </w:rPr>
        <w:t xml:space="preserve"> </w:t>
      </w:r>
      <w:r w:rsidRPr="009555F9">
        <w:rPr>
          <w:rFonts w:cstheme="majorHAnsi"/>
          <w:lang w:val="bg-BG"/>
        </w:rPr>
        <w:t>или</w:t>
      </w:r>
      <w:r w:rsidRPr="009555F9">
        <w:rPr>
          <w:rFonts w:cstheme="majorHAnsi"/>
          <w:spacing w:val="-12"/>
          <w:lang w:val="bg-BG"/>
        </w:rPr>
        <w:t xml:space="preserve"> </w:t>
      </w:r>
      <w:r w:rsidRPr="009555F9">
        <w:rPr>
          <w:rFonts w:cstheme="majorHAnsi"/>
          <w:lang w:val="bg-BG"/>
        </w:rPr>
        <w:t>езерен</w:t>
      </w:r>
      <w:r w:rsidRPr="009555F9">
        <w:rPr>
          <w:rFonts w:cstheme="majorHAnsi"/>
          <w:spacing w:val="-12"/>
          <w:lang w:val="bg-BG"/>
        </w:rPr>
        <w:t xml:space="preserve"> </w:t>
      </w:r>
      <w:r w:rsidRPr="009555F9">
        <w:rPr>
          <w:rFonts w:cstheme="majorHAnsi"/>
          <w:lang w:val="bg-BG"/>
        </w:rPr>
        <w:t>бряг,</w:t>
      </w:r>
      <w:r w:rsidRPr="009555F9">
        <w:rPr>
          <w:rFonts w:cstheme="majorHAnsi"/>
          <w:spacing w:val="-13"/>
          <w:lang w:val="bg-BG"/>
        </w:rPr>
        <w:t xml:space="preserve"> </w:t>
      </w:r>
      <w:r w:rsidRPr="009555F9">
        <w:rPr>
          <w:rFonts w:cstheme="majorHAnsi"/>
          <w:lang w:val="bg-BG"/>
        </w:rPr>
        <w:t>включително</w:t>
      </w:r>
      <w:r w:rsidRPr="009555F9">
        <w:rPr>
          <w:rFonts w:cstheme="majorHAnsi"/>
          <w:spacing w:val="-12"/>
          <w:lang w:val="bg-BG"/>
        </w:rPr>
        <w:t xml:space="preserve"> </w:t>
      </w:r>
      <w:r w:rsidRPr="009555F9">
        <w:rPr>
          <w:rFonts w:cstheme="majorHAnsi"/>
          <w:lang w:val="bg-BG"/>
        </w:rPr>
        <w:t>изкуствени водоеми</w:t>
      </w:r>
      <w:r w:rsidRPr="009555F9">
        <w:rPr>
          <w:rFonts w:cstheme="majorHAnsi"/>
          <w:spacing w:val="-6"/>
          <w:lang w:val="bg-BG"/>
        </w:rPr>
        <w:t xml:space="preserve"> </w:t>
      </w:r>
      <w:r w:rsidRPr="009555F9">
        <w:rPr>
          <w:rFonts w:cstheme="majorHAnsi"/>
          <w:lang w:val="bg-BG"/>
        </w:rPr>
        <w:t>или</w:t>
      </w:r>
      <w:r w:rsidRPr="009555F9">
        <w:rPr>
          <w:rFonts w:cstheme="majorHAnsi"/>
          <w:spacing w:val="-4"/>
          <w:lang w:val="bg-BG"/>
        </w:rPr>
        <w:t xml:space="preserve"> </w:t>
      </w:r>
      <w:r w:rsidRPr="009555F9">
        <w:rPr>
          <w:rFonts w:cstheme="majorHAnsi"/>
          <w:lang w:val="bg-BG"/>
        </w:rPr>
        <w:t>речен</w:t>
      </w:r>
      <w:r w:rsidRPr="009555F9">
        <w:rPr>
          <w:rFonts w:cstheme="majorHAnsi"/>
          <w:spacing w:val="-3"/>
          <w:lang w:val="bg-BG"/>
        </w:rPr>
        <w:t xml:space="preserve"> </w:t>
      </w:r>
      <w:r w:rsidRPr="009555F9">
        <w:rPr>
          <w:rFonts w:cstheme="majorHAnsi"/>
          <w:lang w:val="bg-BG"/>
        </w:rPr>
        <w:t>басейн,</w:t>
      </w:r>
      <w:r w:rsidRPr="009555F9">
        <w:rPr>
          <w:rFonts w:cstheme="majorHAnsi"/>
          <w:spacing w:val="-4"/>
          <w:lang w:val="bg-BG"/>
        </w:rPr>
        <w:t xml:space="preserve"> </w:t>
      </w:r>
      <w:r w:rsidRPr="009555F9">
        <w:rPr>
          <w:rFonts w:cstheme="majorHAnsi"/>
          <w:lang w:val="bg-BG"/>
        </w:rPr>
        <w:t>обхващащ</w:t>
      </w:r>
      <w:r w:rsidRPr="009555F9">
        <w:rPr>
          <w:rFonts w:cstheme="majorHAnsi"/>
          <w:spacing w:val="-4"/>
          <w:lang w:val="bg-BG"/>
        </w:rPr>
        <w:t xml:space="preserve"> </w:t>
      </w:r>
      <w:r w:rsidRPr="009555F9">
        <w:rPr>
          <w:rFonts w:cstheme="majorHAnsi"/>
          <w:lang w:val="bg-BG"/>
        </w:rPr>
        <w:t>значителен</w:t>
      </w:r>
      <w:r w:rsidRPr="009555F9">
        <w:rPr>
          <w:rFonts w:cstheme="majorHAnsi"/>
          <w:spacing w:val="-4"/>
          <w:lang w:val="bg-BG"/>
        </w:rPr>
        <w:t xml:space="preserve"> </w:t>
      </w:r>
      <w:r w:rsidRPr="009555F9">
        <w:rPr>
          <w:rFonts w:cstheme="majorHAnsi"/>
          <w:lang w:val="bg-BG"/>
        </w:rPr>
        <w:t>брой</w:t>
      </w:r>
      <w:r w:rsidRPr="009555F9">
        <w:rPr>
          <w:rFonts w:cstheme="majorHAnsi"/>
          <w:spacing w:val="-4"/>
          <w:lang w:val="bg-BG"/>
        </w:rPr>
        <w:t xml:space="preserve"> </w:t>
      </w:r>
      <w:r w:rsidRPr="009555F9">
        <w:rPr>
          <w:rFonts w:cstheme="majorHAnsi"/>
          <w:lang w:val="bg-BG"/>
        </w:rPr>
        <w:t>лица,</w:t>
      </w:r>
      <w:r w:rsidRPr="009555F9">
        <w:rPr>
          <w:rFonts w:cstheme="majorHAnsi"/>
          <w:spacing w:val="-4"/>
          <w:lang w:val="bg-BG"/>
        </w:rPr>
        <w:t xml:space="preserve"> </w:t>
      </w:r>
      <w:r w:rsidRPr="009555F9">
        <w:rPr>
          <w:rFonts w:cstheme="majorHAnsi"/>
          <w:lang w:val="bg-BG"/>
        </w:rPr>
        <w:t>заети</w:t>
      </w:r>
      <w:r w:rsidRPr="009555F9">
        <w:rPr>
          <w:rFonts w:cstheme="majorHAnsi"/>
          <w:spacing w:val="-5"/>
          <w:lang w:val="bg-BG"/>
        </w:rPr>
        <w:t xml:space="preserve"> </w:t>
      </w:r>
      <w:r w:rsidRPr="009555F9">
        <w:rPr>
          <w:rFonts w:cstheme="majorHAnsi"/>
          <w:lang w:val="bg-BG"/>
        </w:rPr>
        <w:t>в</w:t>
      </w:r>
      <w:r w:rsidRPr="009555F9">
        <w:rPr>
          <w:rFonts w:cstheme="majorHAnsi"/>
          <w:spacing w:val="-3"/>
          <w:lang w:val="bg-BG"/>
        </w:rPr>
        <w:t xml:space="preserve"> </w:t>
      </w:r>
      <w:r w:rsidRPr="009555F9">
        <w:rPr>
          <w:rFonts w:cstheme="majorHAnsi"/>
          <w:lang w:val="bg-BG"/>
        </w:rPr>
        <w:t>рибарството</w:t>
      </w:r>
      <w:r w:rsidRPr="009555F9">
        <w:rPr>
          <w:rFonts w:cstheme="majorHAnsi"/>
          <w:spacing w:val="-5"/>
          <w:lang w:val="bg-BG"/>
        </w:rPr>
        <w:t xml:space="preserve"> </w:t>
      </w:r>
      <w:r w:rsidRPr="009555F9">
        <w:rPr>
          <w:rFonts w:cstheme="majorHAnsi"/>
          <w:lang w:val="bg-BG"/>
        </w:rPr>
        <w:t>или</w:t>
      </w:r>
      <w:r w:rsidRPr="009555F9">
        <w:rPr>
          <w:rFonts w:cstheme="majorHAnsi"/>
          <w:spacing w:val="-4"/>
          <w:lang w:val="bg-BG"/>
        </w:rPr>
        <w:t xml:space="preserve"> </w:t>
      </w:r>
      <w:r w:rsidRPr="009555F9">
        <w:rPr>
          <w:rFonts w:cstheme="majorHAnsi"/>
          <w:lang w:val="bg-BG"/>
        </w:rPr>
        <w:t>аквакултурите,</w:t>
      </w:r>
      <w:r w:rsidRPr="009555F9">
        <w:rPr>
          <w:rFonts w:cstheme="majorHAnsi"/>
          <w:spacing w:val="-4"/>
          <w:lang w:val="bg-BG"/>
        </w:rPr>
        <w:t xml:space="preserve"> </w:t>
      </w:r>
      <w:r w:rsidRPr="009555F9">
        <w:rPr>
          <w:rFonts w:cstheme="majorHAnsi"/>
          <w:lang w:val="bg-BG"/>
        </w:rPr>
        <w:t>който</w:t>
      </w:r>
      <w:r w:rsidRPr="009555F9">
        <w:rPr>
          <w:rFonts w:cstheme="majorHAnsi"/>
          <w:spacing w:val="-4"/>
          <w:lang w:val="bg-BG"/>
        </w:rPr>
        <w:t xml:space="preserve"> </w:t>
      </w:r>
      <w:r w:rsidRPr="009555F9">
        <w:rPr>
          <w:rFonts w:cstheme="majorHAnsi"/>
          <w:lang w:val="bg-BG"/>
        </w:rPr>
        <w:t xml:space="preserve">е </w:t>
      </w:r>
      <w:r w:rsidRPr="009555F9">
        <w:rPr>
          <w:rFonts w:cstheme="majorHAnsi"/>
          <w:w w:val="95"/>
          <w:lang w:val="bg-BG"/>
        </w:rPr>
        <w:t>функционално</w:t>
      </w:r>
      <w:r w:rsidRPr="009555F9">
        <w:rPr>
          <w:rFonts w:cstheme="majorHAnsi"/>
          <w:spacing w:val="-5"/>
          <w:w w:val="95"/>
          <w:lang w:val="bg-BG"/>
        </w:rPr>
        <w:t xml:space="preserve"> </w:t>
      </w:r>
      <w:r w:rsidRPr="009555F9">
        <w:rPr>
          <w:rFonts w:cstheme="majorHAnsi"/>
          <w:w w:val="95"/>
          <w:lang w:val="bg-BG"/>
        </w:rPr>
        <w:t>еднороден</w:t>
      </w:r>
      <w:r w:rsidRPr="009555F9">
        <w:rPr>
          <w:rFonts w:cstheme="majorHAnsi"/>
          <w:spacing w:val="-7"/>
          <w:w w:val="95"/>
          <w:lang w:val="bg-BG"/>
        </w:rPr>
        <w:t xml:space="preserve"> </w:t>
      </w:r>
      <w:r w:rsidRPr="009555F9">
        <w:rPr>
          <w:rFonts w:cstheme="majorHAnsi"/>
          <w:w w:val="95"/>
          <w:lang w:val="bg-BG"/>
        </w:rPr>
        <w:t>от</w:t>
      </w:r>
      <w:r w:rsidRPr="009555F9">
        <w:rPr>
          <w:rFonts w:cstheme="majorHAnsi"/>
          <w:spacing w:val="-4"/>
          <w:w w:val="95"/>
          <w:lang w:val="bg-BG"/>
        </w:rPr>
        <w:t xml:space="preserve"> </w:t>
      </w:r>
      <w:r w:rsidRPr="009555F9">
        <w:rPr>
          <w:rFonts w:cstheme="majorHAnsi"/>
          <w:w w:val="95"/>
          <w:lang w:val="bg-BG"/>
        </w:rPr>
        <w:t>географска,</w:t>
      </w:r>
      <w:r w:rsidRPr="009555F9">
        <w:rPr>
          <w:rFonts w:cstheme="majorHAnsi"/>
          <w:spacing w:val="-5"/>
          <w:w w:val="95"/>
          <w:lang w:val="bg-BG"/>
        </w:rPr>
        <w:t xml:space="preserve"> </w:t>
      </w:r>
      <w:r w:rsidRPr="009555F9">
        <w:rPr>
          <w:rFonts w:cstheme="majorHAnsi"/>
          <w:w w:val="95"/>
          <w:lang w:val="bg-BG"/>
        </w:rPr>
        <w:t>икономическа</w:t>
      </w:r>
      <w:r w:rsidRPr="009555F9">
        <w:rPr>
          <w:rFonts w:cstheme="majorHAnsi"/>
          <w:spacing w:val="-5"/>
          <w:w w:val="95"/>
          <w:lang w:val="bg-BG"/>
        </w:rPr>
        <w:t xml:space="preserve"> </w:t>
      </w:r>
      <w:r w:rsidRPr="009555F9">
        <w:rPr>
          <w:rFonts w:cstheme="majorHAnsi"/>
          <w:w w:val="95"/>
          <w:lang w:val="bg-BG"/>
        </w:rPr>
        <w:t>и</w:t>
      </w:r>
      <w:r w:rsidRPr="009555F9">
        <w:rPr>
          <w:rFonts w:cstheme="majorHAnsi"/>
          <w:spacing w:val="-4"/>
          <w:w w:val="95"/>
          <w:lang w:val="bg-BG"/>
        </w:rPr>
        <w:t xml:space="preserve"> </w:t>
      </w:r>
      <w:r w:rsidRPr="009555F9">
        <w:rPr>
          <w:rFonts w:cstheme="majorHAnsi"/>
          <w:w w:val="95"/>
          <w:lang w:val="bg-BG"/>
        </w:rPr>
        <w:t>социална</w:t>
      </w:r>
      <w:r w:rsidRPr="009555F9">
        <w:rPr>
          <w:rFonts w:cstheme="majorHAnsi"/>
          <w:spacing w:val="-5"/>
          <w:w w:val="95"/>
          <w:lang w:val="bg-BG"/>
        </w:rPr>
        <w:t xml:space="preserve"> </w:t>
      </w:r>
      <w:r w:rsidRPr="009555F9">
        <w:rPr>
          <w:rFonts w:cstheme="majorHAnsi"/>
          <w:w w:val="95"/>
          <w:lang w:val="bg-BG"/>
        </w:rPr>
        <w:t>гледна</w:t>
      </w:r>
      <w:r w:rsidRPr="009555F9">
        <w:rPr>
          <w:rFonts w:cstheme="majorHAnsi"/>
          <w:spacing w:val="-5"/>
          <w:w w:val="95"/>
          <w:lang w:val="bg-BG"/>
        </w:rPr>
        <w:t xml:space="preserve"> </w:t>
      </w:r>
      <w:r w:rsidRPr="009555F9">
        <w:rPr>
          <w:rFonts w:cstheme="majorHAnsi"/>
          <w:w w:val="95"/>
          <w:lang w:val="bg-BG"/>
        </w:rPr>
        <w:t>точка</w:t>
      </w:r>
      <w:r w:rsidRPr="009555F9">
        <w:rPr>
          <w:rFonts w:cstheme="majorHAnsi"/>
          <w:lang w:val="bg-BG"/>
        </w:rPr>
        <w:t xml:space="preserve">, отговаряща на минималните изисквания за такава в ПМДР </w:t>
      </w:r>
    </w:p>
    <w:p w14:paraId="5D048757" w14:textId="77777777" w:rsidR="00343AD4" w:rsidRPr="009555F9" w:rsidRDefault="00343AD4" w:rsidP="007D287B">
      <w:pPr>
        <w:tabs>
          <w:tab w:val="left" w:pos="521"/>
        </w:tabs>
        <w:autoSpaceDE w:val="0"/>
        <w:autoSpaceDN w:val="0"/>
        <w:ind w:right="104" w:firstLine="0"/>
        <w:rPr>
          <w:rFonts w:cstheme="majorHAnsi"/>
          <w:lang w:val="bg-BG"/>
        </w:rPr>
      </w:pPr>
      <w:r w:rsidRPr="009555F9">
        <w:rPr>
          <w:rFonts w:cstheme="majorHAnsi"/>
          <w:b/>
          <w:bCs/>
          <w:lang w:val="bg-BG"/>
        </w:rPr>
        <w:t>Рибар</w:t>
      </w:r>
      <w:r w:rsidRPr="009555F9">
        <w:rPr>
          <w:rFonts w:cstheme="majorHAnsi"/>
          <w:spacing w:val="-19"/>
          <w:lang w:val="bg-BG"/>
        </w:rPr>
        <w:t xml:space="preserve"> </w:t>
      </w:r>
      <w:r w:rsidRPr="009555F9">
        <w:rPr>
          <w:rFonts w:cstheme="majorHAnsi"/>
          <w:lang w:val="bg-BG"/>
        </w:rPr>
        <w:t>-</w:t>
      </w:r>
      <w:r w:rsidRPr="009555F9">
        <w:rPr>
          <w:rFonts w:cstheme="majorHAnsi"/>
          <w:spacing w:val="-19"/>
          <w:lang w:val="bg-BG"/>
        </w:rPr>
        <w:t xml:space="preserve"> </w:t>
      </w:r>
      <w:r w:rsidRPr="009555F9">
        <w:rPr>
          <w:rFonts w:cstheme="majorHAnsi"/>
          <w:lang w:val="bg-BG"/>
        </w:rPr>
        <w:t>всяко</w:t>
      </w:r>
      <w:r w:rsidRPr="009555F9">
        <w:rPr>
          <w:rFonts w:cstheme="majorHAnsi"/>
          <w:spacing w:val="-18"/>
          <w:lang w:val="bg-BG"/>
        </w:rPr>
        <w:t xml:space="preserve"> </w:t>
      </w:r>
      <w:r w:rsidRPr="009555F9">
        <w:rPr>
          <w:rFonts w:cstheme="majorHAnsi"/>
          <w:lang w:val="bg-BG"/>
        </w:rPr>
        <w:t>лице,</w:t>
      </w:r>
      <w:r w:rsidRPr="009555F9">
        <w:rPr>
          <w:rFonts w:cstheme="majorHAnsi"/>
          <w:spacing w:val="-19"/>
          <w:lang w:val="bg-BG"/>
        </w:rPr>
        <w:t xml:space="preserve"> </w:t>
      </w:r>
      <w:r w:rsidRPr="009555F9">
        <w:rPr>
          <w:rFonts w:cstheme="majorHAnsi"/>
          <w:lang w:val="bg-BG"/>
        </w:rPr>
        <w:t>което</w:t>
      </w:r>
      <w:r w:rsidRPr="009555F9">
        <w:rPr>
          <w:rFonts w:cstheme="majorHAnsi"/>
          <w:spacing w:val="-19"/>
          <w:lang w:val="bg-BG"/>
        </w:rPr>
        <w:t xml:space="preserve"> </w:t>
      </w:r>
      <w:r w:rsidRPr="009555F9">
        <w:rPr>
          <w:rFonts w:cstheme="majorHAnsi"/>
          <w:lang w:val="bg-BG"/>
        </w:rPr>
        <w:t>се</w:t>
      </w:r>
      <w:r w:rsidRPr="009555F9">
        <w:rPr>
          <w:rFonts w:cstheme="majorHAnsi"/>
          <w:spacing w:val="-19"/>
          <w:lang w:val="bg-BG"/>
        </w:rPr>
        <w:t xml:space="preserve"> </w:t>
      </w:r>
      <w:r w:rsidRPr="009555F9">
        <w:rPr>
          <w:rFonts w:cstheme="majorHAnsi"/>
          <w:lang w:val="bg-BG"/>
        </w:rPr>
        <w:t>занимава</w:t>
      </w:r>
      <w:r w:rsidRPr="009555F9">
        <w:rPr>
          <w:rFonts w:cstheme="majorHAnsi"/>
          <w:spacing w:val="-18"/>
          <w:lang w:val="bg-BG"/>
        </w:rPr>
        <w:t xml:space="preserve"> </w:t>
      </w:r>
      <w:r w:rsidRPr="009555F9">
        <w:rPr>
          <w:rFonts w:cstheme="majorHAnsi"/>
          <w:lang w:val="bg-BG"/>
        </w:rPr>
        <w:t>с</w:t>
      </w:r>
      <w:r w:rsidRPr="009555F9">
        <w:rPr>
          <w:rFonts w:cstheme="majorHAnsi"/>
          <w:spacing w:val="-19"/>
          <w:lang w:val="bg-BG"/>
        </w:rPr>
        <w:t xml:space="preserve"> </w:t>
      </w:r>
      <w:r w:rsidRPr="009555F9">
        <w:rPr>
          <w:rFonts w:cstheme="majorHAnsi"/>
          <w:lang w:val="bg-BG"/>
        </w:rPr>
        <w:t>признати</w:t>
      </w:r>
      <w:r w:rsidRPr="009555F9">
        <w:rPr>
          <w:rFonts w:cstheme="majorHAnsi"/>
          <w:spacing w:val="-18"/>
          <w:lang w:val="bg-BG"/>
        </w:rPr>
        <w:t xml:space="preserve"> </w:t>
      </w:r>
      <w:r w:rsidRPr="009555F9">
        <w:rPr>
          <w:rFonts w:cstheme="majorHAnsi"/>
          <w:lang w:val="bg-BG"/>
        </w:rPr>
        <w:t>от</w:t>
      </w:r>
      <w:r w:rsidRPr="009555F9">
        <w:rPr>
          <w:rFonts w:cstheme="majorHAnsi"/>
          <w:spacing w:val="-19"/>
          <w:lang w:val="bg-BG"/>
        </w:rPr>
        <w:t xml:space="preserve"> </w:t>
      </w:r>
      <w:r w:rsidRPr="009555F9">
        <w:rPr>
          <w:rFonts w:cstheme="majorHAnsi"/>
          <w:lang w:val="bg-BG"/>
        </w:rPr>
        <w:t>държава</w:t>
      </w:r>
      <w:r w:rsidRPr="009555F9">
        <w:rPr>
          <w:rFonts w:cstheme="majorHAnsi"/>
          <w:spacing w:val="-19"/>
          <w:lang w:val="bg-BG"/>
        </w:rPr>
        <w:t xml:space="preserve"> </w:t>
      </w:r>
      <w:r w:rsidRPr="009555F9">
        <w:rPr>
          <w:rFonts w:cstheme="majorHAnsi"/>
          <w:lang w:val="bg-BG"/>
        </w:rPr>
        <w:t>членка</w:t>
      </w:r>
      <w:r w:rsidRPr="009555F9">
        <w:rPr>
          <w:rFonts w:cstheme="majorHAnsi"/>
          <w:spacing w:val="-18"/>
          <w:lang w:val="bg-BG"/>
        </w:rPr>
        <w:t xml:space="preserve"> </w:t>
      </w:r>
      <w:r w:rsidRPr="009555F9">
        <w:rPr>
          <w:rFonts w:cstheme="majorHAnsi"/>
          <w:lang w:val="bg-BG"/>
        </w:rPr>
        <w:t>търговски</w:t>
      </w:r>
      <w:r w:rsidRPr="009555F9">
        <w:rPr>
          <w:rFonts w:cstheme="majorHAnsi"/>
          <w:spacing w:val="-18"/>
          <w:lang w:val="bg-BG"/>
        </w:rPr>
        <w:t xml:space="preserve"> </w:t>
      </w:r>
      <w:r w:rsidRPr="009555F9">
        <w:rPr>
          <w:rFonts w:cstheme="majorHAnsi"/>
          <w:lang w:val="bg-BG"/>
        </w:rPr>
        <w:t>риболовни</w:t>
      </w:r>
      <w:r w:rsidRPr="009555F9">
        <w:rPr>
          <w:rFonts w:cstheme="majorHAnsi"/>
          <w:spacing w:val="-19"/>
          <w:lang w:val="bg-BG"/>
        </w:rPr>
        <w:t xml:space="preserve"> </w:t>
      </w:r>
      <w:r w:rsidRPr="009555F9">
        <w:rPr>
          <w:rFonts w:cstheme="majorHAnsi"/>
          <w:lang w:val="bg-BG"/>
        </w:rPr>
        <w:t>дейности;</w:t>
      </w:r>
    </w:p>
    <w:p w14:paraId="11C8F651" w14:textId="77777777" w:rsidR="00343AD4" w:rsidRPr="009555F9" w:rsidRDefault="00343AD4" w:rsidP="007D287B">
      <w:pPr>
        <w:ind w:firstLine="0"/>
        <w:rPr>
          <w:rFonts w:cstheme="majorHAnsi"/>
          <w:lang w:val="bg-BG"/>
        </w:rPr>
      </w:pPr>
      <w:r w:rsidRPr="009555F9">
        <w:rPr>
          <w:rFonts w:cstheme="majorHAnsi"/>
          <w:b/>
          <w:bCs/>
          <w:lang w:val="bg-BG"/>
        </w:rPr>
        <w:t>Риболовна дейност</w:t>
      </w:r>
      <w:r w:rsidRPr="009555F9">
        <w:rPr>
          <w:rFonts w:cstheme="majorHAnsi"/>
          <w:lang w:val="bg-BG"/>
        </w:rPr>
        <w:t xml:space="preserve"> - търсене на риба, хвърляне, поставяне, теглене и влачене на риболовен уред, качване на улова на борда, трансбордиране, задържане на борда, преработка на борда, прехвърляне, поставяне в клетки, угояване и разтоварване на сушата на риба и продукти от риболов; </w:t>
      </w:r>
    </w:p>
    <w:p w14:paraId="659E2F81" w14:textId="77777777" w:rsidR="00343AD4" w:rsidRPr="009555F9" w:rsidRDefault="00343AD4" w:rsidP="007D287B">
      <w:pPr>
        <w:pStyle w:val="NormalWeb"/>
        <w:spacing w:before="0" w:beforeAutospacing="0" w:after="120" w:afterAutospacing="0"/>
        <w:ind w:firstLine="0"/>
        <w:rPr>
          <w:rFonts w:cstheme="majorHAnsi"/>
          <w:lang w:val="bg-BG"/>
        </w:rPr>
      </w:pPr>
      <w:r w:rsidRPr="009555F9">
        <w:rPr>
          <w:rFonts w:cstheme="majorHAnsi"/>
          <w:b/>
          <w:bCs/>
          <w:lang w:val="bg-BG"/>
        </w:rPr>
        <w:t>Риболовен кораб</w:t>
      </w:r>
      <w:r w:rsidRPr="009555F9">
        <w:rPr>
          <w:rFonts w:cstheme="majorHAnsi"/>
          <w:lang w:val="bg-BG"/>
        </w:rPr>
        <w:t xml:space="preserve"> - всеки кораб, оборудван за търговска експлоатация на морски биологични ресурси, или съоръжение за улов на червен тон; </w:t>
      </w:r>
    </w:p>
    <w:p w14:paraId="00915CE8" w14:textId="77777777" w:rsidR="00343AD4" w:rsidRPr="009555F9" w:rsidRDefault="00343AD4" w:rsidP="007D287B">
      <w:pPr>
        <w:autoSpaceDE w:val="0"/>
        <w:autoSpaceDN w:val="0"/>
        <w:ind w:firstLine="0"/>
        <w:rPr>
          <w:rFonts w:cstheme="majorHAnsi"/>
          <w:lang w:val="bg-BG"/>
        </w:rPr>
      </w:pPr>
      <w:r w:rsidRPr="009555F9">
        <w:rPr>
          <w:rFonts w:cstheme="majorHAnsi"/>
          <w:b/>
          <w:lang w:val="bg-BG"/>
        </w:rPr>
        <w:t>Стратегия „Европа 2020“</w:t>
      </w:r>
      <w:r w:rsidRPr="009555F9">
        <w:rPr>
          <w:rFonts w:cstheme="majorHAnsi"/>
          <w:lang w:val="bg-BG"/>
        </w:rPr>
        <w:t xml:space="preserve"> е насочена към три приоритета:</w:t>
      </w:r>
    </w:p>
    <w:p w14:paraId="63A5D91E" w14:textId="77777777" w:rsidR="00343AD4" w:rsidRPr="009555F9" w:rsidRDefault="00343AD4" w:rsidP="007D287B">
      <w:pPr>
        <w:pStyle w:val="ListParagraph"/>
        <w:spacing w:line="300" w:lineRule="auto"/>
        <w:ind w:firstLine="0"/>
      </w:pPr>
      <w:r w:rsidRPr="009555F9">
        <w:t>Интелигентен растеж: изграждане на икономика, основаваща се на знания и иновации</w:t>
      </w:r>
    </w:p>
    <w:p w14:paraId="6C872D83" w14:textId="77777777" w:rsidR="00343AD4" w:rsidRPr="009555F9" w:rsidRDefault="00343AD4" w:rsidP="007D287B">
      <w:pPr>
        <w:pStyle w:val="ListParagraph"/>
        <w:spacing w:line="300" w:lineRule="auto"/>
        <w:ind w:firstLine="0"/>
      </w:pPr>
      <w:r w:rsidRPr="009555F9">
        <w:t>Устойчив растеж: насърчаване на по-екологична и по-конкурентоспособна икономика с по-ефективно използване на ресурсите</w:t>
      </w:r>
    </w:p>
    <w:p w14:paraId="18E9E930" w14:textId="77777777" w:rsidR="00343AD4" w:rsidRPr="009555F9" w:rsidRDefault="00343AD4" w:rsidP="007D287B">
      <w:pPr>
        <w:pStyle w:val="ListParagraph"/>
        <w:spacing w:line="300" w:lineRule="auto"/>
        <w:ind w:firstLine="0"/>
      </w:pPr>
      <w:r w:rsidRPr="009555F9">
        <w:t>Приобщаващ растеж: стимулиране на икономика с високи равнища на заетост, която да доведе до социално и териториално сближаване.</w:t>
      </w:r>
    </w:p>
    <w:p w14:paraId="60A38DCF" w14:textId="77777777" w:rsidR="00343AD4" w:rsidRPr="009555F9" w:rsidRDefault="00343AD4" w:rsidP="007D287B">
      <w:pPr>
        <w:ind w:firstLine="0"/>
        <w:rPr>
          <w:rFonts w:cstheme="majorHAnsi"/>
          <w:snapToGrid w:val="0"/>
          <w:lang w:val="bg-BG"/>
        </w:rPr>
      </w:pPr>
      <w:r w:rsidRPr="009555F9">
        <w:rPr>
          <w:rFonts w:cstheme="majorHAnsi"/>
          <w:b/>
          <w:bCs/>
          <w:snapToGrid w:val="0"/>
          <w:lang w:val="bg-BG"/>
        </w:rPr>
        <w:t xml:space="preserve">Стратегия за водено от общностите местно развитие - </w:t>
      </w:r>
      <w:r w:rsidRPr="009555F9">
        <w:rPr>
          <w:rFonts w:cstheme="majorHAnsi"/>
          <w:snapToGrid w:val="0"/>
          <w:lang w:val="bg-BG"/>
        </w:rPr>
        <w:t>поредица от тясно свързани (интегрирани/свързани помежду си) дейности</w:t>
      </w:r>
      <w:r w:rsidRPr="009555F9">
        <w:rPr>
          <w:rFonts w:cstheme="majorHAnsi"/>
          <w:bCs/>
          <w:lang w:val="bg-BG"/>
        </w:rPr>
        <w:t>, основани на характеристиките на конкретна територия</w:t>
      </w:r>
      <w:r w:rsidRPr="009555F9">
        <w:rPr>
          <w:rFonts w:cstheme="majorHAnsi"/>
          <w:lang w:val="bg-BG"/>
        </w:rPr>
        <w:t xml:space="preserve"> и планирани, у</w:t>
      </w:r>
      <w:r w:rsidRPr="009555F9">
        <w:rPr>
          <w:rFonts w:cstheme="majorHAnsi"/>
          <w:snapToGrid w:val="0"/>
          <w:lang w:val="bg-BG"/>
        </w:rPr>
        <w:t>прaвлявани и реализирани съвместно с местната общност</w:t>
      </w:r>
      <w:r w:rsidRPr="009555F9">
        <w:rPr>
          <w:rFonts w:cstheme="majorHAnsi"/>
          <w:lang w:val="bg-BG"/>
        </w:rPr>
        <w:t xml:space="preserve"> според </w:t>
      </w:r>
      <w:r w:rsidRPr="009555F9">
        <w:rPr>
          <w:rFonts w:cstheme="majorHAnsi"/>
          <w:bCs/>
          <w:lang w:val="bg-BG"/>
        </w:rPr>
        <w:t>местните потребности и потенциал</w:t>
      </w:r>
      <w:r w:rsidRPr="009555F9">
        <w:rPr>
          <w:rFonts w:cstheme="majorHAnsi"/>
          <w:snapToGrid w:val="0"/>
          <w:lang w:val="bg-BG"/>
        </w:rPr>
        <w:t xml:space="preserve"> за развитие </w:t>
      </w:r>
    </w:p>
    <w:p w14:paraId="7D8420F4" w14:textId="77777777" w:rsidR="00343AD4" w:rsidRPr="009555F9" w:rsidRDefault="00343AD4" w:rsidP="007D287B">
      <w:pPr>
        <w:ind w:firstLine="0"/>
        <w:rPr>
          <w:rFonts w:cstheme="majorHAnsi"/>
          <w:lang w:val="bg-BG"/>
        </w:rPr>
      </w:pPr>
      <w:r w:rsidRPr="009555F9">
        <w:rPr>
          <w:rFonts w:cstheme="majorHAnsi"/>
          <w:b/>
          <w:lang w:val="bg-BG"/>
        </w:rPr>
        <w:t>Стратегическата рамка на стратегията</w:t>
      </w:r>
      <w:r w:rsidRPr="009555F9">
        <w:rPr>
          <w:rFonts w:cstheme="majorHAnsi"/>
          <w:lang w:val="bg-BG"/>
        </w:rPr>
        <w:t xml:space="preserve"> – включва най-високите йерархични нива на планирани промени - визия за териториално развитие, стратегически приоритети и стратегически цели</w:t>
      </w:r>
    </w:p>
    <w:p w14:paraId="50F119EA" w14:textId="77777777" w:rsidR="00343AD4" w:rsidRPr="009555F9" w:rsidRDefault="00343AD4" w:rsidP="007D287B">
      <w:pPr>
        <w:pStyle w:val="Point1number"/>
        <w:numPr>
          <w:ilvl w:val="0"/>
          <w:numId w:val="0"/>
        </w:numPr>
        <w:tabs>
          <w:tab w:val="clear" w:pos="850"/>
          <w:tab w:val="clear" w:pos="1417"/>
        </w:tabs>
        <w:spacing w:before="0"/>
        <w:rPr>
          <w:rFonts w:cstheme="majorHAnsi"/>
          <w:szCs w:val="24"/>
        </w:rPr>
      </w:pPr>
      <w:r w:rsidRPr="009555F9">
        <w:rPr>
          <w:rFonts w:cstheme="majorHAnsi"/>
          <w:b/>
          <w:bCs/>
          <w:szCs w:val="24"/>
        </w:rPr>
        <w:t>Устойчива синя икономика</w:t>
      </w:r>
      <w:r w:rsidRPr="009555F9">
        <w:rPr>
          <w:rFonts w:cstheme="majorHAnsi"/>
          <w:szCs w:val="24"/>
        </w:rPr>
        <w:t xml:space="preserve"> - всички секторни и междусекторни икономически дейности в рамките на единния пазар, които са свързани с океаните, моретата, крайбрежните региони и вътрешните водоеми, обхващащи най-отдалечените региони на Съюза и държавите без излаз на море, включително нововъзникващите сектори и непазарните стоки и услуги, и които са в съответствие със законодателството на Съюза в областта на околната среда.</w:t>
      </w:r>
    </w:p>
    <w:p w14:paraId="4C7C07CA" w14:textId="77777777" w:rsidR="00343AD4" w:rsidRPr="009555F9" w:rsidRDefault="00343AD4" w:rsidP="007D287B">
      <w:pPr>
        <w:ind w:firstLine="0"/>
        <w:rPr>
          <w:rFonts w:cstheme="majorHAnsi"/>
          <w:lang w:val="bg-BG"/>
        </w:rPr>
      </w:pPr>
      <w:r w:rsidRPr="009555F9">
        <w:rPr>
          <w:rFonts w:cstheme="majorHAnsi"/>
          <w:b/>
          <w:bCs/>
          <w:lang w:val="bg-BG"/>
        </w:rPr>
        <w:t>Целева група</w:t>
      </w:r>
      <w:r w:rsidRPr="009555F9">
        <w:rPr>
          <w:rFonts w:cstheme="majorHAnsi"/>
          <w:lang w:val="bg-BG"/>
        </w:rPr>
        <w:t xml:space="preserve"> - конкретните лица или организации, в чиято полза се предприема намесата за развитие.</w:t>
      </w:r>
    </w:p>
    <w:p w14:paraId="4D43ABCB" w14:textId="77777777" w:rsidR="00343AD4" w:rsidRPr="009555F9" w:rsidRDefault="00343AD4" w:rsidP="007D287B">
      <w:pPr>
        <w:ind w:firstLine="0"/>
        <w:rPr>
          <w:rFonts w:cstheme="majorHAnsi"/>
          <w:lang w:val="bg-BG"/>
        </w:rPr>
      </w:pPr>
    </w:p>
    <w:p w14:paraId="38227BAA" w14:textId="77777777" w:rsidR="00343AD4" w:rsidRPr="009555F9" w:rsidRDefault="00343AD4" w:rsidP="007D287B">
      <w:pPr>
        <w:ind w:firstLine="0"/>
        <w:rPr>
          <w:rFonts w:cstheme="majorHAnsi"/>
          <w:lang w:val="bg-BG"/>
        </w:rPr>
      </w:pPr>
    </w:p>
    <w:p w14:paraId="55EB1191" w14:textId="77777777" w:rsidR="003911F1" w:rsidRPr="009555F9" w:rsidRDefault="003911F1" w:rsidP="007D287B">
      <w:pPr>
        <w:ind w:firstLine="0"/>
        <w:rPr>
          <w:rFonts w:cstheme="majorHAnsi"/>
          <w:lang w:val="bg-BG"/>
        </w:rPr>
      </w:pPr>
      <w:r w:rsidRPr="009555F9">
        <w:rPr>
          <w:rFonts w:cstheme="majorHAnsi"/>
          <w:lang w:val="bg-BG"/>
        </w:rPr>
        <w:br w:type="page"/>
      </w:r>
    </w:p>
    <w:p w14:paraId="360DCDBB" w14:textId="57136AE9" w:rsidR="003911F1" w:rsidRPr="009555F9" w:rsidRDefault="00F34989" w:rsidP="00A17FA8">
      <w:pPr>
        <w:pStyle w:val="Heading2"/>
      </w:pPr>
      <w:bookmarkStart w:id="141" w:name="_Списък_на_използваните_2"/>
      <w:bookmarkStart w:id="142" w:name="_Toc64338783"/>
      <w:bookmarkEnd w:id="141"/>
      <w:r w:rsidRPr="009555F9">
        <w:t>Списък на използваните съкращения</w:t>
      </w:r>
      <w:bookmarkEnd w:id="142"/>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6"/>
        <w:gridCol w:w="7533"/>
      </w:tblGrid>
      <w:tr w:rsidR="009555F9" w:rsidRPr="003B0CA8" w14:paraId="7BB9CA24" w14:textId="77777777" w:rsidTr="00C4696B">
        <w:tc>
          <w:tcPr>
            <w:tcW w:w="2106" w:type="dxa"/>
          </w:tcPr>
          <w:p w14:paraId="50027E6E" w14:textId="77777777" w:rsidR="00D46F5D" w:rsidRPr="009555F9" w:rsidRDefault="00D46F5D" w:rsidP="007D287B">
            <w:pPr>
              <w:pStyle w:val="TableParagraph"/>
            </w:pPr>
            <w:r w:rsidRPr="009555F9">
              <w:t>АДПБФП</w:t>
            </w:r>
          </w:p>
        </w:tc>
        <w:tc>
          <w:tcPr>
            <w:tcW w:w="7533" w:type="dxa"/>
          </w:tcPr>
          <w:p w14:paraId="0AB9247F" w14:textId="77777777" w:rsidR="00D46F5D" w:rsidRPr="009555F9" w:rsidRDefault="00D46F5D" w:rsidP="007D287B">
            <w:pPr>
              <w:pStyle w:val="TableParagraph"/>
            </w:pPr>
            <w:r w:rsidRPr="009555F9">
              <w:t>Административен договор за предоставяне на безвъзмездна финансова помощ</w:t>
            </w:r>
          </w:p>
        </w:tc>
      </w:tr>
      <w:tr w:rsidR="009555F9" w:rsidRPr="009555F9" w14:paraId="74A7F2BB" w14:textId="77777777" w:rsidTr="00C4696B">
        <w:tc>
          <w:tcPr>
            <w:tcW w:w="2106" w:type="dxa"/>
          </w:tcPr>
          <w:p w14:paraId="218CB526" w14:textId="77777777" w:rsidR="00D46F5D" w:rsidRPr="009555F9" w:rsidRDefault="00D46F5D" w:rsidP="007D287B">
            <w:pPr>
              <w:pStyle w:val="TableParagraph"/>
            </w:pPr>
            <w:r w:rsidRPr="009555F9">
              <w:t>БФП</w:t>
            </w:r>
          </w:p>
        </w:tc>
        <w:tc>
          <w:tcPr>
            <w:tcW w:w="7533" w:type="dxa"/>
          </w:tcPr>
          <w:p w14:paraId="2E0E4634" w14:textId="77777777" w:rsidR="00D46F5D" w:rsidRPr="009555F9" w:rsidRDefault="00D46F5D" w:rsidP="007D287B">
            <w:pPr>
              <w:pStyle w:val="TableParagraph"/>
            </w:pPr>
            <w:r w:rsidRPr="009555F9">
              <w:t>Безвъзмездна финансова помощ</w:t>
            </w:r>
          </w:p>
        </w:tc>
      </w:tr>
      <w:tr w:rsidR="009555F9" w:rsidRPr="003B0CA8" w14:paraId="1FF1CA8B" w14:textId="77777777" w:rsidTr="00C4696B">
        <w:tc>
          <w:tcPr>
            <w:tcW w:w="2106" w:type="dxa"/>
          </w:tcPr>
          <w:sdt>
            <w:sdtPr>
              <w:tag w:val="goog_rdk_101"/>
              <w:id w:val="1581945429"/>
            </w:sdtPr>
            <w:sdtEndPr/>
            <w:sdtContent>
              <w:p w14:paraId="6A17F8D3" w14:textId="77777777" w:rsidR="00D46F5D" w:rsidRPr="009555F9" w:rsidRDefault="00D46F5D" w:rsidP="007D287B">
                <w:pPr>
                  <w:pStyle w:val="TableParagraph"/>
                </w:pPr>
                <w:r w:rsidRPr="009555F9">
                  <w:t>ВОМР</w:t>
                </w:r>
              </w:p>
            </w:sdtContent>
          </w:sdt>
        </w:tc>
        <w:tc>
          <w:tcPr>
            <w:tcW w:w="7533" w:type="dxa"/>
          </w:tcPr>
          <w:sdt>
            <w:sdtPr>
              <w:tag w:val="goog_rdk_102"/>
              <w:id w:val="701669544"/>
            </w:sdtPr>
            <w:sdtEndPr/>
            <w:sdtContent>
              <w:p w14:paraId="34B1B176" w14:textId="77777777" w:rsidR="00D46F5D" w:rsidRPr="009555F9" w:rsidRDefault="00D46F5D" w:rsidP="007D287B">
                <w:pPr>
                  <w:pStyle w:val="TableParagraph"/>
                </w:pPr>
                <w:r w:rsidRPr="009555F9">
                  <w:t>Водено от общностите местно развитие</w:t>
                </w:r>
              </w:p>
            </w:sdtContent>
          </w:sdt>
        </w:tc>
      </w:tr>
      <w:tr w:rsidR="009555F9" w:rsidRPr="009555F9" w14:paraId="19A021ED" w14:textId="77777777" w:rsidTr="00C4696B">
        <w:tc>
          <w:tcPr>
            <w:tcW w:w="2106" w:type="dxa"/>
          </w:tcPr>
          <w:sdt>
            <w:sdtPr>
              <w:tag w:val="goog_rdk_103"/>
              <w:id w:val="1024756695"/>
            </w:sdtPr>
            <w:sdtEndPr/>
            <w:sdtContent>
              <w:p w14:paraId="19F405B3" w14:textId="77777777" w:rsidR="00D46F5D" w:rsidRPr="009555F9" w:rsidRDefault="00D46F5D" w:rsidP="007D287B">
                <w:pPr>
                  <w:pStyle w:val="TableParagraph"/>
                </w:pPr>
                <w:r w:rsidRPr="009555F9">
                  <w:t>ГДИ</w:t>
                </w:r>
              </w:p>
            </w:sdtContent>
          </w:sdt>
        </w:tc>
        <w:tc>
          <w:tcPr>
            <w:tcW w:w="7533" w:type="dxa"/>
          </w:tcPr>
          <w:sdt>
            <w:sdtPr>
              <w:tag w:val="goog_rdk_104"/>
              <w:id w:val="496386741"/>
            </w:sdtPr>
            <w:sdtEndPr/>
            <w:sdtContent>
              <w:p w14:paraId="418B5747" w14:textId="77777777" w:rsidR="00D46F5D" w:rsidRPr="009555F9" w:rsidRDefault="00D46F5D" w:rsidP="007D287B">
                <w:pPr>
                  <w:pStyle w:val="TableParagraph"/>
                </w:pPr>
                <w:r w:rsidRPr="009555F9">
                  <w:t>Годишен доклад за изпълнение</w:t>
                </w:r>
              </w:p>
            </w:sdtContent>
          </w:sdt>
        </w:tc>
      </w:tr>
      <w:tr w:rsidR="009555F9" w:rsidRPr="003B0CA8" w14:paraId="68091FE8" w14:textId="77777777" w:rsidTr="00C4696B">
        <w:tc>
          <w:tcPr>
            <w:tcW w:w="2106" w:type="dxa"/>
          </w:tcPr>
          <w:sdt>
            <w:sdtPr>
              <w:tag w:val="goog_rdk_105"/>
              <w:id w:val="-1529101523"/>
            </w:sdtPr>
            <w:sdtEndPr/>
            <w:sdtContent>
              <w:p w14:paraId="2F42407D" w14:textId="77777777" w:rsidR="00D46F5D" w:rsidRPr="009555F9" w:rsidRDefault="00D46F5D" w:rsidP="007D287B">
                <w:pPr>
                  <w:pStyle w:val="TableParagraph"/>
                </w:pPr>
                <w:r w:rsidRPr="009555F9">
                  <w:t>ГД МАРЕ</w:t>
                </w:r>
              </w:p>
            </w:sdtContent>
          </w:sdt>
        </w:tc>
        <w:tc>
          <w:tcPr>
            <w:tcW w:w="7533" w:type="dxa"/>
          </w:tcPr>
          <w:sdt>
            <w:sdtPr>
              <w:tag w:val="goog_rdk_106"/>
              <w:id w:val="184958873"/>
            </w:sdtPr>
            <w:sdtEndPr/>
            <w:sdtContent>
              <w:p w14:paraId="1BB0C884" w14:textId="77777777" w:rsidR="00D46F5D" w:rsidRPr="009555F9" w:rsidRDefault="00D46F5D" w:rsidP="007D287B">
                <w:pPr>
                  <w:pStyle w:val="TableParagraph"/>
                </w:pPr>
                <w:r w:rsidRPr="009555F9">
                  <w:t>Главна дирекция „Морско дело и рибарство“ в ЕК</w:t>
                </w:r>
              </w:p>
            </w:sdtContent>
          </w:sdt>
        </w:tc>
      </w:tr>
      <w:tr w:rsidR="009555F9" w:rsidRPr="003B0CA8" w14:paraId="42B02338" w14:textId="77777777" w:rsidTr="00C4696B">
        <w:tc>
          <w:tcPr>
            <w:tcW w:w="2106" w:type="dxa"/>
          </w:tcPr>
          <w:sdt>
            <w:sdtPr>
              <w:tag w:val="goog_rdk_107"/>
              <w:id w:val="-1060697618"/>
            </w:sdtPr>
            <w:sdtEndPr/>
            <w:sdtContent>
              <w:p w14:paraId="4119EAB6" w14:textId="77777777" w:rsidR="00D46F5D" w:rsidRPr="009555F9" w:rsidRDefault="00D46F5D" w:rsidP="007D287B">
                <w:pPr>
                  <w:pStyle w:val="TableParagraph"/>
                </w:pPr>
                <w:r w:rsidRPr="009555F9">
                  <w:t>ДФЕС</w:t>
                </w:r>
              </w:p>
            </w:sdtContent>
          </w:sdt>
        </w:tc>
        <w:tc>
          <w:tcPr>
            <w:tcW w:w="7533" w:type="dxa"/>
          </w:tcPr>
          <w:sdt>
            <w:sdtPr>
              <w:tag w:val="goog_rdk_108"/>
              <w:id w:val="843671752"/>
            </w:sdtPr>
            <w:sdtEndPr/>
            <w:sdtContent>
              <w:p w14:paraId="1A4E2362" w14:textId="77777777" w:rsidR="00D46F5D" w:rsidRPr="009555F9" w:rsidRDefault="00D46F5D" w:rsidP="007D287B">
                <w:pPr>
                  <w:pStyle w:val="TableParagraph"/>
                </w:pPr>
                <w:r w:rsidRPr="009555F9">
                  <w:t>Договор за функционирането на Европейския съюз</w:t>
                </w:r>
              </w:p>
            </w:sdtContent>
          </w:sdt>
        </w:tc>
      </w:tr>
      <w:tr w:rsidR="009555F9" w:rsidRPr="003B0CA8" w14:paraId="38D796CE" w14:textId="77777777" w:rsidTr="00C4696B">
        <w:tc>
          <w:tcPr>
            <w:tcW w:w="2106" w:type="dxa"/>
          </w:tcPr>
          <w:sdt>
            <w:sdtPr>
              <w:tag w:val="goog_rdk_109"/>
              <w:id w:val="1274827613"/>
            </w:sdtPr>
            <w:sdtEndPr/>
            <w:sdtContent>
              <w:p w14:paraId="7A43F328" w14:textId="77777777" w:rsidR="00D46F5D" w:rsidRPr="009555F9" w:rsidRDefault="00D46F5D" w:rsidP="007D287B">
                <w:pPr>
                  <w:pStyle w:val="TableParagraph"/>
                </w:pPr>
                <w:r w:rsidRPr="009555F9">
                  <w:t>ДФЗ - РА</w:t>
                </w:r>
              </w:p>
            </w:sdtContent>
          </w:sdt>
        </w:tc>
        <w:tc>
          <w:tcPr>
            <w:tcW w:w="7533" w:type="dxa"/>
          </w:tcPr>
          <w:p w14:paraId="1BD4413E" w14:textId="77777777" w:rsidR="00D46F5D" w:rsidRPr="009555F9" w:rsidRDefault="00965ADB" w:rsidP="007D287B">
            <w:pPr>
              <w:pStyle w:val="TableParagraph"/>
            </w:pPr>
            <w:sdt>
              <w:sdtPr>
                <w:tag w:val="goog_rdk_110"/>
                <w:id w:val="2042173724"/>
              </w:sdtPr>
              <w:sdtEndPr/>
              <w:sdtContent>
                <w:r w:rsidR="00D46F5D" w:rsidRPr="009555F9">
                  <w:t xml:space="preserve">Държавен фонд „Земеделие“ – Разплащателна </w:t>
                </w:r>
              </w:sdtContent>
            </w:sdt>
            <w:r w:rsidR="00D46F5D" w:rsidRPr="009555F9">
              <w:t>агенция</w:t>
            </w:r>
          </w:p>
        </w:tc>
      </w:tr>
      <w:tr w:rsidR="009555F9" w:rsidRPr="003B0CA8" w14:paraId="6BC9B73E" w14:textId="77777777" w:rsidTr="00C4696B">
        <w:tc>
          <w:tcPr>
            <w:tcW w:w="2106" w:type="dxa"/>
          </w:tcPr>
          <w:sdt>
            <w:sdtPr>
              <w:tag w:val="goog_rdk_112"/>
              <w:id w:val="-521629493"/>
            </w:sdtPr>
            <w:sdtEndPr/>
            <w:sdtContent>
              <w:p w14:paraId="41C127EA" w14:textId="77777777" w:rsidR="00D46F5D" w:rsidRPr="009555F9" w:rsidRDefault="00D46F5D" w:rsidP="007D287B">
                <w:pPr>
                  <w:pStyle w:val="TableParagraph"/>
                </w:pPr>
                <w:r w:rsidRPr="009555F9">
                  <w:t>ЕЗФРСР</w:t>
                </w:r>
              </w:p>
            </w:sdtContent>
          </w:sdt>
        </w:tc>
        <w:tc>
          <w:tcPr>
            <w:tcW w:w="7533" w:type="dxa"/>
          </w:tcPr>
          <w:sdt>
            <w:sdtPr>
              <w:tag w:val="goog_rdk_113"/>
              <w:id w:val="519670662"/>
            </w:sdtPr>
            <w:sdtEndPr/>
            <w:sdtContent>
              <w:p w14:paraId="2A251600" w14:textId="77777777" w:rsidR="00D46F5D" w:rsidRPr="009555F9" w:rsidRDefault="00D46F5D" w:rsidP="007D287B">
                <w:pPr>
                  <w:pStyle w:val="TableParagraph"/>
                </w:pPr>
                <w:r w:rsidRPr="009555F9">
                  <w:t>Европейски земеделски фонд за развитие на селските райони</w:t>
                </w:r>
              </w:p>
            </w:sdtContent>
          </w:sdt>
        </w:tc>
      </w:tr>
      <w:tr w:rsidR="009555F9" w:rsidRPr="009555F9" w14:paraId="014A0279" w14:textId="77777777" w:rsidTr="00C4696B">
        <w:tc>
          <w:tcPr>
            <w:tcW w:w="2106" w:type="dxa"/>
          </w:tcPr>
          <w:sdt>
            <w:sdtPr>
              <w:tag w:val="goog_rdk_114"/>
              <w:id w:val="-56472730"/>
            </w:sdtPr>
            <w:sdtEndPr/>
            <w:sdtContent>
              <w:p w14:paraId="3487BD09" w14:textId="77777777" w:rsidR="00D46F5D" w:rsidRPr="009555F9" w:rsidRDefault="00D46F5D" w:rsidP="007D287B">
                <w:pPr>
                  <w:pStyle w:val="TableParagraph"/>
                </w:pPr>
                <w:r w:rsidRPr="009555F9">
                  <w:t>ЕК</w:t>
                </w:r>
              </w:p>
            </w:sdtContent>
          </w:sdt>
        </w:tc>
        <w:tc>
          <w:tcPr>
            <w:tcW w:w="7533" w:type="dxa"/>
          </w:tcPr>
          <w:sdt>
            <w:sdtPr>
              <w:tag w:val="goog_rdk_115"/>
              <w:id w:val="-631248703"/>
            </w:sdtPr>
            <w:sdtEndPr/>
            <w:sdtContent>
              <w:p w14:paraId="566BD151" w14:textId="77777777" w:rsidR="00D46F5D" w:rsidRPr="009555F9" w:rsidRDefault="00D46F5D" w:rsidP="007D287B">
                <w:pPr>
                  <w:pStyle w:val="TableParagraph"/>
                </w:pPr>
                <w:r w:rsidRPr="009555F9">
                  <w:t>Европейска комисия</w:t>
                </w:r>
              </w:p>
            </w:sdtContent>
          </w:sdt>
        </w:tc>
      </w:tr>
      <w:tr w:rsidR="009555F9" w:rsidRPr="009555F9" w14:paraId="0AF92BED" w14:textId="77777777" w:rsidTr="00C4696B">
        <w:tc>
          <w:tcPr>
            <w:tcW w:w="2106" w:type="dxa"/>
          </w:tcPr>
          <w:sdt>
            <w:sdtPr>
              <w:tag w:val="goog_rdk_116"/>
              <w:id w:val="-503286415"/>
            </w:sdtPr>
            <w:sdtEndPr/>
            <w:sdtContent>
              <w:p w14:paraId="0F4D7A9B" w14:textId="77777777" w:rsidR="00D46F5D" w:rsidRPr="009555F9" w:rsidRDefault="00D46F5D" w:rsidP="007D287B">
                <w:pPr>
                  <w:pStyle w:val="TableParagraph"/>
                </w:pPr>
                <w:r w:rsidRPr="009555F9">
                  <w:t>ЕС</w:t>
                </w:r>
              </w:p>
            </w:sdtContent>
          </w:sdt>
        </w:tc>
        <w:tc>
          <w:tcPr>
            <w:tcW w:w="7533" w:type="dxa"/>
          </w:tcPr>
          <w:sdt>
            <w:sdtPr>
              <w:tag w:val="goog_rdk_117"/>
              <w:id w:val="-922570044"/>
            </w:sdtPr>
            <w:sdtEndPr/>
            <w:sdtContent>
              <w:p w14:paraId="2A654AF4" w14:textId="77777777" w:rsidR="00D46F5D" w:rsidRPr="009555F9" w:rsidRDefault="00D46F5D" w:rsidP="007D287B">
                <w:pPr>
                  <w:pStyle w:val="TableParagraph"/>
                </w:pPr>
                <w:r w:rsidRPr="009555F9">
                  <w:t>Европейски съюз</w:t>
                </w:r>
              </w:p>
            </w:sdtContent>
          </w:sdt>
        </w:tc>
      </w:tr>
      <w:tr w:rsidR="009555F9" w:rsidRPr="003B0CA8" w14:paraId="4526B1E7" w14:textId="77777777" w:rsidTr="00C4696B">
        <w:tc>
          <w:tcPr>
            <w:tcW w:w="2106" w:type="dxa"/>
          </w:tcPr>
          <w:sdt>
            <w:sdtPr>
              <w:tag w:val="goog_rdk_118"/>
              <w:id w:val="744919938"/>
            </w:sdtPr>
            <w:sdtEndPr/>
            <w:sdtContent>
              <w:p w14:paraId="1416E48D" w14:textId="77777777" w:rsidR="00D46F5D" w:rsidRPr="009555F9" w:rsidRDefault="00D46F5D" w:rsidP="007D287B">
                <w:pPr>
                  <w:pStyle w:val="TableParagraph"/>
                </w:pPr>
                <w:r w:rsidRPr="009555F9">
                  <w:t>ЕСИФ</w:t>
                </w:r>
              </w:p>
            </w:sdtContent>
          </w:sdt>
        </w:tc>
        <w:tc>
          <w:tcPr>
            <w:tcW w:w="7533" w:type="dxa"/>
          </w:tcPr>
          <w:sdt>
            <w:sdtPr>
              <w:tag w:val="goog_rdk_119"/>
              <w:id w:val="944425156"/>
            </w:sdtPr>
            <w:sdtEndPr/>
            <w:sdtContent>
              <w:p w14:paraId="4D4AAEF4" w14:textId="77777777" w:rsidR="00D46F5D" w:rsidRPr="009555F9" w:rsidRDefault="00D46F5D" w:rsidP="007D287B">
                <w:pPr>
                  <w:pStyle w:val="TableParagraph"/>
                </w:pPr>
                <w:r w:rsidRPr="009555F9">
                  <w:t>Европейски структурни и инвестиционни фондове</w:t>
                </w:r>
              </w:p>
            </w:sdtContent>
          </w:sdt>
        </w:tc>
      </w:tr>
      <w:tr w:rsidR="009555F9" w:rsidRPr="009555F9" w14:paraId="6E5B1846" w14:textId="77777777" w:rsidTr="00C4696B">
        <w:tc>
          <w:tcPr>
            <w:tcW w:w="2106" w:type="dxa"/>
          </w:tcPr>
          <w:sdt>
            <w:sdtPr>
              <w:tag w:val="goog_rdk_120"/>
              <w:id w:val="-228769779"/>
            </w:sdtPr>
            <w:sdtEndPr/>
            <w:sdtContent>
              <w:p w14:paraId="7883B23F" w14:textId="77777777" w:rsidR="00D46F5D" w:rsidRPr="009555F9" w:rsidRDefault="00D46F5D" w:rsidP="007D287B">
                <w:pPr>
                  <w:pStyle w:val="TableParagraph"/>
                </w:pPr>
                <w:r w:rsidRPr="009555F9">
                  <w:t>ЕСФ</w:t>
                </w:r>
              </w:p>
            </w:sdtContent>
          </w:sdt>
        </w:tc>
        <w:tc>
          <w:tcPr>
            <w:tcW w:w="7533" w:type="dxa"/>
          </w:tcPr>
          <w:sdt>
            <w:sdtPr>
              <w:tag w:val="goog_rdk_121"/>
              <w:id w:val="2084333920"/>
            </w:sdtPr>
            <w:sdtEndPr/>
            <w:sdtContent>
              <w:p w14:paraId="6F5A1817" w14:textId="77777777" w:rsidR="00D46F5D" w:rsidRPr="009555F9" w:rsidRDefault="00D46F5D" w:rsidP="007D287B">
                <w:pPr>
                  <w:pStyle w:val="TableParagraph"/>
                </w:pPr>
                <w:r w:rsidRPr="009555F9">
                  <w:t>Европейски социален фонд</w:t>
                </w:r>
              </w:p>
            </w:sdtContent>
          </w:sdt>
        </w:tc>
      </w:tr>
      <w:tr w:rsidR="009555F9" w:rsidRPr="003B0CA8" w14:paraId="489EA0AE" w14:textId="77777777" w:rsidTr="00C4696B">
        <w:tc>
          <w:tcPr>
            <w:tcW w:w="2106" w:type="dxa"/>
          </w:tcPr>
          <w:sdt>
            <w:sdtPr>
              <w:tag w:val="goog_rdk_122"/>
              <w:id w:val="2070454143"/>
            </w:sdtPr>
            <w:sdtEndPr/>
            <w:sdtContent>
              <w:p w14:paraId="37BF2141" w14:textId="77777777" w:rsidR="00D46F5D" w:rsidRPr="009555F9" w:rsidRDefault="00D46F5D" w:rsidP="007D287B">
                <w:pPr>
                  <w:pStyle w:val="TableParagraph"/>
                </w:pPr>
                <w:r w:rsidRPr="009555F9">
                  <w:t>ЕФМДР</w:t>
                </w:r>
              </w:p>
            </w:sdtContent>
          </w:sdt>
        </w:tc>
        <w:tc>
          <w:tcPr>
            <w:tcW w:w="7533" w:type="dxa"/>
          </w:tcPr>
          <w:sdt>
            <w:sdtPr>
              <w:tag w:val="goog_rdk_123"/>
              <w:id w:val="853143071"/>
            </w:sdtPr>
            <w:sdtEndPr/>
            <w:sdtContent>
              <w:p w14:paraId="3A6B7CC7" w14:textId="77777777" w:rsidR="00D46F5D" w:rsidRPr="009555F9" w:rsidRDefault="00D46F5D" w:rsidP="007D287B">
                <w:pPr>
                  <w:pStyle w:val="TableParagraph"/>
                </w:pPr>
                <w:r w:rsidRPr="009555F9">
                  <w:t>Европейски фонд за морско дело и рибарство, 2014-2020 г.</w:t>
                </w:r>
              </w:p>
            </w:sdtContent>
          </w:sdt>
        </w:tc>
      </w:tr>
      <w:tr w:rsidR="009555F9" w:rsidRPr="003B0CA8" w14:paraId="14D954CD" w14:textId="77777777" w:rsidTr="00C4696B">
        <w:tc>
          <w:tcPr>
            <w:tcW w:w="2106" w:type="dxa"/>
          </w:tcPr>
          <w:sdt>
            <w:sdtPr>
              <w:tag w:val="goog_rdk_124"/>
              <w:id w:val="-1515457021"/>
            </w:sdtPr>
            <w:sdtEndPr/>
            <w:sdtContent>
              <w:p w14:paraId="08870A82" w14:textId="77777777" w:rsidR="00D46F5D" w:rsidRPr="009555F9" w:rsidRDefault="00D46F5D" w:rsidP="007D287B">
                <w:pPr>
                  <w:pStyle w:val="TableParagraph"/>
                </w:pPr>
                <w:r w:rsidRPr="009555F9">
                  <w:t>ЕФРР</w:t>
                </w:r>
              </w:p>
            </w:sdtContent>
          </w:sdt>
        </w:tc>
        <w:tc>
          <w:tcPr>
            <w:tcW w:w="7533" w:type="dxa"/>
          </w:tcPr>
          <w:sdt>
            <w:sdtPr>
              <w:tag w:val="goog_rdk_125"/>
              <w:id w:val="770981092"/>
            </w:sdtPr>
            <w:sdtEndPr/>
            <w:sdtContent>
              <w:p w14:paraId="3FAAC1CB" w14:textId="77777777" w:rsidR="00D46F5D" w:rsidRPr="009555F9" w:rsidRDefault="00D46F5D" w:rsidP="007D287B">
                <w:pPr>
                  <w:pStyle w:val="TableParagraph"/>
                </w:pPr>
                <w:r w:rsidRPr="009555F9">
                  <w:t>Европейски фонд за регионално развитие</w:t>
                </w:r>
              </w:p>
            </w:sdtContent>
          </w:sdt>
        </w:tc>
      </w:tr>
      <w:tr w:rsidR="009555F9" w:rsidRPr="003B0CA8" w14:paraId="7E39B34B" w14:textId="77777777" w:rsidTr="00C4696B">
        <w:tc>
          <w:tcPr>
            <w:tcW w:w="2106" w:type="dxa"/>
          </w:tcPr>
          <w:p w14:paraId="7096FDF5" w14:textId="77777777" w:rsidR="00D46F5D" w:rsidRPr="009555F9" w:rsidRDefault="00D46F5D" w:rsidP="007D287B">
            <w:pPr>
              <w:pStyle w:val="TableParagraph"/>
            </w:pPr>
            <w:r w:rsidRPr="009555F9">
              <w:t>ЕФР</w:t>
            </w:r>
          </w:p>
        </w:tc>
        <w:tc>
          <w:tcPr>
            <w:tcW w:w="7533" w:type="dxa"/>
          </w:tcPr>
          <w:p w14:paraId="6B9996C3" w14:textId="77777777" w:rsidR="00D46F5D" w:rsidRPr="009555F9" w:rsidRDefault="00D46F5D" w:rsidP="007D287B">
            <w:pPr>
              <w:pStyle w:val="TableParagraph"/>
            </w:pPr>
            <w:r w:rsidRPr="009555F9">
              <w:t>Европейски фонд за рибарство, 2007-2013 г.</w:t>
            </w:r>
          </w:p>
        </w:tc>
      </w:tr>
      <w:tr w:rsidR="009555F9" w:rsidRPr="009555F9" w14:paraId="0FC10671" w14:textId="77777777" w:rsidTr="00C4696B">
        <w:tc>
          <w:tcPr>
            <w:tcW w:w="2106" w:type="dxa"/>
          </w:tcPr>
          <w:sdt>
            <w:sdtPr>
              <w:tag w:val="goog_rdk_126"/>
              <w:id w:val="-1469200230"/>
            </w:sdtPr>
            <w:sdtEndPr/>
            <w:sdtContent>
              <w:p w14:paraId="06A03937" w14:textId="77777777" w:rsidR="00D46F5D" w:rsidRPr="009555F9" w:rsidRDefault="00D46F5D" w:rsidP="007D287B">
                <w:pPr>
                  <w:pStyle w:val="TableParagraph"/>
                </w:pPr>
                <w:r w:rsidRPr="009555F9">
                  <w:t>ИАМА</w:t>
                </w:r>
              </w:p>
            </w:sdtContent>
          </w:sdt>
        </w:tc>
        <w:tc>
          <w:tcPr>
            <w:tcW w:w="7533" w:type="dxa"/>
          </w:tcPr>
          <w:sdt>
            <w:sdtPr>
              <w:tag w:val="goog_rdk_127"/>
              <w:id w:val="518119297"/>
            </w:sdtPr>
            <w:sdtEndPr/>
            <w:sdtContent>
              <w:p w14:paraId="4BBF94EC" w14:textId="77777777" w:rsidR="00D46F5D" w:rsidRPr="009555F9" w:rsidRDefault="00D46F5D" w:rsidP="007D287B">
                <w:pPr>
                  <w:pStyle w:val="TableParagraph"/>
                </w:pPr>
                <w:r w:rsidRPr="009555F9">
                  <w:t>Изпълнителна агенция „Морска администрация“</w:t>
                </w:r>
              </w:p>
            </w:sdtContent>
          </w:sdt>
        </w:tc>
      </w:tr>
      <w:tr w:rsidR="009555F9" w:rsidRPr="003B0CA8" w14:paraId="05DF6B07" w14:textId="77777777" w:rsidTr="00C4696B">
        <w:tc>
          <w:tcPr>
            <w:tcW w:w="2106" w:type="dxa"/>
          </w:tcPr>
          <w:p w14:paraId="7B20D552" w14:textId="77777777" w:rsidR="00D46F5D" w:rsidRPr="009555F9" w:rsidRDefault="00D46F5D" w:rsidP="007D287B">
            <w:pPr>
              <w:pStyle w:val="TableParagraph"/>
            </w:pPr>
            <w:r w:rsidRPr="009555F9">
              <w:t>ЕФРСР</w:t>
            </w:r>
          </w:p>
        </w:tc>
        <w:tc>
          <w:tcPr>
            <w:tcW w:w="7533" w:type="dxa"/>
          </w:tcPr>
          <w:p w14:paraId="35A49470" w14:textId="77777777" w:rsidR="00D46F5D" w:rsidRPr="009555F9" w:rsidRDefault="00D46F5D" w:rsidP="007D287B">
            <w:pPr>
              <w:pStyle w:val="TableParagraph"/>
            </w:pPr>
            <w:r w:rsidRPr="009555F9">
              <w:t>Европейски фонд за развитие на селските райони</w:t>
            </w:r>
          </w:p>
        </w:tc>
      </w:tr>
      <w:tr w:rsidR="009555F9" w:rsidRPr="003B0CA8" w14:paraId="16CB8068" w14:textId="77777777" w:rsidTr="00C4696B">
        <w:tc>
          <w:tcPr>
            <w:tcW w:w="2106" w:type="dxa"/>
          </w:tcPr>
          <w:sdt>
            <w:sdtPr>
              <w:tag w:val="goog_rdk_128"/>
              <w:id w:val="1860228817"/>
            </w:sdtPr>
            <w:sdtEndPr/>
            <w:sdtContent>
              <w:p w14:paraId="671992F4" w14:textId="77777777" w:rsidR="00D46F5D" w:rsidRPr="009555F9" w:rsidRDefault="00D46F5D" w:rsidP="007D287B">
                <w:pPr>
                  <w:pStyle w:val="TableParagraph"/>
                </w:pPr>
                <w:r w:rsidRPr="009555F9">
                  <w:t>ИА ОСЕС</w:t>
                </w:r>
              </w:p>
            </w:sdtContent>
          </w:sdt>
        </w:tc>
        <w:tc>
          <w:tcPr>
            <w:tcW w:w="7533" w:type="dxa"/>
          </w:tcPr>
          <w:sdt>
            <w:sdtPr>
              <w:tag w:val="goog_rdk_129"/>
              <w:id w:val="1950356099"/>
            </w:sdtPr>
            <w:sdtEndPr/>
            <w:sdtContent>
              <w:p w14:paraId="5B27894F" w14:textId="77777777" w:rsidR="00D46F5D" w:rsidRPr="009555F9" w:rsidRDefault="00D46F5D" w:rsidP="007D287B">
                <w:pPr>
                  <w:pStyle w:val="TableParagraph"/>
                </w:pPr>
                <w:r w:rsidRPr="009555F9">
                  <w:t>Изпълнителна агенция Одит на средствата от Европейския съюз</w:t>
                </w:r>
              </w:p>
            </w:sdtContent>
          </w:sdt>
        </w:tc>
      </w:tr>
      <w:tr w:rsidR="009555F9" w:rsidRPr="003B0CA8" w14:paraId="72F1C4B2" w14:textId="77777777" w:rsidTr="00C4696B">
        <w:tc>
          <w:tcPr>
            <w:tcW w:w="2106" w:type="dxa"/>
          </w:tcPr>
          <w:sdt>
            <w:sdtPr>
              <w:tag w:val="goog_rdk_130"/>
              <w:id w:val="-1502651463"/>
            </w:sdtPr>
            <w:sdtEndPr/>
            <w:sdtContent>
              <w:p w14:paraId="1809CE0E" w14:textId="77777777" w:rsidR="00D46F5D" w:rsidRPr="009555F9" w:rsidRDefault="00D46F5D" w:rsidP="007D287B">
                <w:pPr>
                  <w:pStyle w:val="TableParagraph"/>
                </w:pPr>
                <w:r w:rsidRPr="009555F9">
                  <w:t>ИАРА</w:t>
                </w:r>
              </w:p>
            </w:sdtContent>
          </w:sdt>
        </w:tc>
        <w:tc>
          <w:tcPr>
            <w:tcW w:w="7533" w:type="dxa"/>
          </w:tcPr>
          <w:sdt>
            <w:sdtPr>
              <w:tag w:val="goog_rdk_131"/>
              <w:id w:val="505874909"/>
            </w:sdtPr>
            <w:sdtEndPr/>
            <w:sdtContent>
              <w:p w14:paraId="4B32B25F" w14:textId="77777777" w:rsidR="00D46F5D" w:rsidRPr="009555F9" w:rsidRDefault="00D46F5D" w:rsidP="007D287B">
                <w:pPr>
                  <w:pStyle w:val="TableParagraph"/>
                </w:pPr>
                <w:r w:rsidRPr="009555F9">
                  <w:t>Изпълнителна агенция по рибарство и аквакултури</w:t>
                </w:r>
              </w:p>
            </w:sdtContent>
          </w:sdt>
        </w:tc>
      </w:tr>
      <w:tr w:rsidR="009555F9" w:rsidRPr="009555F9" w14:paraId="74A4791E" w14:textId="77777777" w:rsidTr="00C4696B">
        <w:tc>
          <w:tcPr>
            <w:tcW w:w="2106" w:type="dxa"/>
          </w:tcPr>
          <w:sdt>
            <w:sdtPr>
              <w:tag w:val="goog_rdk_132"/>
              <w:id w:val="-1091540294"/>
            </w:sdtPr>
            <w:sdtEndPr/>
            <w:sdtContent>
              <w:p w14:paraId="4013C6DE" w14:textId="77777777" w:rsidR="00D46F5D" w:rsidRPr="009555F9" w:rsidRDefault="00D46F5D" w:rsidP="007D287B">
                <w:pPr>
                  <w:pStyle w:val="TableParagraph"/>
                </w:pPr>
                <w:r w:rsidRPr="009555F9">
                  <w:t>ИМП</w:t>
                </w:r>
              </w:p>
            </w:sdtContent>
          </w:sdt>
        </w:tc>
        <w:tc>
          <w:tcPr>
            <w:tcW w:w="7533" w:type="dxa"/>
          </w:tcPr>
          <w:sdt>
            <w:sdtPr>
              <w:tag w:val="goog_rdk_133"/>
              <w:id w:val="-1056928205"/>
            </w:sdtPr>
            <w:sdtEndPr/>
            <w:sdtContent>
              <w:p w14:paraId="51C10332" w14:textId="77777777" w:rsidR="00D46F5D" w:rsidRPr="009555F9" w:rsidRDefault="00D46F5D" w:rsidP="007D287B">
                <w:pPr>
                  <w:pStyle w:val="TableParagraph"/>
                </w:pPr>
                <w:r w:rsidRPr="009555F9">
                  <w:t>Интегрираната морска политика</w:t>
                </w:r>
              </w:p>
            </w:sdtContent>
          </w:sdt>
        </w:tc>
      </w:tr>
      <w:tr w:rsidR="009555F9" w:rsidRPr="003B0CA8" w14:paraId="5B3059DD" w14:textId="77777777" w:rsidTr="00C4696B">
        <w:tc>
          <w:tcPr>
            <w:tcW w:w="2106" w:type="dxa"/>
          </w:tcPr>
          <w:sdt>
            <w:sdtPr>
              <w:tag w:val="goog_rdk_134"/>
              <w:id w:val="331653543"/>
            </w:sdtPr>
            <w:sdtEndPr/>
            <w:sdtContent>
              <w:p w14:paraId="64C75993" w14:textId="77777777" w:rsidR="00D46F5D" w:rsidRPr="009555F9" w:rsidRDefault="00D46F5D" w:rsidP="007D287B">
                <w:pPr>
                  <w:pStyle w:val="TableParagraph"/>
                </w:pPr>
                <w:r w:rsidRPr="009555F9">
                  <w:t>ИСУН</w:t>
                </w:r>
              </w:p>
            </w:sdtContent>
          </w:sdt>
        </w:tc>
        <w:tc>
          <w:tcPr>
            <w:tcW w:w="7533" w:type="dxa"/>
          </w:tcPr>
          <w:sdt>
            <w:sdtPr>
              <w:tag w:val="goog_rdk_135"/>
              <w:id w:val="-604968395"/>
            </w:sdtPr>
            <w:sdtEndPr/>
            <w:sdtContent>
              <w:p w14:paraId="4EC448F9" w14:textId="77777777" w:rsidR="00D46F5D" w:rsidRPr="009555F9" w:rsidRDefault="00D46F5D" w:rsidP="007D287B">
                <w:pPr>
                  <w:pStyle w:val="TableParagraph"/>
                </w:pPr>
                <w:r w:rsidRPr="009555F9">
                  <w:t>Интегрирана система за управление и наблюдение</w:t>
                </w:r>
              </w:p>
            </w:sdtContent>
          </w:sdt>
        </w:tc>
      </w:tr>
      <w:tr w:rsidR="009555F9" w:rsidRPr="009555F9" w14:paraId="1029DB91" w14:textId="77777777" w:rsidTr="00C4696B">
        <w:tc>
          <w:tcPr>
            <w:tcW w:w="2106" w:type="dxa"/>
          </w:tcPr>
          <w:sdt>
            <w:sdtPr>
              <w:tag w:val="goog_rdk_136"/>
              <w:id w:val="2020966244"/>
            </w:sdtPr>
            <w:sdtEndPr/>
            <w:sdtContent>
              <w:p w14:paraId="68F45238" w14:textId="77777777" w:rsidR="00D46F5D" w:rsidRPr="009555F9" w:rsidRDefault="00D46F5D" w:rsidP="007D287B">
                <w:pPr>
                  <w:pStyle w:val="TableParagraph"/>
                </w:pPr>
                <w:r w:rsidRPr="009555F9">
                  <w:t>КН</w:t>
                </w:r>
              </w:p>
            </w:sdtContent>
          </w:sdt>
        </w:tc>
        <w:tc>
          <w:tcPr>
            <w:tcW w:w="7533" w:type="dxa"/>
          </w:tcPr>
          <w:sdt>
            <w:sdtPr>
              <w:tag w:val="goog_rdk_137"/>
              <w:id w:val="1919829116"/>
            </w:sdtPr>
            <w:sdtEndPr/>
            <w:sdtContent>
              <w:p w14:paraId="00030D82" w14:textId="77777777" w:rsidR="00D46F5D" w:rsidRPr="009555F9" w:rsidRDefault="00D46F5D" w:rsidP="007D287B">
                <w:pPr>
                  <w:pStyle w:val="TableParagraph"/>
                </w:pPr>
                <w:r w:rsidRPr="009555F9">
                  <w:t>Комитет за наблюдение</w:t>
                </w:r>
              </w:p>
            </w:sdtContent>
          </w:sdt>
        </w:tc>
      </w:tr>
      <w:tr w:rsidR="009555F9" w:rsidRPr="009555F9" w14:paraId="3926F968" w14:textId="77777777" w:rsidTr="00C4696B">
        <w:tc>
          <w:tcPr>
            <w:tcW w:w="2106" w:type="dxa"/>
          </w:tcPr>
          <w:sdt>
            <w:sdtPr>
              <w:tag w:val="goog_rdk_138"/>
              <w:id w:val="365644456"/>
            </w:sdtPr>
            <w:sdtEndPr/>
            <w:sdtContent>
              <w:p w14:paraId="30D90B04" w14:textId="77777777" w:rsidR="00D46F5D" w:rsidRPr="009555F9" w:rsidRDefault="00D46F5D" w:rsidP="007D287B">
                <w:pPr>
                  <w:pStyle w:val="TableParagraph"/>
                </w:pPr>
                <w:r w:rsidRPr="009555F9">
                  <w:t>МИРГ</w:t>
                </w:r>
              </w:p>
            </w:sdtContent>
          </w:sdt>
        </w:tc>
        <w:tc>
          <w:tcPr>
            <w:tcW w:w="7533" w:type="dxa"/>
          </w:tcPr>
          <w:sdt>
            <w:sdtPr>
              <w:tag w:val="goog_rdk_139"/>
              <w:id w:val="1806582833"/>
            </w:sdtPr>
            <w:sdtEndPr/>
            <w:sdtContent>
              <w:p w14:paraId="118868BE" w14:textId="77777777" w:rsidR="00D46F5D" w:rsidRPr="009555F9" w:rsidRDefault="00D46F5D" w:rsidP="007D287B">
                <w:pPr>
                  <w:pStyle w:val="TableParagraph"/>
                </w:pPr>
                <w:r w:rsidRPr="009555F9">
                  <w:t>Местна инициативна рибарска група</w:t>
                </w:r>
              </w:p>
            </w:sdtContent>
          </w:sdt>
        </w:tc>
      </w:tr>
      <w:tr w:rsidR="009555F9" w:rsidRPr="003B0CA8" w14:paraId="00791773" w14:textId="77777777" w:rsidTr="00C4696B">
        <w:tc>
          <w:tcPr>
            <w:tcW w:w="2106" w:type="dxa"/>
          </w:tcPr>
          <w:p w14:paraId="273AEBB4" w14:textId="77777777" w:rsidR="00D46F5D" w:rsidRPr="009555F9" w:rsidRDefault="00D46F5D" w:rsidP="007D287B">
            <w:pPr>
              <w:pStyle w:val="TableParagraph"/>
            </w:pPr>
            <w:r w:rsidRPr="009555F9">
              <w:t>МЗХГ</w:t>
            </w:r>
          </w:p>
        </w:tc>
        <w:tc>
          <w:tcPr>
            <w:tcW w:w="7533" w:type="dxa"/>
          </w:tcPr>
          <w:p w14:paraId="1A711D2D" w14:textId="77777777" w:rsidR="00D46F5D" w:rsidRPr="009555F9" w:rsidRDefault="00D46F5D" w:rsidP="007D287B">
            <w:pPr>
              <w:pStyle w:val="TableParagraph"/>
            </w:pPr>
            <w:r w:rsidRPr="009555F9">
              <w:t>Министерство на земеделието, храните и горите</w:t>
            </w:r>
          </w:p>
        </w:tc>
      </w:tr>
      <w:tr w:rsidR="009555F9" w:rsidRPr="003B0CA8" w14:paraId="6847B2A4" w14:textId="77777777" w:rsidTr="00C4696B">
        <w:tc>
          <w:tcPr>
            <w:tcW w:w="2106" w:type="dxa"/>
          </w:tcPr>
          <w:sdt>
            <w:sdtPr>
              <w:tag w:val="goog_rdk_140"/>
              <w:id w:val="-381486949"/>
            </w:sdtPr>
            <w:sdtEndPr/>
            <w:sdtContent>
              <w:p w14:paraId="408550EC" w14:textId="77777777" w:rsidR="00D46F5D" w:rsidRPr="009555F9" w:rsidRDefault="00D46F5D" w:rsidP="007D287B">
                <w:pPr>
                  <w:pStyle w:val="TableParagraph"/>
                </w:pPr>
                <w:r w:rsidRPr="009555F9">
                  <w:t>МНСПА</w:t>
                </w:r>
              </w:p>
            </w:sdtContent>
          </w:sdt>
        </w:tc>
        <w:tc>
          <w:tcPr>
            <w:tcW w:w="7533" w:type="dxa"/>
          </w:tcPr>
          <w:sdt>
            <w:sdtPr>
              <w:tag w:val="goog_rdk_141"/>
              <w:id w:val="-1322646423"/>
            </w:sdtPr>
            <w:sdtEndPr/>
            <w:sdtContent>
              <w:p w14:paraId="557E45C6" w14:textId="77777777" w:rsidR="00D46F5D" w:rsidRPr="009555F9" w:rsidRDefault="00D46F5D" w:rsidP="007D287B">
                <w:pPr>
                  <w:pStyle w:val="TableParagraph"/>
                </w:pPr>
                <w:r w:rsidRPr="009555F9">
                  <w:t>Многогодишен национален стратегически план за аквакултурите</w:t>
                </w:r>
              </w:p>
            </w:sdtContent>
          </w:sdt>
        </w:tc>
      </w:tr>
      <w:tr w:rsidR="009555F9" w:rsidRPr="009555F9" w14:paraId="18A0A0E1" w14:textId="77777777" w:rsidTr="00C4696B">
        <w:tc>
          <w:tcPr>
            <w:tcW w:w="2106" w:type="dxa"/>
          </w:tcPr>
          <w:sdt>
            <w:sdtPr>
              <w:tag w:val="goog_rdk_142"/>
              <w:id w:val="179943507"/>
            </w:sdtPr>
            <w:sdtEndPr/>
            <w:sdtContent>
              <w:p w14:paraId="219D2522" w14:textId="77777777" w:rsidR="00D46F5D" w:rsidRPr="009555F9" w:rsidRDefault="00D46F5D" w:rsidP="007D287B">
                <w:pPr>
                  <w:pStyle w:val="TableParagraph"/>
                </w:pPr>
                <w:r w:rsidRPr="009555F9">
                  <w:t>МО</w:t>
                </w:r>
              </w:p>
            </w:sdtContent>
          </w:sdt>
        </w:tc>
        <w:tc>
          <w:tcPr>
            <w:tcW w:w="7533" w:type="dxa"/>
          </w:tcPr>
          <w:sdt>
            <w:sdtPr>
              <w:tag w:val="goog_rdk_143"/>
              <w:id w:val="-1487926839"/>
            </w:sdtPr>
            <w:sdtEndPr/>
            <w:sdtContent>
              <w:p w14:paraId="24A63DE1" w14:textId="77777777" w:rsidR="00D46F5D" w:rsidRPr="009555F9" w:rsidRDefault="00D46F5D" w:rsidP="007D287B">
                <w:pPr>
                  <w:pStyle w:val="TableParagraph"/>
                </w:pPr>
                <w:r w:rsidRPr="009555F9">
                  <w:t>Междинна оценка</w:t>
                </w:r>
              </w:p>
            </w:sdtContent>
          </w:sdt>
        </w:tc>
      </w:tr>
      <w:tr w:rsidR="009555F9" w:rsidRPr="003B0CA8" w14:paraId="2FD10AF1" w14:textId="77777777" w:rsidTr="00C4696B">
        <w:tc>
          <w:tcPr>
            <w:tcW w:w="2106" w:type="dxa"/>
          </w:tcPr>
          <w:sdt>
            <w:sdtPr>
              <w:tag w:val="goog_rdk_144"/>
              <w:id w:val="306988683"/>
            </w:sdtPr>
            <w:sdtEndPr/>
            <w:sdtContent>
              <w:p w14:paraId="65489DCB" w14:textId="77777777" w:rsidR="00D46F5D" w:rsidRPr="009555F9" w:rsidRDefault="00D46F5D" w:rsidP="007D287B">
                <w:pPr>
                  <w:pStyle w:val="TableParagraph"/>
                </w:pPr>
                <w:r w:rsidRPr="009555F9">
                  <w:t>МОСВ</w:t>
                </w:r>
              </w:p>
            </w:sdtContent>
          </w:sdt>
        </w:tc>
        <w:tc>
          <w:tcPr>
            <w:tcW w:w="7533" w:type="dxa"/>
          </w:tcPr>
          <w:sdt>
            <w:sdtPr>
              <w:tag w:val="goog_rdk_145"/>
              <w:id w:val="-1632321999"/>
            </w:sdtPr>
            <w:sdtEndPr/>
            <w:sdtContent>
              <w:p w14:paraId="2DDA6E95" w14:textId="77777777" w:rsidR="00D46F5D" w:rsidRPr="009555F9" w:rsidRDefault="00D46F5D" w:rsidP="007D287B">
                <w:pPr>
                  <w:pStyle w:val="TableParagraph"/>
                </w:pPr>
                <w:r w:rsidRPr="009555F9">
                  <w:t>Министерство на околната среда и водите</w:t>
                </w:r>
              </w:p>
            </w:sdtContent>
          </w:sdt>
        </w:tc>
      </w:tr>
      <w:tr w:rsidR="009555F9" w:rsidRPr="009555F9" w14:paraId="21340BB9" w14:textId="77777777" w:rsidTr="00C4696B">
        <w:tc>
          <w:tcPr>
            <w:tcW w:w="2106" w:type="dxa"/>
          </w:tcPr>
          <w:sdt>
            <w:sdtPr>
              <w:tag w:val="goog_rdk_146"/>
              <w:id w:val="-1271316221"/>
            </w:sdtPr>
            <w:sdtEndPr/>
            <w:sdtContent>
              <w:p w14:paraId="019D9DF7" w14:textId="77777777" w:rsidR="00D46F5D" w:rsidRPr="009555F9" w:rsidRDefault="00D46F5D" w:rsidP="007D287B">
                <w:pPr>
                  <w:pStyle w:val="TableParagraph"/>
                </w:pPr>
                <w:r w:rsidRPr="009555F9">
                  <w:t>НСИ</w:t>
                </w:r>
              </w:p>
            </w:sdtContent>
          </w:sdt>
        </w:tc>
        <w:tc>
          <w:tcPr>
            <w:tcW w:w="7533" w:type="dxa"/>
          </w:tcPr>
          <w:sdt>
            <w:sdtPr>
              <w:tag w:val="goog_rdk_147"/>
              <w:id w:val="1698043755"/>
            </w:sdtPr>
            <w:sdtEndPr/>
            <w:sdtContent>
              <w:p w14:paraId="16C1BB1D" w14:textId="77777777" w:rsidR="00D46F5D" w:rsidRPr="009555F9" w:rsidRDefault="00D46F5D" w:rsidP="007D287B">
                <w:pPr>
                  <w:pStyle w:val="TableParagraph"/>
                </w:pPr>
                <w:r w:rsidRPr="009555F9">
                  <w:t>Национален статистически институт</w:t>
                </w:r>
              </w:p>
            </w:sdtContent>
          </w:sdt>
        </w:tc>
      </w:tr>
      <w:tr w:rsidR="009555F9" w:rsidRPr="009555F9" w14:paraId="1E76D60F" w14:textId="77777777" w:rsidTr="00C4696B">
        <w:tc>
          <w:tcPr>
            <w:tcW w:w="2106" w:type="dxa"/>
          </w:tcPr>
          <w:p w14:paraId="64B2826C" w14:textId="77777777" w:rsidR="00D46F5D" w:rsidRPr="009555F9" w:rsidRDefault="00D46F5D" w:rsidP="007D287B">
            <w:pPr>
              <w:pStyle w:val="TableParagraph"/>
            </w:pPr>
            <w:r w:rsidRPr="009555F9">
              <w:t>НПО</w:t>
            </w:r>
          </w:p>
        </w:tc>
        <w:tc>
          <w:tcPr>
            <w:tcW w:w="7533" w:type="dxa"/>
          </w:tcPr>
          <w:p w14:paraId="2F4252FF" w14:textId="77777777" w:rsidR="00D46F5D" w:rsidRPr="009555F9" w:rsidRDefault="00D46F5D" w:rsidP="007D287B">
            <w:pPr>
              <w:pStyle w:val="TableParagraph"/>
            </w:pPr>
            <w:r w:rsidRPr="009555F9">
              <w:t>Неправителствени организации</w:t>
            </w:r>
          </w:p>
        </w:tc>
      </w:tr>
      <w:tr w:rsidR="009555F9" w:rsidRPr="003B0CA8" w14:paraId="51265405" w14:textId="77777777" w:rsidTr="00C4696B">
        <w:tc>
          <w:tcPr>
            <w:tcW w:w="2106" w:type="dxa"/>
          </w:tcPr>
          <w:p w14:paraId="4FFEB39F" w14:textId="77777777" w:rsidR="00D46F5D" w:rsidRPr="009555F9" w:rsidRDefault="00D46F5D" w:rsidP="007D287B">
            <w:pPr>
              <w:pStyle w:val="TableParagraph"/>
            </w:pPr>
            <w:r w:rsidRPr="009555F9">
              <w:t>МРРБ</w:t>
            </w:r>
          </w:p>
        </w:tc>
        <w:tc>
          <w:tcPr>
            <w:tcW w:w="7533" w:type="dxa"/>
          </w:tcPr>
          <w:p w14:paraId="793DC11C" w14:textId="77777777" w:rsidR="00D46F5D" w:rsidRPr="009555F9" w:rsidRDefault="00D46F5D" w:rsidP="007D287B">
            <w:pPr>
              <w:pStyle w:val="TableParagraph"/>
            </w:pPr>
            <w:r w:rsidRPr="009555F9">
              <w:t>Министерство на регионалното развитие и благоустройството</w:t>
            </w:r>
          </w:p>
        </w:tc>
      </w:tr>
      <w:tr w:rsidR="009555F9" w:rsidRPr="009555F9" w14:paraId="04CB3528" w14:textId="77777777" w:rsidTr="00C4696B">
        <w:tc>
          <w:tcPr>
            <w:tcW w:w="2106" w:type="dxa"/>
          </w:tcPr>
          <w:sdt>
            <w:sdtPr>
              <w:tag w:val="goog_rdk_148"/>
              <w:id w:val="-1097022256"/>
            </w:sdtPr>
            <w:sdtEndPr/>
            <w:sdtContent>
              <w:p w14:paraId="46721F9A" w14:textId="77777777" w:rsidR="00D46F5D" w:rsidRPr="009555F9" w:rsidRDefault="00D46F5D" w:rsidP="007D287B">
                <w:pPr>
                  <w:pStyle w:val="TableParagraph"/>
                </w:pPr>
                <w:r w:rsidRPr="009555F9">
                  <w:t>НТИКР</w:t>
                </w:r>
              </w:p>
            </w:sdtContent>
          </w:sdt>
        </w:tc>
        <w:tc>
          <w:tcPr>
            <w:tcW w:w="7533" w:type="dxa"/>
          </w:tcPr>
          <w:sdt>
            <w:sdtPr>
              <w:tag w:val="goog_rdk_149"/>
              <w:id w:val="-1055080075"/>
            </w:sdtPr>
            <w:sdtEndPr/>
            <w:sdtContent>
              <w:p w14:paraId="23334458" w14:textId="77777777" w:rsidR="00D46F5D" w:rsidRPr="009555F9" w:rsidRDefault="00D46F5D" w:rsidP="007D287B">
                <w:pPr>
                  <w:pStyle w:val="TableParagraph"/>
                </w:pPr>
                <w:r w:rsidRPr="009555F9">
                  <w:t xml:space="preserve">Научно-технически и икономически комитет по </w:t>
                </w:r>
              </w:p>
            </w:sdtContent>
          </w:sdt>
          <w:sdt>
            <w:sdtPr>
              <w:tag w:val="goog_rdk_150"/>
              <w:id w:val="31771417"/>
            </w:sdtPr>
            <w:sdtEndPr/>
            <w:sdtContent>
              <w:p w14:paraId="00D19EF1" w14:textId="77777777" w:rsidR="00D46F5D" w:rsidRPr="009555F9" w:rsidRDefault="00D46F5D" w:rsidP="007D287B">
                <w:pPr>
                  <w:pStyle w:val="TableParagraph"/>
                </w:pPr>
                <w:r w:rsidRPr="009555F9">
                  <w:t xml:space="preserve">рибарство </w:t>
                </w:r>
              </w:p>
            </w:sdtContent>
          </w:sdt>
        </w:tc>
      </w:tr>
      <w:tr w:rsidR="009555F9" w:rsidRPr="009555F9" w14:paraId="0F2CFFD4" w14:textId="77777777" w:rsidTr="00C4696B">
        <w:tc>
          <w:tcPr>
            <w:tcW w:w="2106" w:type="dxa"/>
          </w:tcPr>
          <w:sdt>
            <w:sdtPr>
              <w:tag w:val="goog_rdk_151"/>
              <w:id w:val="1656334977"/>
            </w:sdtPr>
            <w:sdtEndPr/>
            <w:sdtContent>
              <w:p w14:paraId="02C2FC74" w14:textId="77777777" w:rsidR="00D46F5D" w:rsidRPr="009555F9" w:rsidRDefault="00D46F5D" w:rsidP="007D287B">
                <w:pPr>
                  <w:pStyle w:val="TableParagraph"/>
                </w:pPr>
                <w:r w:rsidRPr="009555F9">
                  <w:t>ОО</w:t>
                </w:r>
              </w:p>
            </w:sdtContent>
          </w:sdt>
        </w:tc>
        <w:tc>
          <w:tcPr>
            <w:tcW w:w="7533" w:type="dxa"/>
          </w:tcPr>
          <w:sdt>
            <w:sdtPr>
              <w:tag w:val="goog_rdk_152"/>
              <w:id w:val="2135061729"/>
            </w:sdtPr>
            <w:sdtEndPr/>
            <w:sdtContent>
              <w:p w14:paraId="0D5BA09B" w14:textId="77777777" w:rsidR="00D46F5D" w:rsidRPr="009555F9" w:rsidRDefault="00D46F5D" w:rsidP="007D287B">
                <w:pPr>
                  <w:pStyle w:val="TableParagraph"/>
                </w:pPr>
                <w:r w:rsidRPr="009555F9">
                  <w:t>Одитен орган</w:t>
                </w:r>
              </w:p>
            </w:sdtContent>
          </w:sdt>
        </w:tc>
      </w:tr>
      <w:tr w:rsidR="009555F9" w:rsidRPr="009555F9" w14:paraId="58C83258" w14:textId="77777777" w:rsidTr="00C4696B">
        <w:tc>
          <w:tcPr>
            <w:tcW w:w="2106" w:type="dxa"/>
          </w:tcPr>
          <w:sdt>
            <w:sdtPr>
              <w:tag w:val="goog_rdk_153"/>
              <w:id w:val="-663165343"/>
            </w:sdtPr>
            <w:sdtEndPr/>
            <w:sdtContent>
              <w:p w14:paraId="4C5F32C6" w14:textId="77777777" w:rsidR="00D46F5D" w:rsidRPr="009555F9" w:rsidRDefault="00D46F5D" w:rsidP="007D287B">
                <w:pPr>
                  <w:pStyle w:val="TableParagraph"/>
                </w:pPr>
                <w:r w:rsidRPr="009555F9">
                  <w:t>ОП</w:t>
                </w:r>
              </w:p>
            </w:sdtContent>
          </w:sdt>
        </w:tc>
        <w:tc>
          <w:tcPr>
            <w:tcW w:w="7533" w:type="dxa"/>
          </w:tcPr>
          <w:sdt>
            <w:sdtPr>
              <w:tag w:val="goog_rdk_154"/>
              <w:id w:val="-1854178566"/>
            </w:sdtPr>
            <w:sdtEndPr/>
            <w:sdtContent>
              <w:p w14:paraId="7B2BC241" w14:textId="77777777" w:rsidR="00D46F5D" w:rsidRPr="009555F9" w:rsidRDefault="00D46F5D" w:rsidP="007D287B">
                <w:pPr>
                  <w:pStyle w:val="TableParagraph"/>
                </w:pPr>
                <w:r w:rsidRPr="009555F9">
                  <w:t>Оперативна програма</w:t>
                </w:r>
              </w:p>
            </w:sdtContent>
          </w:sdt>
        </w:tc>
      </w:tr>
      <w:tr w:rsidR="009555F9" w:rsidRPr="003B0CA8" w14:paraId="36BE8FAA" w14:textId="77777777" w:rsidTr="00C4696B">
        <w:tc>
          <w:tcPr>
            <w:tcW w:w="2106" w:type="dxa"/>
          </w:tcPr>
          <w:sdt>
            <w:sdtPr>
              <w:tag w:val="goog_rdk_155"/>
              <w:id w:val="1888213881"/>
            </w:sdtPr>
            <w:sdtEndPr/>
            <w:sdtContent>
              <w:p w14:paraId="13404831" w14:textId="77777777" w:rsidR="00D46F5D" w:rsidRPr="009555F9" w:rsidRDefault="00D46F5D" w:rsidP="007D287B">
                <w:pPr>
                  <w:pStyle w:val="TableParagraph"/>
                </w:pPr>
                <w:r w:rsidRPr="009555F9">
                  <w:t>ОПОР</w:t>
                </w:r>
              </w:p>
            </w:sdtContent>
          </w:sdt>
        </w:tc>
        <w:tc>
          <w:tcPr>
            <w:tcW w:w="7533" w:type="dxa"/>
          </w:tcPr>
          <w:sdt>
            <w:sdtPr>
              <w:tag w:val="goog_rdk_156"/>
              <w:id w:val="205996633"/>
            </w:sdtPr>
            <w:sdtEndPr/>
            <w:sdtContent>
              <w:p w14:paraId="241E3AB2" w14:textId="77777777" w:rsidR="00D46F5D" w:rsidRPr="009555F9" w:rsidRDefault="00D46F5D" w:rsidP="007D287B">
                <w:pPr>
                  <w:pStyle w:val="TableParagraph"/>
                </w:pPr>
                <w:r w:rsidRPr="009555F9">
                  <w:t>Обща политика в областта на рибарството</w:t>
                </w:r>
              </w:p>
            </w:sdtContent>
          </w:sdt>
        </w:tc>
      </w:tr>
      <w:tr w:rsidR="009555F9" w:rsidRPr="009555F9" w14:paraId="5BC77179" w14:textId="77777777" w:rsidTr="00C4696B">
        <w:tc>
          <w:tcPr>
            <w:tcW w:w="2106" w:type="dxa"/>
          </w:tcPr>
          <w:sdt>
            <w:sdtPr>
              <w:tag w:val="goog_rdk_157"/>
              <w:id w:val="-1288897422"/>
            </w:sdtPr>
            <w:sdtEndPr/>
            <w:sdtContent>
              <w:p w14:paraId="479A2DCC" w14:textId="77777777" w:rsidR="00D46F5D" w:rsidRPr="009555F9" w:rsidRDefault="00D46F5D" w:rsidP="007D287B">
                <w:pPr>
                  <w:pStyle w:val="TableParagraph"/>
                </w:pPr>
                <w:r w:rsidRPr="009555F9">
                  <w:t>ПМДР</w:t>
                </w:r>
              </w:p>
            </w:sdtContent>
          </w:sdt>
        </w:tc>
        <w:tc>
          <w:tcPr>
            <w:tcW w:w="7533" w:type="dxa"/>
          </w:tcPr>
          <w:sdt>
            <w:sdtPr>
              <w:tag w:val="goog_rdk_158"/>
              <w:id w:val="562292876"/>
            </w:sdtPr>
            <w:sdtEndPr/>
            <w:sdtContent>
              <w:p w14:paraId="00DBB811" w14:textId="77777777" w:rsidR="00D46F5D" w:rsidRPr="009555F9" w:rsidRDefault="00D46F5D" w:rsidP="007D287B">
                <w:pPr>
                  <w:pStyle w:val="TableParagraph"/>
                </w:pPr>
                <w:r w:rsidRPr="009555F9">
                  <w:t xml:space="preserve">Програма за морско дело и рибарство за периода </w:t>
                </w:r>
              </w:p>
            </w:sdtContent>
          </w:sdt>
          <w:sdt>
            <w:sdtPr>
              <w:tag w:val="goog_rdk_159"/>
              <w:id w:val="-1104811712"/>
            </w:sdtPr>
            <w:sdtEndPr/>
            <w:sdtContent>
              <w:p w14:paraId="08310632" w14:textId="77777777" w:rsidR="00D46F5D" w:rsidRPr="009555F9" w:rsidRDefault="00D46F5D" w:rsidP="007D287B">
                <w:pPr>
                  <w:pStyle w:val="TableParagraph"/>
                </w:pPr>
                <w:r w:rsidRPr="009555F9">
                  <w:t>2014 – 2020 г.</w:t>
                </w:r>
              </w:p>
            </w:sdtContent>
          </w:sdt>
        </w:tc>
      </w:tr>
      <w:tr w:rsidR="009555F9" w:rsidRPr="003B0CA8" w14:paraId="181FD859" w14:textId="77777777" w:rsidTr="00C4696B">
        <w:tc>
          <w:tcPr>
            <w:tcW w:w="2106" w:type="dxa"/>
          </w:tcPr>
          <w:p w14:paraId="0D5914FA" w14:textId="77777777" w:rsidR="00D46F5D" w:rsidRPr="009555F9" w:rsidRDefault="00D46F5D" w:rsidP="007D287B">
            <w:pPr>
              <w:pStyle w:val="TableParagraph"/>
            </w:pPr>
            <w:r w:rsidRPr="009555F9">
              <w:t>ОПРСР</w:t>
            </w:r>
          </w:p>
        </w:tc>
        <w:tc>
          <w:tcPr>
            <w:tcW w:w="7533" w:type="dxa"/>
          </w:tcPr>
          <w:p w14:paraId="2D8666BB" w14:textId="77777777" w:rsidR="00D46F5D" w:rsidRPr="009555F9" w:rsidRDefault="00D46F5D" w:rsidP="007D287B">
            <w:pPr>
              <w:pStyle w:val="TableParagraph"/>
            </w:pPr>
            <w:r w:rsidRPr="009555F9">
              <w:t>Оперативна програма за развитие на сектор Рибарство, 2007-2013 г.</w:t>
            </w:r>
          </w:p>
        </w:tc>
      </w:tr>
      <w:tr w:rsidR="009555F9" w:rsidRPr="009555F9" w14:paraId="537FF67A" w14:textId="77777777" w:rsidTr="00C4696B">
        <w:tc>
          <w:tcPr>
            <w:tcW w:w="2106" w:type="dxa"/>
          </w:tcPr>
          <w:sdt>
            <w:sdtPr>
              <w:tag w:val="goog_rdk_160"/>
              <w:id w:val="1106083923"/>
            </w:sdtPr>
            <w:sdtEndPr/>
            <w:sdtContent>
              <w:p w14:paraId="18BB7B97" w14:textId="77777777" w:rsidR="00D46F5D" w:rsidRPr="009555F9" w:rsidRDefault="00D46F5D" w:rsidP="007D287B">
                <w:pPr>
                  <w:pStyle w:val="TableParagraph"/>
                </w:pPr>
                <w:r w:rsidRPr="009555F9">
                  <w:t>СЕО</w:t>
                </w:r>
              </w:p>
            </w:sdtContent>
          </w:sdt>
        </w:tc>
        <w:tc>
          <w:tcPr>
            <w:tcW w:w="7533" w:type="dxa"/>
          </w:tcPr>
          <w:sdt>
            <w:sdtPr>
              <w:tag w:val="goog_rdk_161"/>
              <w:id w:val="1300950453"/>
            </w:sdtPr>
            <w:sdtEndPr/>
            <w:sdtContent>
              <w:p w14:paraId="6B811E9A" w14:textId="77777777" w:rsidR="00D46F5D" w:rsidRPr="009555F9" w:rsidRDefault="00D46F5D" w:rsidP="007D287B">
                <w:pPr>
                  <w:pStyle w:val="TableParagraph"/>
                </w:pPr>
                <w:r w:rsidRPr="009555F9">
                  <w:t>Стратегическа екологична оценка</w:t>
                </w:r>
              </w:p>
            </w:sdtContent>
          </w:sdt>
        </w:tc>
      </w:tr>
      <w:tr w:rsidR="009555F9" w:rsidRPr="009555F9" w14:paraId="235E4857" w14:textId="77777777" w:rsidTr="00C4696B">
        <w:tc>
          <w:tcPr>
            <w:tcW w:w="2106" w:type="dxa"/>
          </w:tcPr>
          <w:sdt>
            <w:sdtPr>
              <w:tag w:val="goog_rdk_162"/>
              <w:id w:val="-1682426389"/>
            </w:sdtPr>
            <w:sdtEndPr/>
            <w:sdtContent>
              <w:p w14:paraId="6F1F7BF6" w14:textId="77777777" w:rsidR="00D46F5D" w:rsidRPr="009555F9" w:rsidRDefault="00D46F5D" w:rsidP="007D287B">
                <w:pPr>
                  <w:pStyle w:val="TableParagraph"/>
                </w:pPr>
                <w:r w:rsidRPr="009555F9">
                  <w:t>СО</w:t>
                </w:r>
              </w:p>
            </w:sdtContent>
          </w:sdt>
        </w:tc>
        <w:tc>
          <w:tcPr>
            <w:tcW w:w="7533" w:type="dxa"/>
          </w:tcPr>
          <w:sdt>
            <w:sdtPr>
              <w:tag w:val="goog_rdk_163"/>
              <w:id w:val="-821419957"/>
            </w:sdtPr>
            <w:sdtEndPr/>
            <w:sdtContent>
              <w:p w14:paraId="25E37DD0" w14:textId="77777777" w:rsidR="00D46F5D" w:rsidRPr="009555F9" w:rsidRDefault="00D46F5D" w:rsidP="007D287B">
                <w:pPr>
                  <w:pStyle w:val="TableParagraph"/>
                </w:pPr>
                <w:r w:rsidRPr="009555F9">
                  <w:t xml:space="preserve">Сертифициращ орган </w:t>
                </w:r>
              </w:p>
            </w:sdtContent>
          </w:sdt>
        </w:tc>
      </w:tr>
      <w:tr w:rsidR="009555F9" w:rsidRPr="003B0CA8" w14:paraId="14BBB4AF" w14:textId="77777777" w:rsidTr="00C4696B">
        <w:tc>
          <w:tcPr>
            <w:tcW w:w="2106" w:type="dxa"/>
          </w:tcPr>
          <w:sdt>
            <w:sdtPr>
              <w:tag w:val="goog_rdk_164"/>
              <w:id w:val="287170845"/>
            </w:sdtPr>
            <w:sdtEndPr/>
            <w:sdtContent>
              <w:p w14:paraId="7309F8C9" w14:textId="77777777" w:rsidR="00D46F5D" w:rsidRPr="009555F9" w:rsidRDefault="00D46F5D" w:rsidP="007D287B">
                <w:pPr>
                  <w:pStyle w:val="TableParagraph"/>
                </w:pPr>
                <w:r w:rsidRPr="009555F9">
                  <w:t>СП</w:t>
                </w:r>
              </w:p>
            </w:sdtContent>
          </w:sdt>
        </w:tc>
        <w:tc>
          <w:tcPr>
            <w:tcW w:w="7533" w:type="dxa"/>
          </w:tcPr>
          <w:sdt>
            <w:sdtPr>
              <w:tag w:val="goog_rdk_165"/>
              <w:id w:val="1850982734"/>
            </w:sdtPr>
            <w:sdtEndPr/>
            <w:sdtContent>
              <w:p w14:paraId="609A2649" w14:textId="77777777" w:rsidR="00D46F5D" w:rsidRPr="009555F9" w:rsidRDefault="00D46F5D" w:rsidP="007D287B">
                <w:pPr>
                  <w:pStyle w:val="TableParagraph"/>
                </w:pPr>
                <w:r w:rsidRPr="009555F9">
                  <w:t>Споразумение за партньорство на Република България</w:t>
                </w:r>
              </w:p>
            </w:sdtContent>
          </w:sdt>
        </w:tc>
      </w:tr>
      <w:tr w:rsidR="009555F9" w:rsidRPr="003B0CA8" w14:paraId="0F61820C" w14:textId="77777777" w:rsidTr="00C4696B">
        <w:tc>
          <w:tcPr>
            <w:tcW w:w="2106" w:type="dxa"/>
          </w:tcPr>
          <w:sdt>
            <w:sdtPr>
              <w:tag w:val="goog_rdk_166"/>
              <w:id w:val="-826661767"/>
            </w:sdtPr>
            <w:sdtEndPr/>
            <w:sdtContent>
              <w:p w14:paraId="000F6236" w14:textId="77777777" w:rsidR="00D46F5D" w:rsidRPr="009555F9" w:rsidRDefault="00D46F5D" w:rsidP="007D287B">
                <w:pPr>
                  <w:pStyle w:val="TableParagraph"/>
                </w:pPr>
                <w:r w:rsidRPr="009555F9">
                  <w:t>СУК</w:t>
                </w:r>
              </w:p>
            </w:sdtContent>
          </w:sdt>
        </w:tc>
        <w:tc>
          <w:tcPr>
            <w:tcW w:w="7533" w:type="dxa"/>
          </w:tcPr>
          <w:sdt>
            <w:sdtPr>
              <w:tag w:val="goog_rdk_167"/>
              <w:id w:val="2092804349"/>
            </w:sdtPr>
            <w:sdtEndPr/>
            <w:sdtContent>
              <w:p w14:paraId="693773C7" w14:textId="77777777" w:rsidR="00D46F5D" w:rsidRPr="009555F9" w:rsidRDefault="00D46F5D" w:rsidP="007D287B">
                <w:pPr>
                  <w:pStyle w:val="TableParagraph"/>
                </w:pPr>
                <w:r w:rsidRPr="009555F9">
                  <w:t>Система за управление и контрол</w:t>
                </w:r>
              </w:p>
            </w:sdtContent>
          </w:sdt>
        </w:tc>
      </w:tr>
      <w:tr w:rsidR="009555F9" w:rsidRPr="009555F9" w14:paraId="386EABB7" w14:textId="77777777" w:rsidTr="00C4696B">
        <w:tc>
          <w:tcPr>
            <w:tcW w:w="2106" w:type="dxa"/>
          </w:tcPr>
          <w:sdt>
            <w:sdtPr>
              <w:tag w:val="goog_rdk_168"/>
              <w:id w:val="1456908027"/>
            </w:sdtPr>
            <w:sdtEndPr/>
            <w:sdtContent>
              <w:p w14:paraId="2AC6C4ED" w14:textId="77777777" w:rsidR="00D46F5D" w:rsidRPr="009555F9" w:rsidRDefault="00D46F5D" w:rsidP="007D287B">
                <w:pPr>
                  <w:pStyle w:val="TableParagraph"/>
                </w:pPr>
                <w:r w:rsidRPr="009555F9">
                  <w:t>УО</w:t>
                </w:r>
              </w:p>
            </w:sdtContent>
          </w:sdt>
        </w:tc>
        <w:tc>
          <w:tcPr>
            <w:tcW w:w="7533" w:type="dxa"/>
          </w:tcPr>
          <w:sdt>
            <w:sdtPr>
              <w:tag w:val="goog_rdk_169"/>
              <w:id w:val="1232193758"/>
            </w:sdtPr>
            <w:sdtEndPr/>
            <w:sdtContent>
              <w:p w14:paraId="267D8547" w14:textId="77777777" w:rsidR="00D46F5D" w:rsidRPr="009555F9" w:rsidRDefault="00D46F5D" w:rsidP="007D287B">
                <w:pPr>
                  <w:pStyle w:val="TableParagraph"/>
                </w:pPr>
                <w:r w:rsidRPr="009555F9">
                  <w:t>Управляващ орган</w:t>
                </w:r>
              </w:p>
            </w:sdtContent>
          </w:sdt>
        </w:tc>
      </w:tr>
      <w:tr w:rsidR="009555F9" w:rsidRPr="009555F9" w14:paraId="6861D646" w14:textId="77777777" w:rsidTr="00C4696B">
        <w:tc>
          <w:tcPr>
            <w:tcW w:w="2106" w:type="dxa"/>
          </w:tcPr>
          <w:sdt>
            <w:sdtPr>
              <w:tag w:val="goog_rdk_170"/>
              <w:id w:val="-722522967"/>
            </w:sdtPr>
            <w:sdtEndPr/>
            <w:sdtContent>
              <w:p w14:paraId="08BE6ACB" w14:textId="77777777" w:rsidR="00D46F5D" w:rsidRPr="009555F9" w:rsidRDefault="00D46F5D" w:rsidP="007D287B">
                <w:pPr>
                  <w:pStyle w:val="TableParagraph"/>
                </w:pPr>
                <w:r w:rsidRPr="009555F9">
                  <w:t>ЦКЗ</w:t>
                </w:r>
              </w:p>
            </w:sdtContent>
          </w:sdt>
        </w:tc>
        <w:tc>
          <w:tcPr>
            <w:tcW w:w="7533" w:type="dxa"/>
          </w:tcPr>
          <w:sdt>
            <w:sdtPr>
              <w:tag w:val="goog_rdk_171"/>
              <w:id w:val="-1617815608"/>
            </w:sdtPr>
            <w:sdtEndPr/>
            <w:sdtContent>
              <w:p w14:paraId="0C13A306" w14:textId="77777777" w:rsidR="00D46F5D" w:rsidRPr="009555F9" w:rsidRDefault="00D46F5D" w:rsidP="007D287B">
                <w:pPr>
                  <w:pStyle w:val="TableParagraph"/>
                </w:pPr>
                <w:r w:rsidRPr="009555F9">
                  <w:t>Централно координационно звено</w:t>
                </w:r>
              </w:p>
            </w:sdtContent>
          </w:sdt>
        </w:tc>
      </w:tr>
      <w:tr w:rsidR="00B04BBF" w:rsidRPr="003B0CA8" w14:paraId="1CED0E17" w14:textId="77777777" w:rsidTr="00C4696B">
        <w:tc>
          <w:tcPr>
            <w:tcW w:w="2106" w:type="dxa"/>
          </w:tcPr>
          <w:p w14:paraId="0C662502" w14:textId="77777777" w:rsidR="00D46F5D" w:rsidRPr="009555F9" w:rsidRDefault="00D46F5D" w:rsidP="007D287B">
            <w:pPr>
              <w:pStyle w:val="TableParagraph"/>
            </w:pPr>
            <w:r w:rsidRPr="009555F9">
              <w:t>ФАО</w:t>
            </w:r>
          </w:p>
        </w:tc>
        <w:tc>
          <w:tcPr>
            <w:tcW w:w="7533" w:type="dxa"/>
          </w:tcPr>
          <w:p w14:paraId="45A66E94" w14:textId="77777777" w:rsidR="00D46F5D" w:rsidRPr="009555F9" w:rsidRDefault="00D46F5D" w:rsidP="007D287B">
            <w:pPr>
              <w:pStyle w:val="TableParagraph"/>
            </w:pPr>
            <w:r w:rsidRPr="009555F9">
              <w:t>Организация по прехрана и земеделие, ООН</w:t>
            </w:r>
          </w:p>
        </w:tc>
      </w:tr>
    </w:tbl>
    <w:p w14:paraId="4D425887" w14:textId="77777777" w:rsidR="00D46F5D" w:rsidRPr="009555F9" w:rsidRDefault="00D46F5D" w:rsidP="007D287B">
      <w:pPr>
        <w:ind w:firstLine="0"/>
        <w:rPr>
          <w:lang w:val="bg-BG"/>
        </w:rPr>
      </w:pPr>
    </w:p>
    <w:p w14:paraId="4A9A418B" w14:textId="256DB95C" w:rsidR="003911F1" w:rsidRPr="009555F9" w:rsidRDefault="003911F1" w:rsidP="007D287B">
      <w:pPr>
        <w:ind w:firstLine="0"/>
        <w:rPr>
          <w:rFonts w:cstheme="majorHAnsi"/>
          <w:lang w:val="bg-BG"/>
        </w:rPr>
      </w:pPr>
      <w:r w:rsidRPr="009555F9">
        <w:rPr>
          <w:rFonts w:cstheme="majorHAnsi"/>
          <w:lang w:val="bg-BG"/>
        </w:rPr>
        <w:br w:type="page"/>
      </w:r>
    </w:p>
    <w:p w14:paraId="13B31A2E" w14:textId="420DCF30" w:rsidR="00404B9B" w:rsidRPr="009555F9" w:rsidRDefault="00404B9B" w:rsidP="00A17FA8">
      <w:pPr>
        <w:pStyle w:val="Heading2"/>
      </w:pPr>
      <w:bookmarkStart w:id="143" w:name="_Toc64338784"/>
      <w:r w:rsidRPr="009555F9">
        <w:t>Списък на таблиците</w:t>
      </w:r>
      <w:bookmarkEnd w:id="143"/>
    </w:p>
    <w:p w14:paraId="0B7569A6" w14:textId="436896D0" w:rsidR="00A17FA8" w:rsidRDefault="007611EF">
      <w:pPr>
        <w:pStyle w:val="TableofFigures"/>
        <w:rPr>
          <w:rFonts w:asciiTheme="minorHAnsi" w:eastAsiaTheme="minorEastAsia" w:hAnsiTheme="minorHAnsi" w:cstheme="minorBidi"/>
          <w:smallCaps w:val="0"/>
        </w:rPr>
      </w:pPr>
      <w:r w:rsidRPr="009555F9">
        <w:rPr>
          <w:caps/>
          <w:spacing w:val="15"/>
          <w:lang w:val="bg-BG"/>
        </w:rPr>
        <w:fldChar w:fldCharType="begin"/>
      </w:r>
      <w:r w:rsidRPr="009555F9">
        <w:rPr>
          <w:caps/>
          <w:spacing w:val="15"/>
          <w:lang w:val="bg-BG"/>
        </w:rPr>
        <w:instrText xml:space="preserve"> TOC \h \z \c "Таблица " </w:instrText>
      </w:r>
      <w:r w:rsidRPr="009555F9">
        <w:rPr>
          <w:caps/>
          <w:spacing w:val="15"/>
          <w:lang w:val="bg-BG"/>
        </w:rPr>
        <w:fldChar w:fldCharType="separate"/>
      </w:r>
      <w:hyperlink w:anchor="_Toc64338429" w:history="1">
        <w:r w:rsidR="00A17FA8" w:rsidRPr="007C76F0">
          <w:rPr>
            <w:rStyle w:val="Hyperlink"/>
            <w:noProof/>
          </w:rPr>
          <w:t>Таблица 1</w:t>
        </w:r>
        <w:r w:rsidR="00A17FA8" w:rsidRPr="007C76F0">
          <w:rPr>
            <w:rStyle w:val="Hyperlink"/>
            <w:rFonts w:asciiTheme="majorHAnsi" w:hAnsiTheme="majorHAnsi" w:cstheme="majorHAnsi"/>
            <w:noProof/>
          </w:rPr>
          <w:t>: SWOT анализ</w:t>
        </w:r>
        <w:r w:rsidR="00A17FA8">
          <w:rPr>
            <w:noProof/>
            <w:webHidden/>
          </w:rPr>
          <w:tab/>
        </w:r>
        <w:r w:rsidR="00A17FA8">
          <w:rPr>
            <w:noProof/>
            <w:webHidden/>
          </w:rPr>
          <w:fldChar w:fldCharType="begin"/>
        </w:r>
        <w:r w:rsidR="00A17FA8">
          <w:rPr>
            <w:noProof/>
            <w:webHidden/>
          </w:rPr>
          <w:instrText xml:space="preserve"> PAGEREF _Toc64338429 \h </w:instrText>
        </w:r>
        <w:r w:rsidR="00A17FA8">
          <w:rPr>
            <w:noProof/>
            <w:webHidden/>
          </w:rPr>
        </w:r>
        <w:r w:rsidR="00A17FA8">
          <w:rPr>
            <w:noProof/>
            <w:webHidden/>
          </w:rPr>
          <w:fldChar w:fldCharType="separate"/>
        </w:r>
        <w:r w:rsidR="00A17FA8">
          <w:rPr>
            <w:noProof/>
            <w:webHidden/>
          </w:rPr>
          <w:t>13</w:t>
        </w:r>
        <w:r w:rsidR="00A17FA8">
          <w:rPr>
            <w:noProof/>
            <w:webHidden/>
          </w:rPr>
          <w:fldChar w:fldCharType="end"/>
        </w:r>
      </w:hyperlink>
    </w:p>
    <w:p w14:paraId="3262A96C" w14:textId="1F0BD6EC" w:rsidR="00A17FA8" w:rsidRDefault="00965ADB">
      <w:pPr>
        <w:pStyle w:val="TableofFigures"/>
        <w:rPr>
          <w:rFonts w:asciiTheme="minorHAnsi" w:eastAsiaTheme="minorEastAsia" w:hAnsiTheme="minorHAnsi" w:cstheme="minorBidi"/>
          <w:smallCaps w:val="0"/>
        </w:rPr>
      </w:pPr>
      <w:hyperlink w:anchor="_Toc64338430" w:history="1">
        <w:r w:rsidR="00A17FA8" w:rsidRPr="007C76F0">
          <w:rPr>
            <w:rStyle w:val="Hyperlink"/>
            <w:noProof/>
          </w:rPr>
          <w:t>Таблица  2: SWOT анализ на ниво ЕФМДРА и ПМДР в България</w:t>
        </w:r>
        <w:r w:rsidR="00A17FA8">
          <w:rPr>
            <w:noProof/>
            <w:webHidden/>
          </w:rPr>
          <w:tab/>
        </w:r>
        <w:r w:rsidR="00A17FA8">
          <w:rPr>
            <w:noProof/>
            <w:webHidden/>
          </w:rPr>
          <w:fldChar w:fldCharType="begin"/>
        </w:r>
        <w:r w:rsidR="00A17FA8">
          <w:rPr>
            <w:noProof/>
            <w:webHidden/>
          </w:rPr>
          <w:instrText xml:space="preserve"> PAGEREF _Toc64338430 \h </w:instrText>
        </w:r>
        <w:r w:rsidR="00A17FA8">
          <w:rPr>
            <w:noProof/>
            <w:webHidden/>
          </w:rPr>
        </w:r>
        <w:r w:rsidR="00A17FA8">
          <w:rPr>
            <w:noProof/>
            <w:webHidden/>
          </w:rPr>
          <w:fldChar w:fldCharType="separate"/>
        </w:r>
        <w:r w:rsidR="00A17FA8">
          <w:rPr>
            <w:noProof/>
            <w:webHidden/>
          </w:rPr>
          <w:t>15</w:t>
        </w:r>
        <w:r w:rsidR="00A17FA8">
          <w:rPr>
            <w:noProof/>
            <w:webHidden/>
          </w:rPr>
          <w:fldChar w:fldCharType="end"/>
        </w:r>
      </w:hyperlink>
    </w:p>
    <w:p w14:paraId="0E0A5CD8" w14:textId="3988C25D" w:rsidR="00A17FA8" w:rsidRDefault="00965ADB">
      <w:pPr>
        <w:pStyle w:val="TableofFigures"/>
        <w:rPr>
          <w:rFonts w:asciiTheme="minorHAnsi" w:eastAsiaTheme="minorEastAsia" w:hAnsiTheme="minorHAnsi" w:cstheme="minorBidi"/>
          <w:smallCaps w:val="0"/>
        </w:rPr>
      </w:pPr>
      <w:hyperlink w:anchor="_Toc64338431" w:history="1">
        <w:r w:rsidR="00A17FA8" w:rsidRPr="007C76F0">
          <w:rPr>
            <w:rStyle w:val="Hyperlink"/>
            <w:noProof/>
          </w:rPr>
          <w:t>Таблица  3: SWOT анализ на ниво рибарски територии</w:t>
        </w:r>
        <w:r w:rsidR="00A17FA8">
          <w:rPr>
            <w:noProof/>
            <w:webHidden/>
          </w:rPr>
          <w:tab/>
        </w:r>
        <w:r w:rsidR="00A17FA8">
          <w:rPr>
            <w:noProof/>
            <w:webHidden/>
          </w:rPr>
          <w:fldChar w:fldCharType="begin"/>
        </w:r>
        <w:r w:rsidR="00A17FA8">
          <w:rPr>
            <w:noProof/>
            <w:webHidden/>
          </w:rPr>
          <w:instrText xml:space="preserve"> PAGEREF _Toc64338431 \h </w:instrText>
        </w:r>
        <w:r w:rsidR="00A17FA8">
          <w:rPr>
            <w:noProof/>
            <w:webHidden/>
          </w:rPr>
        </w:r>
        <w:r w:rsidR="00A17FA8">
          <w:rPr>
            <w:noProof/>
            <w:webHidden/>
          </w:rPr>
          <w:fldChar w:fldCharType="separate"/>
        </w:r>
        <w:r w:rsidR="00A17FA8">
          <w:rPr>
            <w:noProof/>
            <w:webHidden/>
          </w:rPr>
          <w:t>17</w:t>
        </w:r>
        <w:r w:rsidR="00A17FA8">
          <w:rPr>
            <w:noProof/>
            <w:webHidden/>
          </w:rPr>
          <w:fldChar w:fldCharType="end"/>
        </w:r>
      </w:hyperlink>
    </w:p>
    <w:p w14:paraId="3E987E52" w14:textId="770450C8" w:rsidR="00A17FA8" w:rsidRDefault="00965ADB">
      <w:pPr>
        <w:pStyle w:val="TableofFigures"/>
        <w:rPr>
          <w:rFonts w:asciiTheme="minorHAnsi" w:eastAsiaTheme="minorEastAsia" w:hAnsiTheme="minorHAnsi" w:cstheme="minorBidi"/>
          <w:smallCaps w:val="0"/>
        </w:rPr>
      </w:pPr>
      <w:hyperlink w:anchor="_Toc64338432" w:history="1">
        <w:r w:rsidR="00A17FA8" w:rsidRPr="007C76F0">
          <w:rPr>
            <w:rStyle w:val="Hyperlink"/>
            <w:noProof/>
          </w:rPr>
          <w:t>Таблица  4: SWOT анализ на ниво прилагане на СМР</w:t>
        </w:r>
        <w:r w:rsidR="00A17FA8">
          <w:rPr>
            <w:noProof/>
            <w:webHidden/>
          </w:rPr>
          <w:tab/>
        </w:r>
        <w:r w:rsidR="00A17FA8">
          <w:rPr>
            <w:noProof/>
            <w:webHidden/>
          </w:rPr>
          <w:fldChar w:fldCharType="begin"/>
        </w:r>
        <w:r w:rsidR="00A17FA8">
          <w:rPr>
            <w:noProof/>
            <w:webHidden/>
          </w:rPr>
          <w:instrText xml:space="preserve"> PAGEREF _Toc64338432 \h </w:instrText>
        </w:r>
        <w:r w:rsidR="00A17FA8">
          <w:rPr>
            <w:noProof/>
            <w:webHidden/>
          </w:rPr>
        </w:r>
        <w:r w:rsidR="00A17FA8">
          <w:rPr>
            <w:noProof/>
            <w:webHidden/>
          </w:rPr>
          <w:fldChar w:fldCharType="separate"/>
        </w:r>
        <w:r w:rsidR="00A17FA8">
          <w:rPr>
            <w:noProof/>
            <w:webHidden/>
          </w:rPr>
          <w:t>19</w:t>
        </w:r>
        <w:r w:rsidR="00A17FA8">
          <w:rPr>
            <w:noProof/>
            <w:webHidden/>
          </w:rPr>
          <w:fldChar w:fldCharType="end"/>
        </w:r>
      </w:hyperlink>
    </w:p>
    <w:p w14:paraId="7B32DDF0" w14:textId="56E15CE9" w:rsidR="00A17FA8" w:rsidRDefault="00965ADB">
      <w:pPr>
        <w:pStyle w:val="TableofFigures"/>
        <w:rPr>
          <w:rFonts w:asciiTheme="minorHAnsi" w:eastAsiaTheme="minorEastAsia" w:hAnsiTheme="minorHAnsi" w:cstheme="minorBidi"/>
          <w:smallCaps w:val="0"/>
        </w:rPr>
      </w:pPr>
      <w:hyperlink w:anchor="_Toc64338433" w:history="1">
        <w:r w:rsidR="00A17FA8" w:rsidRPr="007C76F0">
          <w:rPr>
            <w:rStyle w:val="Hyperlink"/>
            <w:noProof/>
          </w:rPr>
          <w:t>Таблица  5</w:t>
        </w:r>
        <w:r w:rsidR="00A17FA8" w:rsidRPr="007C76F0">
          <w:rPr>
            <w:rStyle w:val="Hyperlink"/>
            <w:rFonts w:cstheme="majorHAnsi"/>
            <w:noProof/>
          </w:rPr>
          <w:t>: SWOT анализ на ниво проектен цикъл</w:t>
        </w:r>
        <w:r w:rsidR="00A17FA8">
          <w:rPr>
            <w:noProof/>
            <w:webHidden/>
          </w:rPr>
          <w:tab/>
        </w:r>
        <w:r w:rsidR="00A17FA8">
          <w:rPr>
            <w:noProof/>
            <w:webHidden/>
          </w:rPr>
          <w:fldChar w:fldCharType="begin"/>
        </w:r>
        <w:r w:rsidR="00A17FA8">
          <w:rPr>
            <w:noProof/>
            <w:webHidden/>
          </w:rPr>
          <w:instrText xml:space="preserve"> PAGEREF _Toc64338433 \h </w:instrText>
        </w:r>
        <w:r w:rsidR="00A17FA8">
          <w:rPr>
            <w:noProof/>
            <w:webHidden/>
          </w:rPr>
        </w:r>
        <w:r w:rsidR="00A17FA8">
          <w:rPr>
            <w:noProof/>
            <w:webHidden/>
          </w:rPr>
          <w:fldChar w:fldCharType="separate"/>
        </w:r>
        <w:r w:rsidR="00A17FA8">
          <w:rPr>
            <w:noProof/>
            <w:webHidden/>
          </w:rPr>
          <w:t>21</w:t>
        </w:r>
        <w:r w:rsidR="00A17FA8">
          <w:rPr>
            <w:noProof/>
            <w:webHidden/>
          </w:rPr>
          <w:fldChar w:fldCharType="end"/>
        </w:r>
      </w:hyperlink>
    </w:p>
    <w:p w14:paraId="69792B55" w14:textId="14AA66F7" w:rsidR="00A17FA8" w:rsidRDefault="00965ADB">
      <w:pPr>
        <w:pStyle w:val="TableofFigures"/>
        <w:rPr>
          <w:rFonts w:asciiTheme="minorHAnsi" w:eastAsiaTheme="minorEastAsia" w:hAnsiTheme="minorHAnsi" w:cstheme="minorBidi"/>
          <w:smallCaps w:val="0"/>
        </w:rPr>
      </w:pPr>
      <w:hyperlink w:anchor="_Toc64338434" w:history="1">
        <w:r w:rsidR="00A17FA8" w:rsidRPr="007C76F0">
          <w:rPr>
            <w:rStyle w:val="Hyperlink"/>
            <w:noProof/>
          </w:rPr>
          <w:t>Таблица  6: SWOT анализ на ниво нужди на основните заинтересовани страни (</w:t>
        </w:r>
        <w:r w:rsidR="00A17FA8" w:rsidRPr="007C76F0">
          <w:rPr>
            <w:rStyle w:val="Hyperlink"/>
            <w:noProof/>
            <w:kern w:val="36"/>
          </w:rPr>
          <w:t>дребномащабен риболов и аквакултури</w:t>
        </w:r>
        <w:r w:rsidR="00A17FA8" w:rsidRPr="007C76F0">
          <w:rPr>
            <w:rStyle w:val="Hyperlink"/>
            <w:noProof/>
          </w:rPr>
          <w:t>)</w:t>
        </w:r>
        <w:r w:rsidR="00A17FA8">
          <w:rPr>
            <w:noProof/>
            <w:webHidden/>
          </w:rPr>
          <w:tab/>
        </w:r>
        <w:r w:rsidR="00A17FA8">
          <w:rPr>
            <w:noProof/>
            <w:webHidden/>
          </w:rPr>
          <w:fldChar w:fldCharType="begin"/>
        </w:r>
        <w:r w:rsidR="00A17FA8">
          <w:rPr>
            <w:noProof/>
            <w:webHidden/>
          </w:rPr>
          <w:instrText xml:space="preserve"> PAGEREF _Toc64338434 \h </w:instrText>
        </w:r>
        <w:r w:rsidR="00A17FA8">
          <w:rPr>
            <w:noProof/>
            <w:webHidden/>
          </w:rPr>
        </w:r>
        <w:r w:rsidR="00A17FA8">
          <w:rPr>
            <w:noProof/>
            <w:webHidden/>
          </w:rPr>
          <w:fldChar w:fldCharType="separate"/>
        </w:r>
        <w:r w:rsidR="00A17FA8">
          <w:rPr>
            <w:noProof/>
            <w:webHidden/>
          </w:rPr>
          <w:t>23</w:t>
        </w:r>
        <w:r w:rsidR="00A17FA8">
          <w:rPr>
            <w:noProof/>
            <w:webHidden/>
          </w:rPr>
          <w:fldChar w:fldCharType="end"/>
        </w:r>
      </w:hyperlink>
    </w:p>
    <w:p w14:paraId="6880527D" w14:textId="28442021" w:rsidR="00A17FA8" w:rsidRDefault="00965ADB">
      <w:pPr>
        <w:pStyle w:val="TableofFigures"/>
        <w:rPr>
          <w:rFonts w:asciiTheme="minorHAnsi" w:eastAsiaTheme="minorEastAsia" w:hAnsiTheme="minorHAnsi" w:cstheme="minorBidi"/>
          <w:smallCaps w:val="0"/>
        </w:rPr>
      </w:pPr>
      <w:hyperlink w:anchor="_Toc64338435" w:history="1">
        <w:r w:rsidR="00A17FA8" w:rsidRPr="007C76F0">
          <w:rPr>
            <w:rStyle w:val="Hyperlink"/>
            <w:noProof/>
          </w:rPr>
          <w:t>Таблица  7: SWOT анализ на ниво управление на прилагането на ВОМР на национално ниво</w:t>
        </w:r>
        <w:r w:rsidR="00A17FA8">
          <w:rPr>
            <w:noProof/>
            <w:webHidden/>
          </w:rPr>
          <w:tab/>
        </w:r>
        <w:r w:rsidR="00A17FA8">
          <w:rPr>
            <w:noProof/>
            <w:webHidden/>
          </w:rPr>
          <w:fldChar w:fldCharType="begin"/>
        </w:r>
        <w:r w:rsidR="00A17FA8">
          <w:rPr>
            <w:noProof/>
            <w:webHidden/>
          </w:rPr>
          <w:instrText xml:space="preserve"> PAGEREF _Toc64338435 \h </w:instrText>
        </w:r>
        <w:r w:rsidR="00A17FA8">
          <w:rPr>
            <w:noProof/>
            <w:webHidden/>
          </w:rPr>
        </w:r>
        <w:r w:rsidR="00A17FA8">
          <w:rPr>
            <w:noProof/>
            <w:webHidden/>
          </w:rPr>
          <w:fldChar w:fldCharType="separate"/>
        </w:r>
        <w:r w:rsidR="00A17FA8">
          <w:rPr>
            <w:noProof/>
            <w:webHidden/>
          </w:rPr>
          <w:t>25</w:t>
        </w:r>
        <w:r w:rsidR="00A17FA8">
          <w:rPr>
            <w:noProof/>
            <w:webHidden/>
          </w:rPr>
          <w:fldChar w:fldCharType="end"/>
        </w:r>
      </w:hyperlink>
    </w:p>
    <w:p w14:paraId="1DE973DB" w14:textId="18C780E4" w:rsidR="00A17FA8" w:rsidRDefault="00965ADB">
      <w:pPr>
        <w:pStyle w:val="TableofFigures"/>
        <w:rPr>
          <w:rFonts w:asciiTheme="minorHAnsi" w:eastAsiaTheme="minorEastAsia" w:hAnsiTheme="minorHAnsi" w:cstheme="minorBidi"/>
          <w:smallCaps w:val="0"/>
        </w:rPr>
      </w:pPr>
      <w:hyperlink w:anchor="_Toc64338436" w:history="1">
        <w:r w:rsidR="00A17FA8" w:rsidRPr="007C76F0">
          <w:rPr>
            <w:rStyle w:val="Hyperlink"/>
            <w:noProof/>
          </w:rPr>
          <w:t>Таблица  8: SWOT анализ на ниво управление на прилагането на ВОМР на териториално ниво</w:t>
        </w:r>
        <w:r w:rsidR="00A17FA8">
          <w:rPr>
            <w:noProof/>
            <w:webHidden/>
          </w:rPr>
          <w:tab/>
        </w:r>
        <w:r w:rsidR="00A17FA8">
          <w:rPr>
            <w:noProof/>
            <w:webHidden/>
          </w:rPr>
          <w:fldChar w:fldCharType="begin"/>
        </w:r>
        <w:r w:rsidR="00A17FA8">
          <w:rPr>
            <w:noProof/>
            <w:webHidden/>
          </w:rPr>
          <w:instrText xml:space="preserve"> PAGEREF _Toc64338436 \h </w:instrText>
        </w:r>
        <w:r w:rsidR="00A17FA8">
          <w:rPr>
            <w:noProof/>
            <w:webHidden/>
          </w:rPr>
        </w:r>
        <w:r w:rsidR="00A17FA8">
          <w:rPr>
            <w:noProof/>
            <w:webHidden/>
          </w:rPr>
          <w:fldChar w:fldCharType="separate"/>
        </w:r>
        <w:r w:rsidR="00A17FA8">
          <w:rPr>
            <w:noProof/>
            <w:webHidden/>
          </w:rPr>
          <w:t>26</w:t>
        </w:r>
        <w:r w:rsidR="00A17FA8">
          <w:rPr>
            <w:noProof/>
            <w:webHidden/>
          </w:rPr>
          <w:fldChar w:fldCharType="end"/>
        </w:r>
      </w:hyperlink>
    </w:p>
    <w:p w14:paraId="200E685C" w14:textId="32A98B38" w:rsidR="00A17FA8" w:rsidRDefault="00965ADB">
      <w:pPr>
        <w:pStyle w:val="TableofFigures"/>
        <w:rPr>
          <w:rFonts w:asciiTheme="minorHAnsi" w:eastAsiaTheme="minorEastAsia" w:hAnsiTheme="minorHAnsi" w:cstheme="minorBidi"/>
          <w:smallCaps w:val="0"/>
        </w:rPr>
      </w:pPr>
      <w:hyperlink w:anchor="_Toc64338437" w:history="1">
        <w:r w:rsidR="00A17FA8" w:rsidRPr="007C76F0">
          <w:rPr>
            <w:rStyle w:val="Hyperlink"/>
            <w:noProof/>
          </w:rPr>
          <w:t>Таблица  9: TWOS стратегии за прилагането на подхода ВОМР на основата на SWOT анализа</w:t>
        </w:r>
        <w:r w:rsidR="00A17FA8">
          <w:rPr>
            <w:noProof/>
            <w:webHidden/>
          </w:rPr>
          <w:tab/>
        </w:r>
        <w:r w:rsidR="00A17FA8">
          <w:rPr>
            <w:noProof/>
            <w:webHidden/>
          </w:rPr>
          <w:fldChar w:fldCharType="begin"/>
        </w:r>
        <w:r w:rsidR="00A17FA8">
          <w:rPr>
            <w:noProof/>
            <w:webHidden/>
          </w:rPr>
          <w:instrText xml:space="preserve"> PAGEREF _Toc64338437 \h </w:instrText>
        </w:r>
        <w:r w:rsidR="00A17FA8">
          <w:rPr>
            <w:noProof/>
            <w:webHidden/>
          </w:rPr>
        </w:r>
        <w:r w:rsidR="00A17FA8">
          <w:rPr>
            <w:noProof/>
            <w:webHidden/>
          </w:rPr>
          <w:fldChar w:fldCharType="separate"/>
        </w:r>
        <w:r w:rsidR="00A17FA8">
          <w:rPr>
            <w:noProof/>
            <w:webHidden/>
          </w:rPr>
          <w:t>28</w:t>
        </w:r>
        <w:r w:rsidR="00A17FA8">
          <w:rPr>
            <w:noProof/>
            <w:webHidden/>
          </w:rPr>
          <w:fldChar w:fldCharType="end"/>
        </w:r>
      </w:hyperlink>
    </w:p>
    <w:p w14:paraId="63C6560E" w14:textId="1D84E31A" w:rsidR="00A17FA8" w:rsidRDefault="00965ADB">
      <w:pPr>
        <w:pStyle w:val="TableofFigures"/>
        <w:rPr>
          <w:rFonts w:asciiTheme="minorHAnsi" w:eastAsiaTheme="minorEastAsia" w:hAnsiTheme="minorHAnsi" w:cstheme="minorBidi"/>
          <w:smallCaps w:val="0"/>
        </w:rPr>
      </w:pPr>
      <w:hyperlink w:anchor="_Toc64338438" w:history="1">
        <w:r w:rsidR="00A17FA8" w:rsidRPr="007C76F0">
          <w:rPr>
            <w:rStyle w:val="Hyperlink"/>
            <w:noProof/>
          </w:rPr>
          <w:t>Таблица  10: TWOS стратегии за прилагането на подхода ВОМР на ниво ЕФМДРА и ПМДР</w:t>
        </w:r>
        <w:r w:rsidR="00A17FA8">
          <w:rPr>
            <w:noProof/>
            <w:webHidden/>
          </w:rPr>
          <w:tab/>
        </w:r>
        <w:r w:rsidR="00A17FA8">
          <w:rPr>
            <w:noProof/>
            <w:webHidden/>
          </w:rPr>
          <w:fldChar w:fldCharType="begin"/>
        </w:r>
        <w:r w:rsidR="00A17FA8">
          <w:rPr>
            <w:noProof/>
            <w:webHidden/>
          </w:rPr>
          <w:instrText xml:space="preserve"> PAGEREF _Toc64338438 \h </w:instrText>
        </w:r>
        <w:r w:rsidR="00A17FA8">
          <w:rPr>
            <w:noProof/>
            <w:webHidden/>
          </w:rPr>
        </w:r>
        <w:r w:rsidR="00A17FA8">
          <w:rPr>
            <w:noProof/>
            <w:webHidden/>
          </w:rPr>
          <w:fldChar w:fldCharType="separate"/>
        </w:r>
        <w:r w:rsidR="00A17FA8">
          <w:rPr>
            <w:noProof/>
            <w:webHidden/>
          </w:rPr>
          <w:t>30</w:t>
        </w:r>
        <w:r w:rsidR="00A17FA8">
          <w:rPr>
            <w:noProof/>
            <w:webHidden/>
          </w:rPr>
          <w:fldChar w:fldCharType="end"/>
        </w:r>
      </w:hyperlink>
    </w:p>
    <w:p w14:paraId="4AE03F9C" w14:textId="37814B17" w:rsidR="00A17FA8" w:rsidRDefault="00965ADB">
      <w:pPr>
        <w:pStyle w:val="TableofFigures"/>
        <w:rPr>
          <w:rFonts w:asciiTheme="minorHAnsi" w:eastAsiaTheme="minorEastAsia" w:hAnsiTheme="minorHAnsi" w:cstheme="minorBidi"/>
          <w:smallCaps w:val="0"/>
        </w:rPr>
      </w:pPr>
      <w:hyperlink w:anchor="_Toc64338439" w:history="1">
        <w:r w:rsidR="00A17FA8" w:rsidRPr="007C76F0">
          <w:rPr>
            <w:rStyle w:val="Hyperlink"/>
            <w:noProof/>
          </w:rPr>
          <w:t>Таблица  11: TWOS стратегии за прилагането на подхода ВОМР на ниво рибарски територии</w:t>
        </w:r>
        <w:r w:rsidR="00A17FA8">
          <w:rPr>
            <w:noProof/>
            <w:webHidden/>
          </w:rPr>
          <w:tab/>
        </w:r>
        <w:r w:rsidR="00A17FA8">
          <w:rPr>
            <w:noProof/>
            <w:webHidden/>
          </w:rPr>
          <w:fldChar w:fldCharType="begin"/>
        </w:r>
        <w:r w:rsidR="00A17FA8">
          <w:rPr>
            <w:noProof/>
            <w:webHidden/>
          </w:rPr>
          <w:instrText xml:space="preserve"> PAGEREF _Toc64338439 \h </w:instrText>
        </w:r>
        <w:r w:rsidR="00A17FA8">
          <w:rPr>
            <w:noProof/>
            <w:webHidden/>
          </w:rPr>
        </w:r>
        <w:r w:rsidR="00A17FA8">
          <w:rPr>
            <w:noProof/>
            <w:webHidden/>
          </w:rPr>
          <w:fldChar w:fldCharType="separate"/>
        </w:r>
        <w:r w:rsidR="00A17FA8">
          <w:rPr>
            <w:noProof/>
            <w:webHidden/>
          </w:rPr>
          <w:t>30</w:t>
        </w:r>
        <w:r w:rsidR="00A17FA8">
          <w:rPr>
            <w:noProof/>
            <w:webHidden/>
          </w:rPr>
          <w:fldChar w:fldCharType="end"/>
        </w:r>
      </w:hyperlink>
    </w:p>
    <w:p w14:paraId="17F52C6D" w14:textId="3CC8D6B3" w:rsidR="00A17FA8" w:rsidRDefault="00965ADB">
      <w:pPr>
        <w:pStyle w:val="TableofFigures"/>
        <w:rPr>
          <w:rFonts w:asciiTheme="minorHAnsi" w:eastAsiaTheme="minorEastAsia" w:hAnsiTheme="minorHAnsi" w:cstheme="minorBidi"/>
          <w:smallCaps w:val="0"/>
        </w:rPr>
      </w:pPr>
      <w:hyperlink w:anchor="_Toc64338440" w:history="1">
        <w:r w:rsidR="00A17FA8" w:rsidRPr="007C76F0">
          <w:rPr>
            <w:rStyle w:val="Hyperlink"/>
            <w:noProof/>
          </w:rPr>
          <w:t>Таблица  12: TWOS стратегии за прилагането на подхода ВОМР на ниво прилагане на СМР</w:t>
        </w:r>
        <w:r w:rsidR="00A17FA8">
          <w:rPr>
            <w:noProof/>
            <w:webHidden/>
          </w:rPr>
          <w:tab/>
        </w:r>
        <w:r w:rsidR="00A17FA8">
          <w:rPr>
            <w:noProof/>
            <w:webHidden/>
          </w:rPr>
          <w:fldChar w:fldCharType="begin"/>
        </w:r>
        <w:r w:rsidR="00A17FA8">
          <w:rPr>
            <w:noProof/>
            <w:webHidden/>
          </w:rPr>
          <w:instrText xml:space="preserve"> PAGEREF _Toc64338440 \h </w:instrText>
        </w:r>
        <w:r w:rsidR="00A17FA8">
          <w:rPr>
            <w:noProof/>
            <w:webHidden/>
          </w:rPr>
        </w:r>
        <w:r w:rsidR="00A17FA8">
          <w:rPr>
            <w:noProof/>
            <w:webHidden/>
          </w:rPr>
          <w:fldChar w:fldCharType="separate"/>
        </w:r>
        <w:r w:rsidR="00A17FA8">
          <w:rPr>
            <w:noProof/>
            <w:webHidden/>
          </w:rPr>
          <w:t>30</w:t>
        </w:r>
        <w:r w:rsidR="00A17FA8">
          <w:rPr>
            <w:noProof/>
            <w:webHidden/>
          </w:rPr>
          <w:fldChar w:fldCharType="end"/>
        </w:r>
      </w:hyperlink>
    </w:p>
    <w:p w14:paraId="33B60287" w14:textId="3E1E63E9" w:rsidR="00A17FA8" w:rsidRDefault="00965ADB">
      <w:pPr>
        <w:pStyle w:val="TableofFigures"/>
        <w:rPr>
          <w:rFonts w:asciiTheme="minorHAnsi" w:eastAsiaTheme="minorEastAsia" w:hAnsiTheme="minorHAnsi" w:cstheme="minorBidi"/>
          <w:smallCaps w:val="0"/>
        </w:rPr>
      </w:pPr>
      <w:hyperlink w:anchor="_Toc64338441" w:history="1">
        <w:r w:rsidR="00A17FA8" w:rsidRPr="007C76F0">
          <w:rPr>
            <w:rStyle w:val="Hyperlink"/>
            <w:noProof/>
          </w:rPr>
          <w:t>Таблица  13: TWOS стратегии за прилагането на подхода ВОМР на ниво проектен цикъл</w:t>
        </w:r>
        <w:r w:rsidR="00A17FA8">
          <w:rPr>
            <w:noProof/>
            <w:webHidden/>
          </w:rPr>
          <w:tab/>
        </w:r>
        <w:r w:rsidR="00A17FA8">
          <w:rPr>
            <w:noProof/>
            <w:webHidden/>
          </w:rPr>
          <w:fldChar w:fldCharType="begin"/>
        </w:r>
        <w:r w:rsidR="00A17FA8">
          <w:rPr>
            <w:noProof/>
            <w:webHidden/>
          </w:rPr>
          <w:instrText xml:space="preserve"> PAGEREF _Toc64338441 \h </w:instrText>
        </w:r>
        <w:r w:rsidR="00A17FA8">
          <w:rPr>
            <w:noProof/>
            <w:webHidden/>
          </w:rPr>
        </w:r>
        <w:r w:rsidR="00A17FA8">
          <w:rPr>
            <w:noProof/>
            <w:webHidden/>
          </w:rPr>
          <w:fldChar w:fldCharType="separate"/>
        </w:r>
        <w:r w:rsidR="00A17FA8">
          <w:rPr>
            <w:noProof/>
            <w:webHidden/>
          </w:rPr>
          <w:t>31</w:t>
        </w:r>
        <w:r w:rsidR="00A17FA8">
          <w:rPr>
            <w:noProof/>
            <w:webHidden/>
          </w:rPr>
          <w:fldChar w:fldCharType="end"/>
        </w:r>
      </w:hyperlink>
    </w:p>
    <w:p w14:paraId="688BBFF8" w14:textId="19B8E1B7" w:rsidR="00A17FA8" w:rsidRDefault="00965ADB">
      <w:pPr>
        <w:pStyle w:val="TableofFigures"/>
        <w:rPr>
          <w:rFonts w:asciiTheme="minorHAnsi" w:eastAsiaTheme="minorEastAsia" w:hAnsiTheme="minorHAnsi" w:cstheme="minorBidi"/>
          <w:smallCaps w:val="0"/>
        </w:rPr>
      </w:pPr>
      <w:hyperlink w:anchor="_Toc64338442" w:history="1">
        <w:r w:rsidR="00A17FA8" w:rsidRPr="007C76F0">
          <w:rPr>
            <w:rStyle w:val="Hyperlink"/>
            <w:noProof/>
          </w:rPr>
          <w:t>Таблица  14: TWOS стратегии за прилагането на подхода ВОМР на ниво основни заинтересовани страни</w:t>
        </w:r>
        <w:r w:rsidR="00A17FA8">
          <w:rPr>
            <w:noProof/>
            <w:webHidden/>
          </w:rPr>
          <w:tab/>
        </w:r>
        <w:r w:rsidR="00A17FA8">
          <w:rPr>
            <w:noProof/>
            <w:webHidden/>
          </w:rPr>
          <w:fldChar w:fldCharType="begin"/>
        </w:r>
        <w:r w:rsidR="00A17FA8">
          <w:rPr>
            <w:noProof/>
            <w:webHidden/>
          </w:rPr>
          <w:instrText xml:space="preserve"> PAGEREF _Toc64338442 \h </w:instrText>
        </w:r>
        <w:r w:rsidR="00A17FA8">
          <w:rPr>
            <w:noProof/>
            <w:webHidden/>
          </w:rPr>
        </w:r>
        <w:r w:rsidR="00A17FA8">
          <w:rPr>
            <w:noProof/>
            <w:webHidden/>
          </w:rPr>
          <w:fldChar w:fldCharType="separate"/>
        </w:r>
        <w:r w:rsidR="00A17FA8">
          <w:rPr>
            <w:noProof/>
            <w:webHidden/>
          </w:rPr>
          <w:t>32</w:t>
        </w:r>
        <w:r w:rsidR="00A17FA8">
          <w:rPr>
            <w:noProof/>
            <w:webHidden/>
          </w:rPr>
          <w:fldChar w:fldCharType="end"/>
        </w:r>
      </w:hyperlink>
    </w:p>
    <w:p w14:paraId="54507F82" w14:textId="42D6D8EB" w:rsidR="00A17FA8" w:rsidRDefault="00965ADB">
      <w:pPr>
        <w:pStyle w:val="TableofFigures"/>
        <w:rPr>
          <w:rFonts w:asciiTheme="minorHAnsi" w:eastAsiaTheme="minorEastAsia" w:hAnsiTheme="minorHAnsi" w:cstheme="minorBidi"/>
          <w:smallCaps w:val="0"/>
        </w:rPr>
      </w:pPr>
      <w:hyperlink w:anchor="_Toc64338443" w:history="1">
        <w:r w:rsidR="00A17FA8" w:rsidRPr="007C76F0">
          <w:rPr>
            <w:rStyle w:val="Hyperlink"/>
            <w:noProof/>
          </w:rPr>
          <w:t>Таблица  15: TWOS стратегии за прилагането на подхода ВОМР управление на прилагането на ВОМР на национално ниво</w:t>
        </w:r>
        <w:r w:rsidR="00A17FA8">
          <w:rPr>
            <w:noProof/>
            <w:webHidden/>
          </w:rPr>
          <w:tab/>
        </w:r>
        <w:r w:rsidR="00A17FA8">
          <w:rPr>
            <w:noProof/>
            <w:webHidden/>
          </w:rPr>
          <w:fldChar w:fldCharType="begin"/>
        </w:r>
        <w:r w:rsidR="00A17FA8">
          <w:rPr>
            <w:noProof/>
            <w:webHidden/>
          </w:rPr>
          <w:instrText xml:space="preserve"> PAGEREF _Toc64338443 \h </w:instrText>
        </w:r>
        <w:r w:rsidR="00A17FA8">
          <w:rPr>
            <w:noProof/>
            <w:webHidden/>
          </w:rPr>
        </w:r>
        <w:r w:rsidR="00A17FA8">
          <w:rPr>
            <w:noProof/>
            <w:webHidden/>
          </w:rPr>
          <w:fldChar w:fldCharType="separate"/>
        </w:r>
        <w:r w:rsidR="00A17FA8">
          <w:rPr>
            <w:noProof/>
            <w:webHidden/>
          </w:rPr>
          <w:t>33</w:t>
        </w:r>
        <w:r w:rsidR="00A17FA8">
          <w:rPr>
            <w:noProof/>
            <w:webHidden/>
          </w:rPr>
          <w:fldChar w:fldCharType="end"/>
        </w:r>
      </w:hyperlink>
    </w:p>
    <w:p w14:paraId="2F388614" w14:textId="05085B4F" w:rsidR="00A17FA8" w:rsidRDefault="00965ADB">
      <w:pPr>
        <w:pStyle w:val="TableofFigures"/>
        <w:rPr>
          <w:rFonts w:asciiTheme="minorHAnsi" w:eastAsiaTheme="minorEastAsia" w:hAnsiTheme="minorHAnsi" w:cstheme="minorBidi"/>
          <w:smallCaps w:val="0"/>
        </w:rPr>
      </w:pPr>
      <w:hyperlink w:anchor="_Toc64338444" w:history="1">
        <w:r w:rsidR="00A17FA8" w:rsidRPr="007C76F0">
          <w:rPr>
            <w:rStyle w:val="Hyperlink"/>
            <w:noProof/>
          </w:rPr>
          <w:t>Таблица  16: TWOS стратегии за прилагането на подхода ВОМР ниво управление на прилагането на ВОМР чрез ПЧП и МИРГ</w:t>
        </w:r>
        <w:r w:rsidR="00A17FA8">
          <w:rPr>
            <w:noProof/>
            <w:webHidden/>
          </w:rPr>
          <w:tab/>
        </w:r>
        <w:r w:rsidR="00A17FA8">
          <w:rPr>
            <w:noProof/>
            <w:webHidden/>
          </w:rPr>
          <w:fldChar w:fldCharType="begin"/>
        </w:r>
        <w:r w:rsidR="00A17FA8">
          <w:rPr>
            <w:noProof/>
            <w:webHidden/>
          </w:rPr>
          <w:instrText xml:space="preserve"> PAGEREF _Toc64338444 \h </w:instrText>
        </w:r>
        <w:r w:rsidR="00A17FA8">
          <w:rPr>
            <w:noProof/>
            <w:webHidden/>
          </w:rPr>
        </w:r>
        <w:r w:rsidR="00A17FA8">
          <w:rPr>
            <w:noProof/>
            <w:webHidden/>
          </w:rPr>
          <w:fldChar w:fldCharType="separate"/>
        </w:r>
        <w:r w:rsidR="00A17FA8">
          <w:rPr>
            <w:noProof/>
            <w:webHidden/>
          </w:rPr>
          <w:t>34</w:t>
        </w:r>
        <w:r w:rsidR="00A17FA8">
          <w:rPr>
            <w:noProof/>
            <w:webHidden/>
          </w:rPr>
          <w:fldChar w:fldCharType="end"/>
        </w:r>
      </w:hyperlink>
    </w:p>
    <w:p w14:paraId="267C7DAA" w14:textId="78774A13" w:rsidR="00A17FA8" w:rsidRDefault="00965ADB">
      <w:pPr>
        <w:pStyle w:val="TableofFigures"/>
        <w:rPr>
          <w:rFonts w:asciiTheme="minorHAnsi" w:eastAsiaTheme="minorEastAsia" w:hAnsiTheme="minorHAnsi" w:cstheme="minorBidi"/>
          <w:smallCaps w:val="0"/>
        </w:rPr>
      </w:pPr>
      <w:hyperlink w:anchor="_Toc64338445" w:history="1">
        <w:r w:rsidR="00A17FA8" w:rsidRPr="007C76F0">
          <w:rPr>
            <w:rStyle w:val="Hyperlink"/>
            <w:noProof/>
          </w:rPr>
          <w:t>Таблица  17 Предложенията за периода след 2020 г. в сравнение с текущия период:</w:t>
        </w:r>
        <w:r w:rsidR="00A17FA8">
          <w:rPr>
            <w:noProof/>
            <w:webHidden/>
          </w:rPr>
          <w:tab/>
        </w:r>
        <w:r w:rsidR="00A17FA8">
          <w:rPr>
            <w:noProof/>
            <w:webHidden/>
          </w:rPr>
          <w:fldChar w:fldCharType="begin"/>
        </w:r>
        <w:r w:rsidR="00A17FA8">
          <w:rPr>
            <w:noProof/>
            <w:webHidden/>
          </w:rPr>
          <w:instrText xml:space="preserve"> PAGEREF _Toc64338445 \h </w:instrText>
        </w:r>
        <w:r w:rsidR="00A17FA8">
          <w:rPr>
            <w:noProof/>
            <w:webHidden/>
          </w:rPr>
        </w:r>
        <w:r w:rsidR="00A17FA8">
          <w:rPr>
            <w:noProof/>
            <w:webHidden/>
          </w:rPr>
          <w:fldChar w:fldCharType="separate"/>
        </w:r>
        <w:r w:rsidR="00A17FA8">
          <w:rPr>
            <w:noProof/>
            <w:webHidden/>
          </w:rPr>
          <w:t>35</w:t>
        </w:r>
        <w:r w:rsidR="00A17FA8">
          <w:rPr>
            <w:noProof/>
            <w:webHidden/>
          </w:rPr>
          <w:fldChar w:fldCharType="end"/>
        </w:r>
      </w:hyperlink>
    </w:p>
    <w:p w14:paraId="10EDB8C7" w14:textId="6FD42B81" w:rsidR="00A17FA8" w:rsidRDefault="00965ADB">
      <w:pPr>
        <w:pStyle w:val="TableofFigures"/>
        <w:rPr>
          <w:rFonts w:asciiTheme="minorHAnsi" w:eastAsiaTheme="minorEastAsia" w:hAnsiTheme="minorHAnsi" w:cstheme="minorBidi"/>
          <w:smallCaps w:val="0"/>
        </w:rPr>
      </w:pPr>
      <w:hyperlink w:anchor="_Toc64338446" w:history="1">
        <w:r w:rsidR="00A17FA8" w:rsidRPr="007C76F0">
          <w:rPr>
            <w:rStyle w:val="Hyperlink"/>
            <w:noProof/>
          </w:rPr>
          <w:t>Таблица 18: Хронология на прилагане на ВОМР в рибарски територии</w:t>
        </w:r>
        <w:r w:rsidR="00A17FA8">
          <w:rPr>
            <w:noProof/>
            <w:webHidden/>
          </w:rPr>
          <w:tab/>
        </w:r>
        <w:r w:rsidR="00A17FA8">
          <w:rPr>
            <w:noProof/>
            <w:webHidden/>
          </w:rPr>
          <w:fldChar w:fldCharType="begin"/>
        </w:r>
        <w:r w:rsidR="00A17FA8">
          <w:rPr>
            <w:noProof/>
            <w:webHidden/>
          </w:rPr>
          <w:instrText xml:space="preserve"> PAGEREF _Toc64338446 \h </w:instrText>
        </w:r>
        <w:r w:rsidR="00A17FA8">
          <w:rPr>
            <w:noProof/>
            <w:webHidden/>
          </w:rPr>
        </w:r>
        <w:r w:rsidR="00A17FA8">
          <w:rPr>
            <w:noProof/>
            <w:webHidden/>
          </w:rPr>
          <w:fldChar w:fldCharType="separate"/>
        </w:r>
        <w:r w:rsidR="00A17FA8">
          <w:rPr>
            <w:noProof/>
            <w:webHidden/>
          </w:rPr>
          <w:t>69</w:t>
        </w:r>
        <w:r w:rsidR="00A17FA8">
          <w:rPr>
            <w:noProof/>
            <w:webHidden/>
          </w:rPr>
          <w:fldChar w:fldCharType="end"/>
        </w:r>
      </w:hyperlink>
    </w:p>
    <w:p w14:paraId="0AD671DA" w14:textId="5BB5B749" w:rsidR="00A17FA8" w:rsidRDefault="00965ADB">
      <w:pPr>
        <w:pStyle w:val="TableofFigures"/>
        <w:rPr>
          <w:rFonts w:asciiTheme="minorHAnsi" w:eastAsiaTheme="minorEastAsia" w:hAnsiTheme="minorHAnsi" w:cstheme="minorBidi"/>
          <w:smallCaps w:val="0"/>
        </w:rPr>
      </w:pPr>
      <w:hyperlink w:anchor="_Toc64338447" w:history="1">
        <w:r w:rsidR="00A17FA8" w:rsidRPr="007C76F0">
          <w:rPr>
            <w:rStyle w:val="Hyperlink"/>
            <w:noProof/>
            <w:lang w:val="bg-BG"/>
          </w:rPr>
          <w:t xml:space="preserve">Таблица 19: </w:t>
        </w:r>
        <w:r w:rsidR="00A17FA8" w:rsidRPr="007C76F0">
          <w:rPr>
            <w:rStyle w:val="Hyperlink"/>
            <w:rFonts w:cs="Segoe UI"/>
            <w:noProof/>
            <w:lang w:val="bg-BG"/>
          </w:rPr>
          <w:t>ВОМР в рамките на структура на ЕС за програмния период 2014—2020 г.</w:t>
        </w:r>
        <w:r w:rsidR="00A17FA8">
          <w:rPr>
            <w:noProof/>
            <w:webHidden/>
          </w:rPr>
          <w:tab/>
        </w:r>
        <w:r w:rsidR="00A17FA8">
          <w:rPr>
            <w:noProof/>
            <w:webHidden/>
          </w:rPr>
          <w:fldChar w:fldCharType="begin"/>
        </w:r>
        <w:r w:rsidR="00A17FA8">
          <w:rPr>
            <w:noProof/>
            <w:webHidden/>
          </w:rPr>
          <w:instrText xml:space="preserve"> PAGEREF _Toc64338447 \h </w:instrText>
        </w:r>
        <w:r w:rsidR="00A17FA8">
          <w:rPr>
            <w:noProof/>
            <w:webHidden/>
          </w:rPr>
        </w:r>
        <w:r w:rsidR="00A17FA8">
          <w:rPr>
            <w:noProof/>
            <w:webHidden/>
          </w:rPr>
          <w:fldChar w:fldCharType="separate"/>
        </w:r>
        <w:r w:rsidR="00A17FA8">
          <w:rPr>
            <w:noProof/>
            <w:webHidden/>
          </w:rPr>
          <w:t>73</w:t>
        </w:r>
        <w:r w:rsidR="00A17FA8">
          <w:rPr>
            <w:noProof/>
            <w:webHidden/>
          </w:rPr>
          <w:fldChar w:fldCharType="end"/>
        </w:r>
      </w:hyperlink>
    </w:p>
    <w:p w14:paraId="5FDA7D94" w14:textId="19E9DAE0" w:rsidR="00A17FA8" w:rsidRDefault="00965ADB">
      <w:pPr>
        <w:pStyle w:val="TableofFigures"/>
        <w:rPr>
          <w:rFonts w:asciiTheme="minorHAnsi" w:eastAsiaTheme="minorEastAsia" w:hAnsiTheme="minorHAnsi" w:cstheme="minorBidi"/>
          <w:smallCaps w:val="0"/>
        </w:rPr>
      </w:pPr>
      <w:hyperlink w:anchor="_Toc64338448" w:history="1">
        <w:r w:rsidR="00A17FA8" w:rsidRPr="007C76F0">
          <w:rPr>
            <w:rStyle w:val="Hyperlink"/>
            <w:noProof/>
          </w:rPr>
          <w:t>Таблица 20: Използване на ЕСИФ фондовете за ВОМР от МИГ/МИРГ в ЕС</w:t>
        </w:r>
        <w:r w:rsidR="00A17FA8">
          <w:rPr>
            <w:noProof/>
            <w:webHidden/>
          </w:rPr>
          <w:tab/>
        </w:r>
        <w:r w:rsidR="00A17FA8">
          <w:rPr>
            <w:noProof/>
            <w:webHidden/>
          </w:rPr>
          <w:fldChar w:fldCharType="begin"/>
        </w:r>
        <w:r w:rsidR="00A17FA8">
          <w:rPr>
            <w:noProof/>
            <w:webHidden/>
          </w:rPr>
          <w:instrText xml:space="preserve"> PAGEREF _Toc64338448 \h </w:instrText>
        </w:r>
        <w:r w:rsidR="00A17FA8">
          <w:rPr>
            <w:noProof/>
            <w:webHidden/>
          </w:rPr>
        </w:r>
        <w:r w:rsidR="00A17FA8">
          <w:rPr>
            <w:noProof/>
            <w:webHidden/>
          </w:rPr>
          <w:fldChar w:fldCharType="separate"/>
        </w:r>
        <w:r w:rsidR="00A17FA8">
          <w:rPr>
            <w:noProof/>
            <w:webHidden/>
          </w:rPr>
          <w:t>73</w:t>
        </w:r>
        <w:r w:rsidR="00A17FA8">
          <w:rPr>
            <w:noProof/>
            <w:webHidden/>
          </w:rPr>
          <w:fldChar w:fldCharType="end"/>
        </w:r>
      </w:hyperlink>
    </w:p>
    <w:p w14:paraId="5C10783F" w14:textId="35FAA089" w:rsidR="00A17FA8" w:rsidRDefault="00965ADB">
      <w:pPr>
        <w:pStyle w:val="TableofFigures"/>
        <w:rPr>
          <w:rFonts w:asciiTheme="minorHAnsi" w:eastAsiaTheme="minorEastAsia" w:hAnsiTheme="minorHAnsi" w:cstheme="minorBidi"/>
          <w:smallCaps w:val="0"/>
        </w:rPr>
      </w:pPr>
      <w:hyperlink w:anchor="_Toc64338449" w:history="1">
        <w:r w:rsidR="00A17FA8" w:rsidRPr="007C76F0">
          <w:rPr>
            <w:rStyle w:val="Hyperlink"/>
            <w:noProof/>
          </w:rPr>
          <w:t>Таблица 21: Прилагането на ВОМР поотделно чрез някой от или като всяка комбинация от четири различни ЕСИФ</w:t>
        </w:r>
        <w:r w:rsidR="00A17FA8">
          <w:rPr>
            <w:noProof/>
            <w:webHidden/>
          </w:rPr>
          <w:tab/>
        </w:r>
        <w:r w:rsidR="00A17FA8">
          <w:rPr>
            <w:noProof/>
            <w:webHidden/>
          </w:rPr>
          <w:fldChar w:fldCharType="begin"/>
        </w:r>
        <w:r w:rsidR="00A17FA8">
          <w:rPr>
            <w:noProof/>
            <w:webHidden/>
          </w:rPr>
          <w:instrText xml:space="preserve"> PAGEREF _Toc64338449 \h </w:instrText>
        </w:r>
        <w:r w:rsidR="00A17FA8">
          <w:rPr>
            <w:noProof/>
            <w:webHidden/>
          </w:rPr>
        </w:r>
        <w:r w:rsidR="00A17FA8">
          <w:rPr>
            <w:noProof/>
            <w:webHidden/>
          </w:rPr>
          <w:fldChar w:fldCharType="separate"/>
        </w:r>
        <w:r w:rsidR="00A17FA8">
          <w:rPr>
            <w:noProof/>
            <w:webHidden/>
          </w:rPr>
          <w:t>74</w:t>
        </w:r>
        <w:r w:rsidR="00A17FA8">
          <w:rPr>
            <w:noProof/>
            <w:webHidden/>
          </w:rPr>
          <w:fldChar w:fldCharType="end"/>
        </w:r>
      </w:hyperlink>
    </w:p>
    <w:p w14:paraId="7EE1EEC9" w14:textId="56E93CF1" w:rsidR="00A17FA8" w:rsidRDefault="00965ADB">
      <w:pPr>
        <w:pStyle w:val="TableofFigures"/>
        <w:rPr>
          <w:rFonts w:asciiTheme="minorHAnsi" w:eastAsiaTheme="minorEastAsia" w:hAnsiTheme="minorHAnsi" w:cstheme="minorBidi"/>
          <w:smallCaps w:val="0"/>
        </w:rPr>
      </w:pPr>
      <w:hyperlink w:anchor="_Toc64338450" w:history="1">
        <w:r w:rsidR="00A17FA8" w:rsidRPr="007C76F0">
          <w:rPr>
            <w:rStyle w:val="Hyperlink"/>
            <w:noProof/>
          </w:rPr>
          <w:t>Таблица 22 Прилагането на ВОМР поотделно чрез някой от или като комбинации от четирите различни ЕСИФ</w:t>
        </w:r>
        <w:r w:rsidR="00A17FA8">
          <w:rPr>
            <w:noProof/>
            <w:webHidden/>
          </w:rPr>
          <w:tab/>
        </w:r>
        <w:r w:rsidR="00A17FA8">
          <w:rPr>
            <w:noProof/>
            <w:webHidden/>
          </w:rPr>
          <w:fldChar w:fldCharType="begin"/>
        </w:r>
        <w:r w:rsidR="00A17FA8">
          <w:rPr>
            <w:noProof/>
            <w:webHidden/>
          </w:rPr>
          <w:instrText xml:space="preserve"> PAGEREF _Toc64338450 \h </w:instrText>
        </w:r>
        <w:r w:rsidR="00A17FA8">
          <w:rPr>
            <w:noProof/>
            <w:webHidden/>
          </w:rPr>
        </w:r>
        <w:r w:rsidR="00A17FA8">
          <w:rPr>
            <w:noProof/>
            <w:webHidden/>
          </w:rPr>
          <w:fldChar w:fldCharType="separate"/>
        </w:r>
        <w:r w:rsidR="00A17FA8">
          <w:rPr>
            <w:noProof/>
            <w:webHidden/>
          </w:rPr>
          <w:t>74</w:t>
        </w:r>
        <w:r w:rsidR="00A17FA8">
          <w:rPr>
            <w:noProof/>
            <w:webHidden/>
          </w:rPr>
          <w:fldChar w:fldCharType="end"/>
        </w:r>
      </w:hyperlink>
    </w:p>
    <w:p w14:paraId="3C92966C" w14:textId="086274A0" w:rsidR="00A17FA8" w:rsidRDefault="00965ADB">
      <w:pPr>
        <w:pStyle w:val="TableofFigures"/>
        <w:rPr>
          <w:rFonts w:asciiTheme="minorHAnsi" w:eastAsiaTheme="minorEastAsia" w:hAnsiTheme="minorHAnsi" w:cstheme="minorBidi"/>
          <w:smallCaps w:val="0"/>
        </w:rPr>
      </w:pPr>
      <w:hyperlink w:anchor="_Toc64338451" w:history="1">
        <w:r w:rsidR="00A17FA8" w:rsidRPr="007C76F0">
          <w:rPr>
            <w:rStyle w:val="Hyperlink"/>
            <w:noProof/>
          </w:rPr>
          <w:t>Таблица 23: Територии (общини), които се подпомагат от ЕФМДР и други ЕСИФ</w:t>
        </w:r>
        <w:r w:rsidR="00A17FA8">
          <w:rPr>
            <w:noProof/>
            <w:webHidden/>
          </w:rPr>
          <w:tab/>
        </w:r>
        <w:r w:rsidR="00A17FA8">
          <w:rPr>
            <w:noProof/>
            <w:webHidden/>
          </w:rPr>
          <w:fldChar w:fldCharType="begin"/>
        </w:r>
        <w:r w:rsidR="00A17FA8">
          <w:rPr>
            <w:noProof/>
            <w:webHidden/>
          </w:rPr>
          <w:instrText xml:space="preserve"> PAGEREF _Toc64338451 \h </w:instrText>
        </w:r>
        <w:r w:rsidR="00A17FA8">
          <w:rPr>
            <w:noProof/>
            <w:webHidden/>
          </w:rPr>
        </w:r>
        <w:r w:rsidR="00A17FA8">
          <w:rPr>
            <w:noProof/>
            <w:webHidden/>
          </w:rPr>
          <w:fldChar w:fldCharType="separate"/>
        </w:r>
        <w:r w:rsidR="00A17FA8">
          <w:rPr>
            <w:noProof/>
            <w:webHidden/>
          </w:rPr>
          <w:t>78</w:t>
        </w:r>
        <w:r w:rsidR="00A17FA8">
          <w:rPr>
            <w:noProof/>
            <w:webHidden/>
          </w:rPr>
          <w:fldChar w:fldCharType="end"/>
        </w:r>
      </w:hyperlink>
    </w:p>
    <w:p w14:paraId="5EA17B62" w14:textId="53F1E54B" w:rsidR="00A17FA8" w:rsidRDefault="00965ADB">
      <w:pPr>
        <w:pStyle w:val="TableofFigures"/>
        <w:rPr>
          <w:rFonts w:asciiTheme="minorHAnsi" w:eastAsiaTheme="minorEastAsia" w:hAnsiTheme="minorHAnsi" w:cstheme="minorBidi"/>
          <w:smallCaps w:val="0"/>
        </w:rPr>
      </w:pPr>
      <w:hyperlink w:anchor="_Toc64338452" w:history="1">
        <w:r w:rsidR="00A17FA8" w:rsidRPr="007C76F0">
          <w:rPr>
            <w:rStyle w:val="Hyperlink"/>
            <w:noProof/>
          </w:rPr>
          <w:t>Таблица 24: МИГ, които оперират на територии, на които оперират и МИРГ и фондове чрез които са финансирани</w:t>
        </w:r>
        <w:r w:rsidR="00A17FA8">
          <w:rPr>
            <w:noProof/>
            <w:webHidden/>
          </w:rPr>
          <w:tab/>
        </w:r>
        <w:r w:rsidR="00A17FA8">
          <w:rPr>
            <w:noProof/>
            <w:webHidden/>
          </w:rPr>
          <w:fldChar w:fldCharType="begin"/>
        </w:r>
        <w:r w:rsidR="00A17FA8">
          <w:rPr>
            <w:noProof/>
            <w:webHidden/>
          </w:rPr>
          <w:instrText xml:space="preserve"> PAGEREF _Toc64338452 \h </w:instrText>
        </w:r>
        <w:r w:rsidR="00A17FA8">
          <w:rPr>
            <w:noProof/>
            <w:webHidden/>
          </w:rPr>
        </w:r>
        <w:r w:rsidR="00A17FA8">
          <w:rPr>
            <w:noProof/>
            <w:webHidden/>
          </w:rPr>
          <w:fldChar w:fldCharType="separate"/>
        </w:r>
        <w:r w:rsidR="00A17FA8">
          <w:rPr>
            <w:noProof/>
            <w:webHidden/>
          </w:rPr>
          <w:t>80</w:t>
        </w:r>
        <w:r w:rsidR="00A17FA8">
          <w:rPr>
            <w:noProof/>
            <w:webHidden/>
          </w:rPr>
          <w:fldChar w:fldCharType="end"/>
        </w:r>
      </w:hyperlink>
    </w:p>
    <w:p w14:paraId="740749BF" w14:textId="32F4D5AE" w:rsidR="00A17FA8" w:rsidRDefault="00965ADB">
      <w:pPr>
        <w:pStyle w:val="TableofFigures"/>
        <w:rPr>
          <w:rFonts w:asciiTheme="minorHAnsi" w:eastAsiaTheme="minorEastAsia" w:hAnsiTheme="minorHAnsi" w:cstheme="minorBidi"/>
          <w:smallCaps w:val="0"/>
        </w:rPr>
      </w:pPr>
      <w:hyperlink w:anchor="_Toc64338453" w:history="1">
        <w:r w:rsidR="00A17FA8" w:rsidRPr="007C76F0">
          <w:rPr>
            <w:rStyle w:val="Hyperlink"/>
            <w:noProof/>
          </w:rPr>
          <w:t>Таблица 25: Приоритет на съюза ПС 4: Повишаване на заетостта и териториалното сближаване</w:t>
        </w:r>
        <w:r w:rsidR="00A17FA8">
          <w:rPr>
            <w:noProof/>
            <w:webHidden/>
          </w:rPr>
          <w:tab/>
        </w:r>
        <w:r w:rsidR="00A17FA8">
          <w:rPr>
            <w:noProof/>
            <w:webHidden/>
          </w:rPr>
          <w:fldChar w:fldCharType="begin"/>
        </w:r>
        <w:r w:rsidR="00A17FA8">
          <w:rPr>
            <w:noProof/>
            <w:webHidden/>
          </w:rPr>
          <w:instrText xml:space="preserve"> PAGEREF _Toc64338453 \h </w:instrText>
        </w:r>
        <w:r w:rsidR="00A17FA8">
          <w:rPr>
            <w:noProof/>
            <w:webHidden/>
          </w:rPr>
        </w:r>
        <w:r w:rsidR="00A17FA8">
          <w:rPr>
            <w:noProof/>
            <w:webHidden/>
          </w:rPr>
          <w:fldChar w:fldCharType="separate"/>
        </w:r>
        <w:r w:rsidR="00A17FA8">
          <w:rPr>
            <w:noProof/>
            <w:webHidden/>
          </w:rPr>
          <w:t>93</w:t>
        </w:r>
        <w:r w:rsidR="00A17FA8">
          <w:rPr>
            <w:noProof/>
            <w:webHidden/>
          </w:rPr>
          <w:fldChar w:fldCharType="end"/>
        </w:r>
      </w:hyperlink>
    </w:p>
    <w:p w14:paraId="56A51AD9" w14:textId="40E08F91" w:rsidR="00A17FA8" w:rsidRDefault="00965ADB">
      <w:pPr>
        <w:pStyle w:val="TableofFigures"/>
        <w:rPr>
          <w:rFonts w:asciiTheme="minorHAnsi" w:eastAsiaTheme="minorEastAsia" w:hAnsiTheme="minorHAnsi" w:cstheme="minorBidi"/>
          <w:smallCaps w:val="0"/>
        </w:rPr>
      </w:pPr>
      <w:hyperlink w:anchor="_Toc64338454" w:history="1">
        <w:r w:rsidR="00A17FA8" w:rsidRPr="007C76F0">
          <w:rPr>
            <w:rStyle w:val="Hyperlink"/>
            <w:noProof/>
          </w:rPr>
          <w:t>Таблица 26: Брой проектни предложения във всяка една от 9-те МИРГ-и, прилагащи ВОМР в рибарски територии (към 30/12/2020 год.)</w:t>
        </w:r>
        <w:r w:rsidR="00A17FA8">
          <w:rPr>
            <w:noProof/>
            <w:webHidden/>
          </w:rPr>
          <w:tab/>
        </w:r>
        <w:r w:rsidR="00A17FA8">
          <w:rPr>
            <w:noProof/>
            <w:webHidden/>
          </w:rPr>
          <w:fldChar w:fldCharType="begin"/>
        </w:r>
        <w:r w:rsidR="00A17FA8">
          <w:rPr>
            <w:noProof/>
            <w:webHidden/>
          </w:rPr>
          <w:instrText xml:space="preserve"> PAGEREF _Toc64338454 \h </w:instrText>
        </w:r>
        <w:r w:rsidR="00A17FA8">
          <w:rPr>
            <w:noProof/>
            <w:webHidden/>
          </w:rPr>
        </w:r>
        <w:r w:rsidR="00A17FA8">
          <w:rPr>
            <w:noProof/>
            <w:webHidden/>
          </w:rPr>
          <w:fldChar w:fldCharType="separate"/>
        </w:r>
        <w:r w:rsidR="00A17FA8">
          <w:rPr>
            <w:noProof/>
            <w:webHidden/>
          </w:rPr>
          <w:t>146</w:t>
        </w:r>
        <w:r w:rsidR="00A17FA8">
          <w:rPr>
            <w:noProof/>
            <w:webHidden/>
          </w:rPr>
          <w:fldChar w:fldCharType="end"/>
        </w:r>
      </w:hyperlink>
    </w:p>
    <w:p w14:paraId="1703D76B" w14:textId="29E0E17E" w:rsidR="00A17FA8" w:rsidRDefault="00965ADB">
      <w:pPr>
        <w:pStyle w:val="TableofFigures"/>
        <w:rPr>
          <w:rFonts w:asciiTheme="minorHAnsi" w:eastAsiaTheme="minorEastAsia" w:hAnsiTheme="minorHAnsi" w:cstheme="minorBidi"/>
          <w:smallCaps w:val="0"/>
        </w:rPr>
      </w:pPr>
      <w:hyperlink w:anchor="_Toc64338455" w:history="1">
        <w:r w:rsidR="00A17FA8" w:rsidRPr="007C76F0">
          <w:rPr>
            <w:rStyle w:val="Hyperlink"/>
            <w:noProof/>
          </w:rPr>
          <w:t>Таблица  27: Списък на определените пристанища за разтоварване на риба, вкл. и на калкан</w:t>
        </w:r>
        <w:r w:rsidR="00A17FA8">
          <w:rPr>
            <w:noProof/>
            <w:webHidden/>
          </w:rPr>
          <w:tab/>
        </w:r>
        <w:r w:rsidR="00A17FA8">
          <w:rPr>
            <w:noProof/>
            <w:webHidden/>
          </w:rPr>
          <w:fldChar w:fldCharType="begin"/>
        </w:r>
        <w:r w:rsidR="00A17FA8">
          <w:rPr>
            <w:noProof/>
            <w:webHidden/>
          </w:rPr>
          <w:instrText xml:space="preserve"> PAGEREF _Toc64338455 \h </w:instrText>
        </w:r>
        <w:r w:rsidR="00A17FA8">
          <w:rPr>
            <w:noProof/>
            <w:webHidden/>
          </w:rPr>
        </w:r>
        <w:r w:rsidR="00A17FA8">
          <w:rPr>
            <w:noProof/>
            <w:webHidden/>
          </w:rPr>
          <w:fldChar w:fldCharType="separate"/>
        </w:r>
        <w:r w:rsidR="00A17FA8">
          <w:rPr>
            <w:noProof/>
            <w:webHidden/>
          </w:rPr>
          <w:t>208</w:t>
        </w:r>
        <w:r w:rsidR="00A17FA8">
          <w:rPr>
            <w:noProof/>
            <w:webHidden/>
          </w:rPr>
          <w:fldChar w:fldCharType="end"/>
        </w:r>
      </w:hyperlink>
    </w:p>
    <w:p w14:paraId="6D04343A" w14:textId="096BDC85" w:rsidR="003911F1" w:rsidRPr="009555F9" w:rsidRDefault="007611EF" w:rsidP="007D287B">
      <w:pPr>
        <w:ind w:firstLine="0"/>
        <w:rPr>
          <w:rFonts w:cstheme="majorHAnsi"/>
          <w:lang w:val="bg-BG"/>
        </w:rPr>
      </w:pPr>
      <w:r w:rsidRPr="009555F9">
        <w:rPr>
          <w:rFonts w:ascii="Arial Narrow" w:hAnsi="Arial Narrow" w:cstheme="majorHAnsi"/>
          <w:caps/>
          <w:spacing w:val="15"/>
          <w:lang w:val="bg-BG"/>
        </w:rPr>
        <w:fldChar w:fldCharType="end"/>
      </w:r>
      <w:r w:rsidR="003911F1" w:rsidRPr="009555F9">
        <w:rPr>
          <w:rFonts w:cstheme="majorHAnsi"/>
          <w:lang w:val="bg-BG"/>
        </w:rPr>
        <w:br w:type="page"/>
      </w:r>
    </w:p>
    <w:p w14:paraId="5554889C" w14:textId="7F4FF26A" w:rsidR="003911F1" w:rsidRPr="009555F9" w:rsidRDefault="003911F1" w:rsidP="00A17FA8">
      <w:pPr>
        <w:pStyle w:val="Heading2"/>
      </w:pPr>
      <w:bookmarkStart w:id="144" w:name="_Toc64338785"/>
      <w:r w:rsidRPr="009555F9">
        <w:t>Списък на графиките</w:t>
      </w:r>
      <w:bookmarkEnd w:id="144"/>
    </w:p>
    <w:p w14:paraId="036EC505" w14:textId="539B5CA7" w:rsidR="00A17FA8" w:rsidRDefault="00A82BD3">
      <w:pPr>
        <w:pStyle w:val="TableofFigures"/>
        <w:rPr>
          <w:rFonts w:asciiTheme="minorHAnsi" w:eastAsiaTheme="minorEastAsia" w:hAnsiTheme="minorHAnsi" w:cstheme="minorBidi"/>
          <w:smallCaps w:val="0"/>
        </w:rPr>
      </w:pPr>
      <w:r w:rsidRPr="009555F9">
        <w:rPr>
          <w:rFonts w:cstheme="majorHAnsi"/>
          <w:lang w:val="bg-BG"/>
        </w:rPr>
        <w:fldChar w:fldCharType="begin"/>
      </w:r>
      <w:r w:rsidRPr="009555F9">
        <w:rPr>
          <w:rFonts w:cstheme="majorHAnsi"/>
          <w:lang w:val="bg-BG"/>
        </w:rPr>
        <w:instrText xml:space="preserve"> TOC \h \z \c "Графика" </w:instrText>
      </w:r>
      <w:r w:rsidRPr="009555F9">
        <w:rPr>
          <w:rFonts w:cstheme="majorHAnsi"/>
          <w:lang w:val="bg-BG"/>
        </w:rPr>
        <w:fldChar w:fldCharType="separate"/>
      </w:r>
      <w:hyperlink w:anchor="_Toc64338461" w:history="1">
        <w:r w:rsidR="00A17FA8" w:rsidRPr="00970F49">
          <w:rPr>
            <w:rStyle w:val="Hyperlink"/>
            <w:noProof/>
          </w:rPr>
          <w:t>Графика 1: Модел за проектен цикъл за периода 2021 - 2027</w:t>
        </w:r>
        <w:r w:rsidR="00A17FA8">
          <w:rPr>
            <w:noProof/>
            <w:webHidden/>
          </w:rPr>
          <w:tab/>
        </w:r>
        <w:r w:rsidR="00A17FA8">
          <w:rPr>
            <w:noProof/>
            <w:webHidden/>
          </w:rPr>
          <w:fldChar w:fldCharType="begin"/>
        </w:r>
        <w:r w:rsidR="00A17FA8">
          <w:rPr>
            <w:noProof/>
            <w:webHidden/>
          </w:rPr>
          <w:instrText xml:space="preserve"> PAGEREF _Toc64338461 \h </w:instrText>
        </w:r>
        <w:r w:rsidR="00A17FA8">
          <w:rPr>
            <w:noProof/>
            <w:webHidden/>
          </w:rPr>
        </w:r>
        <w:r w:rsidR="00A17FA8">
          <w:rPr>
            <w:noProof/>
            <w:webHidden/>
          </w:rPr>
          <w:fldChar w:fldCharType="separate"/>
        </w:r>
        <w:r w:rsidR="00A17FA8">
          <w:rPr>
            <w:noProof/>
            <w:webHidden/>
          </w:rPr>
          <w:t>60</w:t>
        </w:r>
        <w:r w:rsidR="00A17FA8">
          <w:rPr>
            <w:noProof/>
            <w:webHidden/>
          </w:rPr>
          <w:fldChar w:fldCharType="end"/>
        </w:r>
      </w:hyperlink>
    </w:p>
    <w:p w14:paraId="4B88F23C" w14:textId="5D23F2AB" w:rsidR="00A17FA8" w:rsidRDefault="00965ADB">
      <w:pPr>
        <w:pStyle w:val="TableofFigures"/>
        <w:rPr>
          <w:rFonts w:asciiTheme="minorHAnsi" w:eastAsiaTheme="minorEastAsia" w:hAnsiTheme="minorHAnsi" w:cstheme="minorBidi"/>
          <w:smallCaps w:val="0"/>
        </w:rPr>
      </w:pPr>
      <w:hyperlink w:anchor="_Toc64338462" w:history="1">
        <w:r w:rsidR="00A17FA8" w:rsidRPr="00970F49">
          <w:rPr>
            <w:rStyle w:val="Hyperlink"/>
            <w:noProof/>
          </w:rPr>
          <w:t>Графика 2 Бюджет на ЕФР (2007-2013) и ЕФМДРА (2014 - 2020) разпределен на ниво страни членки, прилагащи ВОМР</w:t>
        </w:r>
        <w:r w:rsidR="00A17FA8">
          <w:rPr>
            <w:noProof/>
            <w:webHidden/>
          </w:rPr>
          <w:tab/>
        </w:r>
        <w:r w:rsidR="00A17FA8">
          <w:rPr>
            <w:noProof/>
            <w:webHidden/>
          </w:rPr>
          <w:fldChar w:fldCharType="begin"/>
        </w:r>
        <w:r w:rsidR="00A17FA8">
          <w:rPr>
            <w:noProof/>
            <w:webHidden/>
          </w:rPr>
          <w:instrText xml:space="preserve"> PAGEREF _Toc64338462 \h </w:instrText>
        </w:r>
        <w:r w:rsidR="00A17FA8">
          <w:rPr>
            <w:noProof/>
            <w:webHidden/>
          </w:rPr>
        </w:r>
        <w:r w:rsidR="00A17FA8">
          <w:rPr>
            <w:noProof/>
            <w:webHidden/>
          </w:rPr>
          <w:fldChar w:fldCharType="separate"/>
        </w:r>
        <w:r w:rsidR="00A17FA8">
          <w:rPr>
            <w:noProof/>
            <w:webHidden/>
          </w:rPr>
          <w:t>70</w:t>
        </w:r>
        <w:r w:rsidR="00A17FA8">
          <w:rPr>
            <w:noProof/>
            <w:webHidden/>
          </w:rPr>
          <w:fldChar w:fldCharType="end"/>
        </w:r>
      </w:hyperlink>
    </w:p>
    <w:p w14:paraId="5FC1C215" w14:textId="34FB24B7" w:rsidR="00A17FA8" w:rsidRDefault="00965ADB">
      <w:pPr>
        <w:pStyle w:val="TableofFigures"/>
        <w:rPr>
          <w:rFonts w:asciiTheme="minorHAnsi" w:eastAsiaTheme="minorEastAsia" w:hAnsiTheme="minorHAnsi" w:cstheme="minorBidi"/>
          <w:smallCaps w:val="0"/>
        </w:rPr>
      </w:pPr>
      <w:hyperlink w:anchor="_Toc64338463" w:history="1">
        <w:r w:rsidR="00A17FA8" w:rsidRPr="00970F49">
          <w:rPr>
            <w:rStyle w:val="Hyperlink"/>
            <w:noProof/>
          </w:rPr>
          <w:t>Графика 3 Брой МИРГ, разпределени на ниво страни членки, прилагащи ВОМР в периода 2014 - 2020</w:t>
        </w:r>
        <w:r w:rsidR="00A17FA8">
          <w:rPr>
            <w:noProof/>
            <w:webHidden/>
          </w:rPr>
          <w:tab/>
        </w:r>
        <w:r w:rsidR="00A17FA8">
          <w:rPr>
            <w:noProof/>
            <w:webHidden/>
          </w:rPr>
          <w:fldChar w:fldCharType="begin"/>
        </w:r>
        <w:r w:rsidR="00A17FA8">
          <w:rPr>
            <w:noProof/>
            <w:webHidden/>
          </w:rPr>
          <w:instrText xml:space="preserve"> PAGEREF _Toc64338463 \h </w:instrText>
        </w:r>
        <w:r w:rsidR="00A17FA8">
          <w:rPr>
            <w:noProof/>
            <w:webHidden/>
          </w:rPr>
        </w:r>
        <w:r w:rsidR="00A17FA8">
          <w:rPr>
            <w:noProof/>
            <w:webHidden/>
          </w:rPr>
          <w:fldChar w:fldCharType="separate"/>
        </w:r>
        <w:r w:rsidR="00A17FA8">
          <w:rPr>
            <w:noProof/>
            <w:webHidden/>
          </w:rPr>
          <w:t>70</w:t>
        </w:r>
        <w:r w:rsidR="00A17FA8">
          <w:rPr>
            <w:noProof/>
            <w:webHidden/>
          </w:rPr>
          <w:fldChar w:fldCharType="end"/>
        </w:r>
      </w:hyperlink>
    </w:p>
    <w:p w14:paraId="273F9B1D" w14:textId="7EFB51F0" w:rsidR="00A17FA8" w:rsidRDefault="00965ADB">
      <w:pPr>
        <w:pStyle w:val="TableofFigures"/>
        <w:rPr>
          <w:rFonts w:asciiTheme="minorHAnsi" w:eastAsiaTheme="minorEastAsia" w:hAnsiTheme="minorHAnsi" w:cstheme="minorBidi"/>
          <w:smallCaps w:val="0"/>
        </w:rPr>
      </w:pPr>
      <w:hyperlink w:anchor="_Toc64338464" w:history="1">
        <w:r w:rsidR="00A17FA8" w:rsidRPr="00970F49">
          <w:rPr>
            <w:rStyle w:val="Hyperlink"/>
            <w:noProof/>
          </w:rPr>
          <w:t>Графика 4 Карта на разположението на МИРГ на ниво страни членки, прилагащи ВОМР в периода 2014 - 2020</w:t>
        </w:r>
        <w:r w:rsidR="00A17FA8">
          <w:rPr>
            <w:noProof/>
            <w:webHidden/>
          </w:rPr>
          <w:tab/>
        </w:r>
        <w:r w:rsidR="00A17FA8">
          <w:rPr>
            <w:noProof/>
            <w:webHidden/>
          </w:rPr>
          <w:fldChar w:fldCharType="begin"/>
        </w:r>
        <w:r w:rsidR="00A17FA8">
          <w:rPr>
            <w:noProof/>
            <w:webHidden/>
          </w:rPr>
          <w:instrText xml:space="preserve"> PAGEREF _Toc64338464 \h </w:instrText>
        </w:r>
        <w:r w:rsidR="00A17FA8">
          <w:rPr>
            <w:noProof/>
            <w:webHidden/>
          </w:rPr>
        </w:r>
        <w:r w:rsidR="00A17FA8">
          <w:rPr>
            <w:noProof/>
            <w:webHidden/>
          </w:rPr>
          <w:fldChar w:fldCharType="separate"/>
        </w:r>
        <w:r w:rsidR="00A17FA8">
          <w:rPr>
            <w:noProof/>
            <w:webHidden/>
          </w:rPr>
          <w:t>72</w:t>
        </w:r>
        <w:r w:rsidR="00A17FA8">
          <w:rPr>
            <w:noProof/>
            <w:webHidden/>
          </w:rPr>
          <w:fldChar w:fldCharType="end"/>
        </w:r>
      </w:hyperlink>
    </w:p>
    <w:p w14:paraId="4E2E6833" w14:textId="22E6F82D" w:rsidR="00A17FA8" w:rsidRDefault="00965ADB">
      <w:pPr>
        <w:pStyle w:val="TableofFigures"/>
        <w:rPr>
          <w:rFonts w:asciiTheme="minorHAnsi" w:eastAsiaTheme="minorEastAsia" w:hAnsiTheme="minorHAnsi" w:cstheme="minorBidi"/>
          <w:smallCaps w:val="0"/>
        </w:rPr>
      </w:pPr>
      <w:hyperlink w:anchor="_Toc64338465" w:history="1">
        <w:r w:rsidR="00A17FA8" w:rsidRPr="00970F49">
          <w:rPr>
            <w:rStyle w:val="Hyperlink"/>
            <w:noProof/>
          </w:rPr>
          <w:t>Графика 5 Видове МИРГ-и според територията, в която оперират и връзката им със сектор рибарство и аквакултури</w:t>
        </w:r>
        <w:r w:rsidR="00A17FA8">
          <w:rPr>
            <w:noProof/>
            <w:webHidden/>
          </w:rPr>
          <w:tab/>
        </w:r>
        <w:r w:rsidR="00A17FA8">
          <w:rPr>
            <w:noProof/>
            <w:webHidden/>
          </w:rPr>
          <w:fldChar w:fldCharType="begin"/>
        </w:r>
        <w:r w:rsidR="00A17FA8">
          <w:rPr>
            <w:noProof/>
            <w:webHidden/>
          </w:rPr>
          <w:instrText xml:space="preserve"> PAGEREF _Toc64338465 \h </w:instrText>
        </w:r>
        <w:r w:rsidR="00A17FA8">
          <w:rPr>
            <w:noProof/>
            <w:webHidden/>
          </w:rPr>
        </w:r>
        <w:r w:rsidR="00A17FA8">
          <w:rPr>
            <w:noProof/>
            <w:webHidden/>
          </w:rPr>
          <w:fldChar w:fldCharType="separate"/>
        </w:r>
        <w:r w:rsidR="00A17FA8">
          <w:rPr>
            <w:noProof/>
            <w:webHidden/>
          </w:rPr>
          <w:t>72</w:t>
        </w:r>
        <w:r w:rsidR="00A17FA8">
          <w:rPr>
            <w:noProof/>
            <w:webHidden/>
          </w:rPr>
          <w:fldChar w:fldCharType="end"/>
        </w:r>
      </w:hyperlink>
    </w:p>
    <w:p w14:paraId="65603D00" w14:textId="0F18A544" w:rsidR="00A17FA8" w:rsidRDefault="00965ADB">
      <w:pPr>
        <w:pStyle w:val="TableofFigures"/>
        <w:rPr>
          <w:rFonts w:asciiTheme="minorHAnsi" w:eastAsiaTheme="minorEastAsia" w:hAnsiTheme="minorHAnsi" w:cstheme="minorBidi"/>
          <w:smallCaps w:val="0"/>
        </w:rPr>
      </w:pPr>
      <w:hyperlink w:anchor="_Toc64338466" w:history="1">
        <w:r w:rsidR="00A17FA8" w:rsidRPr="00970F49">
          <w:rPr>
            <w:rStyle w:val="Hyperlink"/>
            <w:noProof/>
          </w:rPr>
          <w:t>Графика 6: Карта на прилагане на многофондово финансиране в ЕС</w:t>
        </w:r>
        <w:r w:rsidR="00A17FA8">
          <w:rPr>
            <w:noProof/>
            <w:webHidden/>
          </w:rPr>
          <w:tab/>
        </w:r>
        <w:r w:rsidR="00A17FA8">
          <w:rPr>
            <w:noProof/>
            <w:webHidden/>
          </w:rPr>
          <w:fldChar w:fldCharType="begin"/>
        </w:r>
        <w:r w:rsidR="00A17FA8">
          <w:rPr>
            <w:noProof/>
            <w:webHidden/>
          </w:rPr>
          <w:instrText xml:space="preserve"> PAGEREF _Toc64338466 \h </w:instrText>
        </w:r>
        <w:r w:rsidR="00A17FA8">
          <w:rPr>
            <w:noProof/>
            <w:webHidden/>
          </w:rPr>
        </w:r>
        <w:r w:rsidR="00A17FA8">
          <w:rPr>
            <w:noProof/>
            <w:webHidden/>
          </w:rPr>
          <w:fldChar w:fldCharType="separate"/>
        </w:r>
        <w:r w:rsidR="00A17FA8">
          <w:rPr>
            <w:noProof/>
            <w:webHidden/>
          </w:rPr>
          <w:t>76</w:t>
        </w:r>
        <w:r w:rsidR="00A17FA8">
          <w:rPr>
            <w:noProof/>
            <w:webHidden/>
          </w:rPr>
          <w:fldChar w:fldCharType="end"/>
        </w:r>
      </w:hyperlink>
    </w:p>
    <w:p w14:paraId="381105FD" w14:textId="1F54DB90" w:rsidR="00A17FA8" w:rsidRDefault="00965ADB">
      <w:pPr>
        <w:pStyle w:val="TableofFigures"/>
        <w:rPr>
          <w:rFonts w:asciiTheme="minorHAnsi" w:eastAsiaTheme="minorEastAsia" w:hAnsiTheme="minorHAnsi" w:cstheme="minorBidi"/>
          <w:smallCaps w:val="0"/>
        </w:rPr>
      </w:pPr>
      <w:hyperlink w:anchor="_Toc64338467" w:history="1">
        <w:r w:rsidR="00A17FA8" w:rsidRPr="00970F49">
          <w:rPr>
            <w:rStyle w:val="Hyperlink"/>
            <w:noProof/>
          </w:rPr>
          <w:t>Графика 7: Прилагане на многофондово финансиране</w:t>
        </w:r>
        <w:r w:rsidR="00A17FA8">
          <w:rPr>
            <w:noProof/>
            <w:webHidden/>
          </w:rPr>
          <w:tab/>
        </w:r>
        <w:r w:rsidR="00A17FA8">
          <w:rPr>
            <w:noProof/>
            <w:webHidden/>
          </w:rPr>
          <w:fldChar w:fldCharType="begin"/>
        </w:r>
        <w:r w:rsidR="00A17FA8">
          <w:rPr>
            <w:noProof/>
            <w:webHidden/>
          </w:rPr>
          <w:instrText xml:space="preserve"> PAGEREF _Toc64338467 \h </w:instrText>
        </w:r>
        <w:r w:rsidR="00A17FA8">
          <w:rPr>
            <w:noProof/>
            <w:webHidden/>
          </w:rPr>
        </w:r>
        <w:r w:rsidR="00A17FA8">
          <w:rPr>
            <w:noProof/>
            <w:webHidden/>
          </w:rPr>
          <w:fldChar w:fldCharType="separate"/>
        </w:r>
        <w:r w:rsidR="00A17FA8">
          <w:rPr>
            <w:noProof/>
            <w:webHidden/>
          </w:rPr>
          <w:t>76</w:t>
        </w:r>
        <w:r w:rsidR="00A17FA8">
          <w:rPr>
            <w:noProof/>
            <w:webHidden/>
          </w:rPr>
          <w:fldChar w:fldCharType="end"/>
        </w:r>
      </w:hyperlink>
    </w:p>
    <w:p w14:paraId="001F7E5A" w14:textId="166861C7" w:rsidR="00A17FA8" w:rsidRDefault="00965ADB">
      <w:pPr>
        <w:pStyle w:val="TableofFigures"/>
        <w:rPr>
          <w:rFonts w:asciiTheme="minorHAnsi" w:eastAsiaTheme="minorEastAsia" w:hAnsiTheme="minorHAnsi" w:cstheme="minorBidi"/>
          <w:smallCaps w:val="0"/>
        </w:rPr>
      </w:pPr>
      <w:hyperlink w:anchor="_Toc64338468" w:history="1">
        <w:r w:rsidR="00A17FA8" w:rsidRPr="00970F49">
          <w:rPr>
            <w:rStyle w:val="Hyperlink"/>
            <w:noProof/>
          </w:rPr>
          <w:t>Графика 8: Процес на прилагане на ВОМР чрез СМР</w:t>
        </w:r>
        <w:r w:rsidR="00A17FA8">
          <w:rPr>
            <w:noProof/>
            <w:webHidden/>
          </w:rPr>
          <w:tab/>
        </w:r>
        <w:r w:rsidR="00A17FA8">
          <w:rPr>
            <w:noProof/>
            <w:webHidden/>
          </w:rPr>
          <w:fldChar w:fldCharType="begin"/>
        </w:r>
        <w:r w:rsidR="00A17FA8">
          <w:rPr>
            <w:noProof/>
            <w:webHidden/>
          </w:rPr>
          <w:instrText xml:space="preserve"> PAGEREF _Toc64338468 \h </w:instrText>
        </w:r>
        <w:r w:rsidR="00A17FA8">
          <w:rPr>
            <w:noProof/>
            <w:webHidden/>
          </w:rPr>
        </w:r>
        <w:r w:rsidR="00A17FA8">
          <w:rPr>
            <w:noProof/>
            <w:webHidden/>
          </w:rPr>
          <w:fldChar w:fldCharType="separate"/>
        </w:r>
        <w:r w:rsidR="00A17FA8">
          <w:rPr>
            <w:noProof/>
            <w:webHidden/>
          </w:rPr>
          <w:t>108</w:t>
        </w:r>
        <w:r w:rsidR="00A17FA8">
          <w:rPr>
            <w:noProof/>
            <w:webHidden/>
          </w:rPr>
          <w:fldChar w:fldCharType="end"/>
        </w:r>
      </w:hyperlink>
    </w:p>
    <w:p w14:paraId="533EE217" w14:textId="577C6BE6" w:rsidR="00A17FA8" w:rsidRDefault="00965ADB">
      <w:pPr>
        <w:pStyle w:val="TableofFigures"/>
        <w:rPr>
          <w:rFonts w:asciiTheme="minorHAnsi" w:eastAsiaTheme="minorEastAsia" w:hAnsiTheme="minorHAnsi" w:cstheme="minorBidi"/>
          <w:smallCaps w:val="0"/>
        </w:rPr>
      </w:pPr>
      <w:hyperlink w:anchor="_Toc64338469" w:history="1">
        <w:r w:rsidR="00A17FA8" w:rsidRPr="00970F49">
          <w:rPr>
            <w:rStyle w:val="Hyperlink"/>
            <w:noProof/>
          </w:rPr>
          <w:t>Графика 9: Брой проекти със сключен договор за БФП на ниво държави в ЕС</w:t>
        </w:r>
        <w:r w:rsidR="00A17FA8">
          <w:rPr>
            <w:noProof/>
            <w:webHidden/>
          </w:rPr>
          <w:tab/>
        </w:r>
        <w:r w:rsidR="00A17FA8">
          <w:rPr>
            <w:noProof/>
            <w:webHidden/>
          </w:rPr>
          <w:fldChar w:fldCharType="begin"/>
        </w:r>
        <w:r w:rsidR="00A17FA8">
          <w:rPr>
            <w:noProof/>
            <w:webHidden/>
          </w:rPr>
          <w:instrText xml:space="preserve"> PAGEREF _Toc64338469 \h </w:instrText>
        </w:r>
        <w:r w:rsidR="00A17FA8">
          <w:rPr>
            <w:noProof/>
            <w:webHidden/>
          </w:rPr>
        </w:r>
        <w:r w:rsidR="00A17FA8">
          <w:rPr>
            <w:noProof/>
            <w:webHidden/>
          </w:rPr>
          <w:fldChar w:fldCharType="separate"/>
        </w:r>
        <w:r w:rsidR="00A17FA8">
          <w:rPr>
            <w:noProof/>
            <w:webHidden/>
          </w:rPr>
          <w:t>145</w:t>
        </w:r>
        <w:r w:rsidR="00A17FA8">
          <w:rPr>
            <w:noProof/>
            <w:webHidden/>
          </w:rPr>
          <w:fldChar w:fldCharType="end"/>
        </w:r>
      </w:hyperlink>
    </w:p>
    <w:p w14:paraId="2E746A52" w14:textId="1AE0225E" w:rsidR="00A17FA8" w:rsidRDefault="00965ADB">
      <w:pPr>
        <w:pStyle w:val="TableofFigures"/>
        <w:rPr>
          <w:rFonts w:asciiTheme="minorHAnsi" w:eastAsiaTheme="minorEastAsia" w:hAnsiTheme="minorHAnsi" w:cstheme="minorBidi"/>
          <w:smallCaps w:val="0"/>
        </w:rPr>
      </w:pPr>
      <w:hyperlink w:anchor="_Toc64338470" w:history="1">
        <w:r w:rsidR="00A17FA8" w:rsidRPr="00970F49">
          <w:rPr>
            <w:rStyle w:val="Hyperlink"/>
            <w:noProof/>
          </w:rPr>
          <w:t>Графика 10:Разпределение на проекти според подцелите на ЕФМДР на ниво държави в ЕС</w:t>
        </w:r>
        <w:r w:rsidR="00A17FA8">
          <w:rPr>
            <w:noProof/>
            <w:webHidden/>
          </w:rPr>
          <w:tab/>
        </w:r>
        <w:r w:rsidR="00A17FA8">
          <w:rPr>
            <w:noProof/>
            <w:webHidden/>
          </w:rPr>
          <w:fldChar w:fldCharType="begin"/>
        </w:r>
        <w:r w:rsidR="00A17FA8">
          <w:rPr>
            <w:noProof/>
            <w:webHidden/>
          </w:rPr>
          <w:instrText xml:space="preserve"> PAGEREF _Toc64338470 \h </w:instrText>
        </w:r>
        <w:r w:rsidR="00A17FA8">
          <w:rPr>
            <w:noProof/>
            <w:webHidden/>
          </w:rPr>
        </w:r>
        <w:r w:rsidR="00A17FA8">
          <w:rPr>
            <w:noProof/>
            <w:webHidden/>
          </w:rPr>
          <w:fldChar w:fldCharType="separate"/>
        </w:r>
        <w:r w:rsidR="00A17FA8">
          <w:rPr>
            <w:noProof/>
            <w:webHidden/>
          </w:rPr>
          <w:t>145</w:t>
        </w:r>
        <w:r w:rsidR="00A17FA8">
          <w:rPr>
            <w:noProof/>
            <w:webHidden/>
          </w:rPr>
          <w:fldChar w:fldCharType="end"/>
        </w:r>
      </w:hyperlink>
    </w:p>
    <w:p w14:paraId="431F851C" w14:textId="7067CDC7" w:rsidR="00A17FA8" w:rsidRDefault="00965ADB">
      <w:pPr>
        <w:pStyle w:val="TableofFigures"/>
        <w:rPr>
          <w:rFonts w:asciiTheme="minorHAnsi" w:eastAsiaTheme="minorEastAsia" w:hAnsiTheme="minorHAnsi" w:cstheme="minorBidi"/>
          <w:smallCaps w:val="0"/>
        </w:rPr>
      </w:pPr>
      <w:hyperlink w:anchor="_Toc64338471" w:history="1">
        <w:r w:rsidR="00A17FA8" w:rsidRPr="00970F49">
          <w:rPr>
            <w:rStyle w:val="Hyperlink"/>
            <w:noProof/>
          </w:rPr>
          <w:t>Графика 11: Роли на МИРГ в проектния цикъл</w:t>
        </w:r>
        <w:r w:rsidR="00A17FA8">
          <w:rPr>
            <w:noProof/>
            <w:webHidden/>
          </w:rPr>
          <w:tab/>
        </w:r>
        <w:r w:rsidR="00A17FA8">
          <w:rPr>
            <w:noProof/>
            <w:webHidden/>
          </w:rPr>
          <w:fldChar w:fldCharType="begin"/>
        </w:r>
        <w:r w:rsidR="00A17FA8">
          <w:rPr>
            <w:noProof/>
            <w:webHidden/>
          </w:rPr>
          <w:instrText xml:space="preserve"> PAGEREF _Toc64338471 \h </w:instrText>
        </w:r>
        <w:r w:rsidR="00A17FA8">
          <w:rPr>
            <w:noProof/>
            <w:webHidden/>
          </w:rPr>
        </w:r>
        <w:r w:rsidR="00A17FA8">
          <w:rPr>
            <w:noProof/>
            <w:webHidden/>
          </w:rPr>
          <w:fldChar w:fldCharType="separate"/>
        </w:r>
        <w:r w:rsidR="00A17FA8">
          <w:rPr>
            <w:noProof/>
            <w:webHidden/>
          </w:rPr>
          <w:t>153</w:t>
        </w:r>
        <w:r w:rsidR="00A17FA8">
          <w:rPr>
            <w:noProof/>
            <w:webHidden/>
          </w:rPr>
          <w:fldChar w:fldCharType="end"/>
        </w:r>
      </w:hyperlink>
    </w:p>
    <w:p w14:paraId="2B425B4A" w14:textId="7081EBD8" w:rsidR="00A17FA8" w:rsidRDefault="00965ADB">
      <w:pPr>
        <w:pStyle w:val="TableofFigures"/>
        <w:rPr>
          <w:rFonts w:asciiTheme="minorHAnsi" w:eastAsiaTheme="minorEastAsia" w:hAnsiTheme="minorHAnsi" w:cstheme="minorBidi"/>
          <w:smallCaps w:val="0"/>
        </w:rPr>
      </w:pPr>
      <w:hyperlink w:anchor="_Toc64338472" w:history="1">
        <w:r w:rsidR="00A17FA8" w:rsidRPr="00970F49">
          <w:rPr>
            <w:rStyle w:val="Hyperlink"/>
            <w:noProof/>
          </w:rPr>
          <w:t>Графика 12: Времетраене на различните фази на проектния цикъл</w:t>
        </w:r>
        <w:r w:rsidR="00A17FA8">
          <w:rPr>
            <w:noProof/>
            <w:webHidden/>
          </w:rPr>
          <w:tab/>
        </w:r>
        <w:r w:rsidR="00A17FA8">
          <w:rPr>
            <w:noProof/>
            <w:webHidden/>
          </w:rPr>
          <w:fldChar w:fldCharType="begin"/>
        </w:r>
        <w:r w:rsidR="00A17FA8">
          <w:rPr>
            <w:noProof/>
            <w:webHidden/>
          </w:rPr>
          <w:instrText xml:space="preserve"> PAGEREF _Toc64338472 \h </w:instrText>
        </w:r>
        <w:r w:rsidR="00A17FA8">
          <w:rPr>
            <w:noProof/>
            <w:webHidden/>
          </w:rPr>
        </w:r>
        <w:r w:rsidR="00A17FA8">
          <w:rPr>
            <w:noProof/>
            <w:webHidden/>
          </w:rPr>
          <w:fldChar w:fldCharType="separate"/>
        </w:r>
        <w:r w:rsidR="00A17FA8">
          <w:rPr>
            <w:noProof/>
            <w:webHidden/>
          </w:rPr>
          <w:t>153</w:t>
        </w:r>
        <w:r w:rsidR="00A17FA8">
          <w:rPr>
            <w:noProof/>
            <w:webHidden/>
          </w:rPr>
          <w:fldChar w:fldCharType="end"/>
        </w:r>
      </w:hyperlink>
    </w:p>
    <w:p w14:paraId="2BB4F0BD" w14:textId="29597EB8" w:rsidR="00A17FA8" w:rsidRDefault="00965ADB">
      <w:pPr>
        <w:pStyle w:val="TableofFigures"/>
        <w:rPr>
          <w:rFonts w:asciiTheme="minorHAnsi" w:eastAsiaTheme="minorEastAsia" w:hAnsiTheme="minorHAnsi" w:cstheme="minorBidi"/>
          <w:smallCaps w:val="0"/>
        </w:rPr>
      </w:pPr>
      <w:hyperlink w:anchor="_Toc64338473" w:history="1">
        <w:r w:rsidR="00A17FA8" w:rsidRPr="00970F49">
          <w:rPr>
            <w:rStyle w:val="Hyperlink"/>
            <w:noProof/>
          </w:rPr>
          <w:t>Графика 13: Времетраене на различните фази на проектния цикъл като референтна стойност и на ниво най-ефективните страни в ЕС</w:t>
        </w:r>
        <w:r w:rsidR="00A17FA8">
          <w:rPr>
            <w:noProof/>
            <w:webHidden/>
          </w:rPr>
          <w:tab/>
        </w:r>
        <w:r w:rsidR="00A17FA8">
          <w:rPr>
            <w:noProof/>
            <w:webHidden/>
          </w:rPr>
          <w:fldChar w:fldCharType="begin"/>
        </w:r>
        <w:r w:rsidR="00A17FA8">
          <w:rPr>
            <w:noProof/>
            <w:webHidden/>
          </w:rPr>
          <w:instrText xml:space="preserve"> PAGEREF _Toc64338473 \h </w:instrText>
        </w:r>
        <w:r w:rsidR="00A17FA8">
          <w:rPr>
            <w:noProof/>
            <w:webHidden/>
          </w:rPr>
        </w:r>
        <w:r w:rsidR="00A17FA8">
          <w:rPr>
            <w:noProof/>
            <w:webHidden/>
          </w:rPr>
          <w:fldChar w:fldCharType="separate"/>
        </w:r>
        <w:r w:rsidR="00A17FA8">
          <w:rPr>
            <w:noProof/>
            <w:webHidden/>
          </w:rPr>
          <w:t>154</w:t>
        </w:r>
        <w:r w:rsidR="00A17FA8">
          <w:rPr>
            <w:noProof/>
            <w:webHidden/>
          </w:rPr>
          <w:fldChar w:fldCharType="end"/>
        </w:r>
      </w:hyperlink>
    </w:p>
    <w:p w14:paraId="578447BE" w14:textId="5A68891B" w:rsidR="00A17FA8" w:rsidRDefault="00965ADB">
      <w:pPr>
        <w:pStyle w:val="TableofFigures"/>
        <w:rPr>
          <w:rFonts w:asciiTheme="minorHAnsi" w:eastAsiaTheme="minorEastAsia" w:hAnsiTheme="minorHAnsi" w:cstheme="minorBidi"/>
          <w:smallCaps w:val="0"/>
        </w:rPr>
      </w:pPr>
      <w:hyperlink w:anchor="_Toc64338474" w:history="1">
        <w:r w:rsidR="00A17FA8" w:rsidRPr="00970F49">
          <w:rPr>
            <w:rStyle w:val="Hyperlink"/>
            <w:noProof/>
          </w:rPr>
          <w:t>Графика 14: Влияние на системата на администриране на проектния цикъл върху прилагането на ВОМР стратегии</w:t>
        </w:r>
        <w:r w:rsidR="00A17FA8">
          <w:rPr>
            <w:noProof/>
            <w:webHidden/>
          </w:rPr>
          <w:tab/>
        </w:r>
        <w:r w:rsidR="00A17FA8">
          <w:rPr>
            <w:noProof/>
            <w:webHidden/>
          </w:rPr>
          <w:fldChar w:fldCharType="begin"/>
        </w:r>
        <w:r w:rsidR="00A17FA8">
          <w:rPr>
            <w:noProof/>
            <w:webHidden/>
          </w:rPr>
          <w:instrText xml:space="preserve"> PAGEREF _Toc64338474 \h </w:instrText>
        </w:r>
        <w:r w:rsidR="00A17FA8">
          <w:rPr>
            <w:noProof/>
            <w:webHidden/>
          </w:rPr>
        </w:r>
        <w:r w:rsidR="00A17FA8">
          <w:rPr>
            <w:noProof/>
            <w:webHidden/>
          </w:rPr>
          <w:fldChar w:fldCharType="separate"/>
        </w:r>
        <w:r w:rsidR="00A17FA8">
          <w:rPr>
            <w:noProof/>
            <w:webHidden/>
          </w:rPr>
          <w:t>156</w:t>
        </w:r>
        <w:r w:rsidR="00A17FA8">
          <w:rPr>
            <w:noProof/>
            <w:webHidden/>
          </w:rPr>
          <w:fldChar w:fldCharType="end"/>
        </w:r>
      </w:hyperlink>
    </w:p>
    <w:p w14:paraId="08C13000" w14:textId="7E4F5BB2" w:rsidR="00A17FA8" w:rsidRDefault="00965ADB">
      <w:pPr>
        <w:pStyle w:val="TableofFigures"/>
        <w:rPr>
          <w:rFonts w:asciiTheme="minorHAnsi" w:eastAsiaTheme="minorEastAsia" w:hAnsiTheme="minorHAnsi" w:cstheme="minorBidi"/>
          <w:smallCaps w:val="0"/>
        </w:rPr>
      </w:pPr>
      <w:hyperlink w:anchor="_Toc64338475" w:history="1">
        <w:r w:rsidR="00A17FA8" w:rsidRPr="00970F49">
          <w:rPr>
            <w:rStyle w:val="Hyperlink"/>
            <w:noProof/>
          </w:rPr>
          <w:t xml:space="preserve"> Графика 15: Намерения за намаляване на изискванията за избираемост/допустимост</w:t>
        </w:r>
        <w:r w:rsidR="00A17FA8">
          <w:rPr>
            <w:noProof/>
            <w:webHidden/>
          </w:rPr>
          <w:tab/>
        </w:r>
        <w:r w:rsidR="00A17FA8">
          <w:rPr>
            <w:noProof/>
            <w:webHidden/>
          </w:rPr>
          <w:fldChar w:fldCharType="begin"/>
        </w:r>
        <w:r w:rsidR="00A17FA8">
          <w:rPr>
            <w:noProof/>
            <w:webHidden/>
          </w:rPr>
          <w:instrText xml:space="preserve"> PAGEREF _Toc64338475 \h </w:instrText>
        </w:r>
        <w:r w:rsidR="00A17FA8">
          <w:rPr>
            <w:noProof/>
            <w:webHidden/>
          </w:rPr>
        </w:r>
        <w:r w:rsidR="00A17FA8">
          <w:rPr>
            <w:noProof/>
            <w:webHidden/>
          </w:rPr>
          <w:fldChar w:fldCharType="separate"/>
        </w:r>
        <w:r w:rsidR="00A17FA8">
          <w:rPr>
            <w:noProof/>
            <w:webHidden/>
          </w:rPr>
          <w:t>160</w:t>
        </w:r>
        <w:r w:rsidR="00A17FA8">
          <w:rPr>
            <w:noProof/>
            <w:webHidden/>
          </w:rPr>
          <w:fldChar w:fldCharType="end"/>
        </w:r>
      </w:hyperlink>
    </w:p>
    <w:p w14:paraId="765B19A8" w14:textId="4E7535C9" w:rsidR="00A17FA8" w:rsidRDefault="00965ADB">
      <w:pPr>
        <w:pStyle w:val="TableofFigures"/>
        <w:rPr>
          <w:rFonts w:asciiTheme="minorHAnsi" w:eastAsiaTheme="minorEastAsia" w:hAnsiTheme="minorHAnsi" w:cstheme="minorBidi"/>
          <w:smallCaps w:val="0"/>
        </w:rPr>
      </w:pPr>
      <w:hyperlink w:anchor="_Toc64338476" w:history="1">
        <w:r w:rsidR="00A17FA8" w:rsidRPr="00970F49">
          <w:rPr>
            <w:rStyle w:val="Hyperlink"/>
            <w:noProof/>
          </w:rPr>
          <w:t>Графика 16: Намерения за опростяване на процеса на верифициране при опитни администратори (МИРГ)</w:t>
        </w:r>
        <w:r w:rsidR="00A17FA8">
          <w:rPr>
            <w:noProof/>
            <w:webHidden/>
          </w:rPr>
          <w:tab/>
        </w:r>
        <w:r w:rsidR="00A17FA8">
          <w:rPr>
            <w:noProof/>
            <w:webHidden/>
          </w:rPr>
          <w:fldChar w:fldCharType="begin"/>
        </w:r>
        <w:r w:rsidR="00A17FA8">
          <w:rPr>
            <w:noProof/>
            <w:webHidden/>
          </w:rPr>
          <w:instrText xml:space="preserve"> PAGEREF _Toc64338476 \h </w:instrText>
        </w:r>
        <w:r w:rsidR="00A17FA8">
          <w:rPr>
            <w:noProof/>
            <w:webHidden/>
          </w:rPr>
        </w:r>
        <w:r w:rsidR="00A17FA8">
          <w:rPr>
            <w:noProof/>
            <w:webHidden/>
          </w:rPr>
          <w:fldChar w:fldCharType="separate"/>
        </w:r>
        <w:r w:rsidR="00A17FA8">
          <w:rPr>
            <w:noProof/>
            <w:webHidden/>
          </w:rPr>
          <w:t>160</w:t>
        </w:r>
        <w:r w:rsidR="00A17FA8">
          <w:rPr>
            <w:noProof/>
            <w:webHidden/>
          </w:rPr>
          <w:fldChar w:fldCharType="end"/>
        </w:r>
      </w:hyperlink>
    </w:p>
    <w:p w14:paraId="1FF441F0" w14:textId="601D1A90" w:rsidR="00A17FA8" w:rsidRDefault="00965ADB">
      <w:pPr>
        <w:pStyle w:val="TableofFigures"/>
        <w:rPr>
          <w:rFonts w:asciiTheme="minorHAnsi" w:eastAsiaTheme="minorEastAsia" w:hAnsiTheme="minorHAnsi" w:cstheme="minorBidi"/>
          <w:smallCaps w:val="0"/>
        </w:rPr>
      </w:pPr>
      <w:hyperlink w:anchor="_Toc64338477" w:history="1">
        <w:r w:rsidR="00A17FA8" w:rsidRPr="00970F49">
          <w:rPr>
            <w:rStyle w:val="Hyperlink"/>
            <w:noProof/>
          </w:rPr>
          <w:t>Графика 17: Намерения за въвеждане на общи проекти</w:t>
        </w:r>
        <w:r w:rsidR="00A17FA8">
          <w:rPr>
            <w:noProof/>
            <w:webHidden/>
          </w:rPr>
          <w:tab/>
        </w:r>
        <w:r w:rsidR="00A17FA8">
          <w:rPr>
            <w:noProof/>
            <w:webHidden/>
          </w:rPr>
          <w:fldChar w:fldCharType="begin"/>
        </w:r>
        <w:r w:rsidR="00A17FA8">
          <w:rPr>
            <w:noProof/>
            <w:webHidden/>
          </w:rPr>
          <w:instrText xml:space="preserve"> PAGEREF _Toc64338477 \h </w:instrText>
        </w:r>
        <w:r w:rsidR="00A17FA8">
          <w:rPr>
            <w:noProof/>
            <w:webHidden/>
          </w:rPr>
        </w:r>
        <w:r w:rsidR="00A17FA8">
          <w:rPr>
            <w:noProof/>
            <w:webHidden/>
          </w:rPr>
          <w:fldChar w:fldCharType="separate"/>
        </w:r>
        <w:r w:rsidR="00A17FA8">
          <w:rPr>
            <w:noProof/>
            <w:webHidden/>
          </w:rPr>
          <w:t>160</w:t>
        </w:r>
        <w:r w:rsidR="00A17FA8">
          <w:rPr>
            <w:noProof/>
            <w:webHidden/>
          </w:rPr>
          <w:fldChar w:fldCharType="end"/>
        </w:r>
      </w:hyperlink>
    </w:p>
    <w:p w14:paraId="78924A0F" w14:textId="7BD7FFD0" w:rsidR="00A17FA8" w:rsidRDefault="00965ADB">
      <w:pPr>
        <w:pStyle w:val="TableofFigures"/>
        <w:rPr>
          <w:rFonts w:asciiTheme="minorHAnsi" w:eastAsiaTheme="minorEastAsia" w:hAnsiTheme="minorHAnsi" w:cstheme="minorBidi"/>
          <w:smallCaps w:val="0"/>
        </w:rPr>
      </w:pPr>
      <w:hyperlink w:anchor="_Toc64338478" w:history="1">
        <w:r w:rsidR="00A17FA8" w:rsidRPr="00970F49">
          <w:rPr>
            <w:rStyle w:val="Hyperlink"/>
            <w:noProof/>
          </w:rPr>
          <w:t>Графика 18: Намерения за въвеждане на опростени правила за малки проекти</w:t>
        </w:r>
        <w:r w:rsidR="00A17FA8">
          <w:rPr>
            <w:noProof/>
            <w:webHidden/>
          </w:rPr>
          <w:tab/>
        </w:r>
        <w:r w:rsidR="00A17FA8">
          <w:rPr>
            <w:noProof/>
            <w:webHidden/>
          </w:rPr>
          <w:fldChar w:fldCharType="begin"/>
        </w:r>
        <w:r w:rsidR="00A17FA8">
          <w:rPr>
            <w:noProof/>
            <w:webHidden/>
          </w:rPr>
          <w:instrText xml:space="preserve"> PAGEREF _Toc64338478 \h </w:instrText>
        </w:r>
        <w:r w:rsidR="00A17FA8">
          <w:rPr>
            <w:noProof/>
            <w:webHidden/>
          </w:rPr>
        </w:r>
        <w:r w:rsidR="00A17FA8">
          <w:rPr>
            <w:noProof/>
            <w:webHidden/>
          </w:rPr>
          <w:fldChar w:fldCharType="separate"/>
        </w:r>
        <w:r w:rsidR="00A17FA8">
          <w:rPr>
            <w:noProof/>
            <w:webHidden/>
          </w:rPr>
          <w:t>160</w:t>
        </w:r>
        <w:r w:rsidR="00A17FA8">
          <w:rPr>
            <w:noProof/>
            <w:webHidden/>
          </w:rPr>
          <w:fldChar w:fldCharType="end"/>
        </w:r>
      </w:hyperlink>
    </w:p>
    <w:p w14:paraId="1F30124B" w14:textId="4A35AA32" w:rsidR="00A17FA8" w:rsidRDefault="00965ADB">
      <w:pPr>
        <w:pStyle w:val="TableofFigures"/>
        <w:rPr>
          <w:rFonts w:asciiTheme="minorHAnsi" w:eastAsiaTheme="minorEastAsia" w:hAnsiTheme="minorHAnsi" w:cstheme="minorBidi"/>
          <w:smallCaps w:val="0"/>
        </w:rPr>
      </w:pPr>
      <w:hyperlink w:anchor="_Toc64338479" w:history="1">
        <w:r w:rsidR="00A17FA8" w:rsidRPr="00970F49">
          <w:rPr>
            <w:rStyle w:val="Hyperlink"/>
            <w:noProof/>
          </w:rPr>
          <w:t>Графика 19: Намерения за въвеждане на авансови плащания за бенефициенти</w:t>
        </w:r>
        <w:r w:rsidR="00A17FA8">
          <w:rPr>
            <w:noProof/>
            <w:webHidden/>
          </w:rPr>
          <w:tab/>
        </w:r>
        <w:r w:rsidR="00A17FA8">
          <w:rPr>
            <w:noProof/>
            <w:webHidden/>
          </w:rPr>
          <w:fldChar w:fldCharType="begin"/>
        </w:r>
        <w:r w:rsidR="00A17FA8">
          <w:rPr>
            <w:noProof/>
            <w:webHidden/>
          </w:rPr>
          <w:instrText xml:space="preserve"> PAGEREF _Toc64338479 \h </w:instrText>
        </w:r>
        <w:r w:rsidR="00A17FA8">
          <w:rPr>
            <w:noProof/>
            <w:webHidden/>
          </w:rPr>
        </w:r>
        <w:r w:rsidR="00A17FA8">
          <w:rPr>
            <w:noProof/>
            <w:webHidden/>
          </w:rPr>
          <w:fldChar w:fldCharType="separate"/>
        </w:r>
        <w:r w:rsidR="00A17FA8">
          <w:rPr>
            <w:noProof/>
            <w:webHidden/>
          </w:rPr>
          <w:t>160</w:t>
        </w:r>
        <w:r w:rsidR="00A17FA8">
          <w:rPr>
            <w:noProof/>
            <w:webHidden/>
          </w:rPr>
          <w:fldChar w:fldCharType="end"/>
        </w:r>
      </w:hyperlink>
    </w:p>
    <w:p w14:paraId="123A9001" w14:textId="727696C7" w:rsidR="00A17FA8" w:rsidRDefault="00965ADB">
      <w:pPr>
        <w:pStyle w:val="TableofFigures"/>
        <w:rPr>
          <w:rFonts w:asciiTheme="minorHAnsi" w:eastAsiaTheme="minorEastAsia" w:hAnsiTheme="minorHAnsi" w:cstheme="minorBidi"/>
          <w:smallCaps w:val="0"/>
        </w:rPr>
      </w:pPr>
      <w:hyperlink w:anchor="_Toc64338480" w:history="1">
        <w:r w:rsidR="00A17FA8" w:rsidRPr="00970F49">
          <w:rPr>
            <w:rStyle w:val="Hyperlink"/>
            <w:noProof/>
          </w:rPr>
          <w:t>Графика 20: Намерения за въвеждане на опростени разходи</w:t>
        </w:r>
        <w:r w:rsidR="00A17FA8">
          <w:rPr>
            <w:noProof/>
            <w:webHidden/>
          </w:rPr>
          <w:tab/>
        </w:r>
        <w:r w:rsidR="00A17FA8">
          <w:rPr>
            <w:noProof/>
            <w:webHidden/>
          </w:rPr>
          <w:fldChar w:fldCharType="begin"/>
        </w:r>
        <w:r w:rsidR="00A17FA8">
          <w:rPr>
            <w:noProof/>
            <w:webHidden/>
          </w:rPr>
          <w:instrText xml:space="preserve"> PAGEREF _Toc64338480 \h </w:instrText>
        </w:r>
        <w:r w:rsidR="00A17FA8">
          <w:rPr>
            <w:noProof/>
            <w:webHidden/>
          </w:rPr>
        </w:r>
        <w:r w:rsidR="00A17FA8">
          <w:rPr>
            <w:noProof/>
            <w:webHidden/>
          </w:rPr>
          <w:fldChar w:fldCharType="separate"/>
        </w:r>
        <w:r w:rsidR="00A17FA8">
          <w:rPr>
            <w:noProof/>
            <w:webHidden/>
          </w:rPr>
          <w:t>160</w:t>
        </w:r>
        <w:r w:rsidR="00A17FA8">
          <w:rPr>
            <w:noProof/>
            <w:webHidden/>
          </w:rPr>
          <w:fldChar w:fldCharType="end"/>
        </w:r>
      </w:hyperlink>
    </w:p>
    <w:p w14:paraId="6BB33826" w14:textId="41A2EE47" w:rsidR="00A17FA8" w:rsidRDefault="00965ADB">
      <w:pPr>
        <w:pStyle w:val="TableofFigures"/>
        <w:rPr>
          <w:rFonts w:asciiTheme="minorHAnsi" w:eastAsiaTheme="minorEastAsia" w:hAnsiTheme="minorHAnsi" w:cstheme="minorBidi"/>
          <w:smallCaps w:val="0"/>
        </w:rPr>
      </w:pPr>
      <w:hyperlink w:anchor="_Toc64338481" w:history="1">
        <w:r w:rsidR="00A17FA8" w:rsidRPr="00970F49">
          <w:rPr>
            <w:rStyle w:val="Hyperlink"/>
            <w:noProof/>
          </w:rPr>
          <w:t>Графика 21: Два модела на прилагане на проектния цикъл в страните от ЕС</w:t>
        </w:r>
        <w:r w:rsidR="00A17FA8">
          <w:rPr>
            <w:noProof/>
            <w:webHidden/>
          </w:rPr>
          <w:tab/>
        </w:r>
        <w:r w:rsidR="00A17FA8">
          <w:rPr>
            <w:noProof/>
            <w:webHidden/>
          </w:rPr>
          <w:fldChar w:fldCharType="begin"/>
        </w:r>
        <w:r w:rsidR="00A17FA8">
          <w:rPr>
            <w:noProof/>
            <w:webHidden/>
          </w:rPr>
          <w:instrText xml:space="preserve"> PAGEREF _Toc64338481 \h </w:instrText>
        </w:r>
        <w:r w:rsidR="00A17FA8">
          <w:rPr>
            <w:noProof/>
            <w:webHidden/>
          </w:rPr>
        </w:r>
        <w:r w:rsidR="00A17FA8">
          <w:rPr>
            <w:noProof/>
            <w:webHidden/>
          </w:rPr>
          <w:fldChar w:fldCharType="separate"/>
        </w:r>
        <w:r w:rsidR="00A17FA8">
          <w:rPr>
            <w:noProof/>
            <w:webHidden/>
          </w:rPr>
          <w:t>161</w:t>
        </w:r>
        <w:r w:rsidR="00A17FA8">
          <w:rPr>
            <w:noProof/>
            <w:webHidden/>
          </w:rPr>
          <w:fldChar w:fldCharType="end"/>
        </w:r>
      </w:hyperlink>
    </w:p>
    <w:p w14:paraId="557DF613" w14:textId="740A8D53" w:rsidR="00A17FA8" w:rsidRDefault="00965ADB">
      <w:pPr>
        <w:pStyle w:val="TableofFigures"/>
        <w:rPr>
          <w:rFonts w:asciiTheme="minorHAnsi" w:eastAsiaTheme="minorEastAsia" w:hAnsiTheme="minorHAnsi" w:cstheme="minorBidi"/>
          <w:smallCaps w:val="0"/>
        </w:rPr>
      </w:pPr>
      <w:hyperlink w:anchor="_Toc64338482" w:history="1">
        <w:r w:rsidR="00A17FA8" w:rsidRPr="00970F49">
          <w:rPr>
            <w:rStyle w:val="Hyperlink"/>
            <w:noProof/>
          </w:rPr>
          <w:t>Графика 22: Модел за проектен цикъл за периода 2021 - 2027</w:t>
        </w:r>
        <w:r w:rsidR="00A17FA8">
          <w:rPr>
            <w:noProof/>
            <w:webHidden/>
          </w:rPr>
          <w:tab/>
        </w:r>
        <w:r w:rsidR="00A17FA8">
          <w:rPr>
            <w:noProof/>
            <w:webHidden/>
          </w:rPr>
          <w:fldChar w:fldCharType="begin"/>
        </w:r>
        <w:r w:rsidR="00A17FA8">
          <w:rPr>
            <w:noProof/>
            <w:webHidden/>
          </w:rPr>
          <w:instrText xml:space="preserve"> PAGEREF _Toc64338482 \h </w:instrText>
        </w:r>
        <w:r w:rsidR="00A17FA8">
          <w:rPr>
            <w:noProof/>
            <w:webHidden/>
          </w:rPr>
        </w:r>
        <w:r w:rsidR="00A17FA8">
          <w:rPr>
            <w:noProof/>
            <w:webHidden/>
          </w:rPr>
          <w:fldChar w:fldCharType="separate"/>
        </w:r>
        <w:r w:rsidR="00A17FA8">
          <w:rPr>
            <w:noProof/>
            <w:webHidden/>
          </w:rPr>
          <w:t>172</w:t>
        </w:r>
        <w:r w:rsidR="00A17FA8">
          <w:rPr>
            <w:noProof/>
            <w:webHidden/>
          </w:rPr>
          <w:fldChar w:fldCharType="end"/>
        </w:r>
      </w:hyperlink>
    </w:p>
    <w:p w14:paraId="5C5622DF" w14:textId="4C65448F" w:rsidR="00A17FA8" w:rsidRDefault="00965ADB">
      <w:pPr>
        <w:pStyle w:val="TableofFigures"/>
        <w:rPr>
          <w:rFonts w:asciiTheme="minorHAnsi" w:eastAsiaTheme="minorEastAsia" w:hAnsiTheme="minorHAnsi" w:cstheme="minorBidi"/>
          <w:smallCaps w:val="0"/>
        </w:rPr>
      </w:pPr>
      <w:hyperlink w:anchor="_Toc64338483" w:history="1">
        <w:r w:rsidR="00A17FA8" w:rsidRPr="00970F49">
          <w:rPr>
            <w:rStyle w:val="Hyperlink"/>
            <w:noProof/>
          </w:rPr>
          <w:t>Графика 23: Системата за интегрирано териториално развитие</w:t>
        </w:r>
        <w:r w:rsidR="00A17FA8">
          <w:rPr>
            <w:noProof/>
            <w:webHidden/>
          </w:rPr>
          <w:tab/>
        </w:r>
        <w:r w:rsidR="00A17FA8">
          <w:rPr>
            <w:noProof/>
            <w:webHidden/>
          </w:rPr>
          <w:fldChar w:fldCharType="begin"/>
        </w:r>
        <w:r w:rsidR="00A17FA8">
          <w:rPr>
            <w:noProof/>
            <w:webHidden/>
          </w:rPr>
          <w:instrText xml:space="preserve"> PAGEREF _Toc64338483 \h </w:instrText>
        </w:r>
        <w:r w:rsidR="00A17FA8">
          <w:rPr>
            <w:noProof/>
            <w:webHidden/>
          </w:rPr>
        </w:r>
        <w:r w:rsidR="00A17FA8">
          <w:rPr>
            <w:noProof/>
            <w:webHidden/>
          </w:rPr>
          <w:fldChar w:fldCharType="separate"/>
        </w:r>
        <w:r w:rsidR="00A17FA8">
          <w:rPr>
            <w:noProof/>
            <w:webHidden/>
          </w:rPr>
          <w:t>176</w:t>
        </w:r>
        <w:r w:rsidR="00A17FA8">
          <w:rPr>
            <w:noProof/>
            <w:webHidden/>
          </w:rPr>
          <w:fldChar w:fldCharType="end"/>
        </w:r>
      </w:hyperlink>
    </w:p>
    <w:p w14:paraId="6F84BB65" w14:textId="28C4AB76" w:rsidR="00A17FA8" w:rsidRDefault="00965ADB">
      <w:pPr>
        <w:pStyle w:val="TableofFigures"/>
        <w:rPr>
          <w:rFonts w:asciiTheme="minorHAnsi" w:eastAsiaTheme="minorEastAsia" w:hAnsiTheme="minorHAnsi" w:cstheme="minorBidi"/>
          <w:smallCaps w:val="0"/>
        </w:rPr>
      </w:pPr>
      <w:hyperlink w:anchor="_Toc64338484" w:history="1">
        <w:r w:rsidR="00A17FA8" w:rsidRPr="00970F49">
          <w:rPr>
            <w:rStyle w:val="Hyperlink"/>
            <w:noProof/>
          </w:rPr>
          <w:t>Графика 24: Брой кораби дребномащабен риболов и широкомащабен риболов</w:t>
        </w:r>
        <w:r w:rsidR="00A17FA8">
          <w:rPr>
            <w:noProof/>
            <w:webHidden/>
          </w:rPr>
          <w:tab/>
        </w:r>
        <w:r w:rsidR="00A17FA8">
          <w:rPr>
            <w:noProof/>
            <w:webHidden/>
          </w:rPr>
          <w:fldChar w:fldCharType="begin"/>
        </w:r>
        <w:r w:rsidR="00A17FA8">
          <w:rPr>
            <w:noProof/>
            <w:webHidden/>
          </w:rPr>
          <w:instrText xml:space="preserve"> PAGEREF _Toc64338484 \h </w:instrText>
        </w:r>
        <w:r w:rsidR="00A17FA8">
          <w:rPr>
            <w:noProof/>
            <w:webHidden/>
          </w:rPr>
        </w:r>
        <w:r w:rsidR="00A17FA8">
          <w:rPr>
            <w:noProof/>
            <w:webHidden/>
          </w:rPr>
          <w:fldChar w:fldCharType="separate"/>
        </w:r>
        <w:r w:rsidR="00A17FA8">
          <w:rPr>
            <w:noProof/>
            <w:webHidden/>
          </w:rPr>
          <w:t>209</w:t>
        </w:r>
        <w:r w:rsidR="00A17FA8">
          <w:rPr>
            <w:noProof/>
            <w:webHidden/>
          </w:rPr>
          <w:fldChar w:fldCharType="end"/>
        </w:r>
      </w:hyperlink>
    </w:p>
    <w:p w14:paraId="52161198" w14:textId="69979196" w:rsidR="00A17FA8" w:rsidRDefault="00965ADB">
      <w:pPr>
        <w:pStyle w:val="TableofFigures"/>
        <w:rPr>
          <w:rFonts w:asciiTheme="minorHAnsi" w:eastAsiaTheme="minorEastAsia" w:hAnsiTheme="minorHAnsi" w:cstheme="minorBidi"/>
          <w:smallCaps w:val="0"/>
        </w:rPr>
      </w:pPr>
      <w:hyperlink w:anchor="_Toc64338485" w:history="1">
        <w:r w:rsidR="00A17FA8" w:rsidRPr="00970F49">
          <w:rPr>
            <w:rStyle w:val="Hyperlink"/>
            <w:noProof/>
          </w:rPr>
          <w:t>Графика 25: Зависимост от риболова в регионите по NUTS-3, измерена като съотношение между заетостта на риболовния флот и общата заетост в региона</w:t>
        </w:r>
        <w:r w:rsidR="00A17FA8">
          <w:rPr>
            <w:noProof/>
            <w:webHidden/>
          </w:rPr>
          <w:tab/>
        </w:r>
        <w:r w:rsidR="00A17FA8">
          <w:rPr>
            <w:noProof/>
            <w:webHidden/>
          </w:rPr>
          <w:fldChar w:fldCharType="begin"/>
        </w:r>
        <w:r w:rsidR="00A17FA8">
          <w:rPr>
            <w:noProof/>
            <w:webHidden/>
          </w:rPr>
          <w:instrText xml:space="preserve"> PAGEREF _Toc64338485 \h </w:instrText>
        </w:r>
        <w:r w:rsidR="00A17FA8">
          <w:rPr>
            <w:noProof/>
            <w:webHidden/>
          </w:rPr>
        </w:r>
        <w:r w:rsidR="00A17FA8">
          <w:rPr>
            <w:noProof/>
            <w:webHidden/>
          </w:rPr>
          <w:fldChar w:fldCharType="separate"/>
        </w:r>
        <w:r w:rsidR="00A17FA8">
          <w:rPr>
            <w:noProof/>
            <w:webHidden/>
          </w:rPr>
          <w:t>209</w:t>
        </w:r>
        <w:r w:rsidR="00A17FA8">
          <w:rPr>
            <w:noProof/>
            <w:webHidden/>
          </w:rPr>
          <w:fldChar w:fldCharType="end"/>
        </w:r>
      </w:hyperlink>
    </w:p>
    <w:p w14:paraId="3836470E" w14:textId="6AA6E437" w:rsidR="003911F1" w:rsidRPr="009555F9" w:rsidRDefault="00A82BD3" w:rsidP="00A17FA8">
      <w:pPr>
        <w:pBdr>
          <w:top w:val="nil"/>
          <w:left w:val="nil"/>
          <w:bottom w:val="nil"/>
          <w:right w:val="nil"/>
          <w:between w:val="nil"/>
        </w:pBdr>
        <w:tabs>
          <w:tab w:val="left" w:pos="1134"/>
        </w:tabs>
        <w:ind w:firstLine="0"/>
        <w:rPr>
          <w:rFonts w:cstheme="majorHAnsi"/>
          <w:lang w:val="bg-BG"/>
        </w:rPr>
      </w:pPr>
      <w:r w:rsidRPr="009555F9">
        <w:rPr>
          <w:rFonts w:ascii="Arial Narrow" w:hAnsi="Arial Narrow" w:cstheme="majorHAnsi"/>
          <w:lang w:val="bg-BG"/>
        </w:rPr>
        <w:fldChar w:fldCharType="end"/>
      </w:r>
      <w:r w:rsidR="003911F1" w:rsidRPr="009555F9">
        <w:rPr>
          <w:rFonts w:cstheme="majorHAnsi"/>
          <w:lang w:val="bg-BG"/>
        </w:rPr>
        <w:br w:type="page"/>
      </w:r>
    </w:p>
    <w:p w14:paraId="54E6EED8" w14:textId="0404E2F8" w:rsidR="00004EB2" w:rsidRPr="009555F9" w:rsidRDefault="001857E5" w:rsidP="00A17FA8">
      <w:pPr>
        <w:pStyle w:val="Heading2"/>
      </w:pPr>
      <w:bookmarkStart w:id="145" w:name="_Toc64338786"/>
      <w:r w:rsidRPr="009555F9">
        <w:t>Списък на картите</w:t>
      </w:r>
      <w:bookmarkEnd w:id="145"/>
    </w:p>
    <w:p w14:paraId="710269BC" w14:textId="0A1AFD4A" w:rsidR="003222DE" w:rsidRPr="009555F9" w:rsidRDefault="00484151" w:rsidP="007D287B">
      <w:pPr>
        <w:pStyle w:val="TableofFigures"/>
        <w:spacing w:line="300" w:lineRule="auto"/>
        <w:rPr>
          <w:rFonts w:asciiTheme="minorHAnsi" w:eastAsiaTheme="minorEastAsia" w:hAnsiTheme="minorHAnsi" w:cstheme="minorBidi"/>
          <w:smallCaps w:val="0"/>
          <w:noProof/>
          <w:lang w:val="bg-BG"/>
        </w:rPr>
      </w:pPr>
      <w:r w:rsidRPr="009555F9">
        <w:rPr>
          <w:rFonts w:asciiTheme="majorHAnsi" w:hAnsiTheme="majorHAnsi" w:cstheme="majorHAnsi"/>
          <w:lang w:val="bg-BG"/>
        </w:rPr>
        <w:fldChar w:fldCharType="begin"/>
      </w:r>
      <w:r w:rsidRPr="009555F9">
        <w:rPr>
          <w:rFonts w:asciiTheme="majorHAnsi" w:hAnsiTheme="majorHAnsi" w:cstheme="majorHAnsi"/>
          <w:lang w:val="bg-BG"/>
        </w:rPr>
        <w:instrText xml:space="preserve"> TOC \h \z \c "Карта" </w:instrText>
      </w:r>
      <w:r w:rsidRPr="009555F9">
        <w:rPr>
          <w:rFonts w:asciiTheme="majorHAnsi" w:hAnsiTheme="majorHAnsi" w:cstheme="majorHAnsi"/>
          <w:lang w:val="bg-BG"/>
        </w:rPr>
        <w:fldChar w:fldCharType="separate"/>
      </w:r>
      <w:hyperlink w:anchor="_Toc63939510" w:history="1">
        <w:r w:rsidR="003222DE" w:rsidRPr="009555F9">
          <w:rPr>
            <w:rStyle w:val="Hyperlink"/>
            <w:noProof/>
            <w:color w:val="auto"/>
            <w:lang w:val="bg-BG"/>
          </w:rPr>
          <w:t>Карта 1: Черноморски общини</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_Toc63939510 \h </w:instrText>
        </w:r>
        <w:r w:rsidR="003222DE" w:rsidRPr="009555F9">
          <w:rPr>
            <w:noProof/>
            <w:webHidden/>
            <w:lang w:val="bg-BG"/>
          </w:rPr>
        </w:r>
        <w:r w:rsidR="003222DE" w:rsidRPr="009555F9">
          <w:rPr>
            <w:noProof/>
            <w:webHidden/>
            <w:lang w:val="bg-BG"/>
          </w:rPr>
          <w:fldChar w:fldCharType="separate"/>
        </w:r>
        <w:r w:rsidR="00866DFB">
          <w:rPr>
            <w:noProof/>
            <w:webHidden/>
            <w:lang w:val="bg-BG"/>
          </w:rPr>
          <w:t>186</w:t>
        </w:r>
        <w:r w:rsidR="003222DE" w:rsidRPr="009555F9">
          <w:rPr>
            <w:noProof/>
            <w:webHidden/>
            <w:lang w:val="bg-BG"/>
          </w:rPr>
          <w:fldChar w:fldCharType="end"/>
        </w:r>
      </w:hyperlink>
    </w:p>
    <w:p w14:paraId="049F49B6" w14:textId="6D0842CB"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1" w:history="1">
        <w:r w:rsidR="003222DE" w:rsidRPr="009555F9">
          <w:rPr>
            <w:rStyle w:val="Hyperlink"/>
            <w:noProof/>
            <w:color w:val="auto"/>
            <w:lang w:val="bg-BG"/>
          </w:rPr>
          <w:t>Карта 2: Дунавски общини</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_Toc63939511 \h </w:instrText>
        </w:r>
        <w:r w:rsidR="003222DE" w:rsidRPr="009555F9">
          <w:rPr>
            <w:noProof/>
            <w:webHidden/>
            <w:lang w:val="bg-BG"/>
          </w:rPr>
        </w:r>
        <w:r w:rsidR="003222DE" w:rsidRPr="009555F9">
          <w:rPr>
            <w:noProof/>
            <w:webHidden/>
            <w:lang w:val="bg-BG"/>
          </w:rPr>
          <w:fldChar w:fldCharType="separate"/>
        </w:r>
        <w:r w:rsidR="00866DFB">
          <w:rPr>
            <w:noProof/>
            <w:webHidden/>
            <w:lang w:val="bg-BG"/>
          </w:rPr>
          <w:t>186</w:t>
        </w:r>
        <w:r w:rsidR="003222DE" w:rsidRPr="009555F9">
          <w:rPr>
            <w:noProof/>
            <w:webHidden/>
            <w:lang w:val="bg-BG"/>
          </w:rPr>
          <w:fldChar w:fldCharType="end"/>
        </w:r>
      </w:hyperlink>
    </w:p>
    <w:p w14:paraId="6DDB7AB2" w14:textId="1183B422"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2" w:history="1">
        <w:r w:rsidR="003222DE" w:rsidRPr="009555F9">
          <w:rPr>
            <w:rStyle w:val="Hyperlink"/>
            <w:noProof/>
            <w:color w:val="auto"/>
            <w:lang w:val="bg-BG"/>
          </w:rPr>
          <w:t>Карта 3: Селски общини.</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_Toc63939512 \h </w:instrText>
        </w:r>
        <w:r w:rsidR="003222DE" w:rsidRPr="009555F9">
          <w:rPr>
            <w:noProof/>
            <w:webHidden/>
            <w:lang w:val="bg-BG"/>
          </w:rPr>
        </w:r>
        <w:r w:rsidR="003222DE" w:rsidRPr="009555F9">
          <w:rPr>
            <w:noProof/>
            <w:webHidden/>
            <w:lang w:val="bg-BG"/>
          </w:rPr>
          <w:fldChar w:fldCharType="separate"/>
        </w:r>
        <w:r w:rsidR="00866DFB">
          <w:rPr>
            <w:noProof/>
            <w:webHidden/>
            <w:lang w:val="bg-BG"/>
          </w:rPr>
          <w:t>187</w:t>
        </w:r>
        <w:r w:rsidR="003222DE" w:rsidRPr="009555F9">
          <w:rPr>
            <w:noProof/>
            <w:webHidden/>
            <w:lang w:val="bg-BG"/>
          </w:rPr>
          <w:fldChar w:fldCharType="end"/>
        </w:r>
      </w:hyperlink>
    </w:p>
    <w:p w14:paraId="17FEE59E" w14:textId="44C7470F"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3" w:history="1">
        <w:r w:rsidR="003222DE" w:rsidRPr="009555F9">
          <w:rPr>
            <w:rStyle w:val="Hyperlink"/>
            <w:noProof/>
            <w:color w:val="auto"/>
            <w:lang w:val="bg-BG"/>
          </w:rPr>
          <w:t>Карта 4: Планински и полупланински общини</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_Toc63939513 \h </w:instrText>
        </w:r>
        <w:r w:rsidR="003222DE" w:rsidRPr="009555F9">
          <w:rPr>
            <w:noProof/>
            <w:webHidden/>
            <w:lang w:val="bg-BG"/>
          </w:rPr>
        </w:r>
        <w:r w:rsidR="003222DE" w:rsidRPr="009555F9">
          <w:rPr>
            <w:noProof/>
            <w:webHidden/>
            <w:lang w:val="bg-BG"/>
          </w:rPr>
          <w:fldChar w:fldCharType="separate"/>
        </w:r>
        <w:r w:rsidR="00866DFB">
          <w:rPr>
            <w:noProof/>
            <w:webHidden/>
            <w:lang w:val="bg-BG"/>
          </w:rPr>
          <w:t>188</w:t>
        </w:r>
        <w:r w:rsidR="003222DE" w:rsidRPr="009555F9">
          <w:rPr>
            <w:noProof/>
            <w:webHidden/>
            <w:lang w:val="bg-BG"/>
          </w:rPr>
          <w:fldChar w:fldCharType="end"/>
        </w:r>
      </w:hyperlink>
    </w:p>
    <w:p w14:paraId="28BBA80E" w14:textId="06BD639D"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4" w:history="1">
        <w:r w:rsidR="003222DE" w:rsidRPr="009555F9">
          <w:rPr>
            <w:rStyle w:val="Hyperlink"/>
            <w:noProof/>
            <w:color w:val="auto"/>
            <w:lang w:val="bg-BG"/>
          </w:rPr>
          <w:t>Карта 5: Защитени територии и зони</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_Toc63939514 \h </w:instrText>
        </w:r>
        <w:r w:rsidR="003222DE" w:rsidRPr="009555F9">
          <w:rPr>
            <w:noProof/>
            <w:webHidden/>
            <w:lang w:val="bg-BG"/>
          </w:rPr>
        </w:r>
        <w:r w:rsidR="003222DE" w:rsidRPr="009555F9">
          <w:rPr>
            <w:noProof/>
            <w:webHidden/>
            <w:lang w:val="bg-BG"/>
          </w:rPr>
          <w:fldChar w:fldCharType="separate"/>
        </w:r>
        <w:r w:rsidR="00866DFB">
          <w:rPr>
            <w:noProof/>
            <w:webHidden/>
            <w:lang w:val="bg-BG"/>
          </w:rPr>
          <w:t>189</w:t>
        </w:r>
        <w:r w:rsidR="003222DE" w:rsidRPr="009555F9">
          <w:rPr>
            <w:noProof/>
            <w:webHidden/>
            <w:lang w:val="bg-BG"/>
          </w:rPr>
          <w:fldChar w:fldCharType="end"/>
        </w:r>
      </w:hyperlink>
    </w:p>
    <w:p w14:paraId="422AE9C4" w14:textId="1C0747CF"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5" w:history="1">
        <w:r w:rsidR="003222DE" w:rsidRPr="009555F9">
          <w:rPr>
            <w:rStyle w:val="Hyperlink"/>
            <w:noProof/>
            <w:color w:val="auto"/>
            <w:lang w:val="bg-BG"/>
          </w:rPr>
          <w:t>Карта 6: 17-те защитени зони за местообитания в „Морска НАТУРА“ в България</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_Toc63939515 \h </w:instrText>
        </w:r>
        <w:r w:rsidR="003222DE" w:rsidRPr="009555F9">
          <w:rPr>
            <w:noProof/>
            <w:webHidden/>
            <w:lang w:val="bg-BG"/>
          </w:rPr>
        </w:r>
        <w:r w:rsidR="003222DE" w:rsidRPr="009555F9">
          <w:rPr>
            <w:noProof/>
            <w:webHidden/>
            <w:lang w:val="bg-BG"/>
          </w:rPr>
          <w:fldChar w:fldCharType="separate"/>
        </w:r>
        <w:r w:rsidR="00866DFB">
          <w:rPr>
            <w:noProof/>
            <w:webHidden/>
            <w:lang w:val="bg-BG"/>
          </w:rPr>
          <w:t>190</w:t>
        </w:r>
        <w:r w:rsidR="003222DE" w:rsidRPr="009555F9">
          <w:rPr>
            <w:noProof/>
            <w:webHidden/>
            <w:lang w:val="bg-BG"/>
          </w:rPr>
          <w:fldChar w:fldCharType="end"/>
        </w:r>
      </w:hyperlink>
    </w:p>
    <w:p w14:paraId="0356E564" w14:textId="3940080F"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6" w:history="1">
        <w:r w:rsidR="003222DE" w:rsidRPr="009555F9">
          <w:rPr>
            <w:rStyle w:val="Hyperlink"/>
            <w:noProof/>
            <w:color w:val="auto"/>
            <w:lang w:val="bg-BG"/>
          </w:rPr>
          <w:t>Карта 7: Защитени зони по „НАТУРА 200“ за опазване на местообитания в Района река Дунав</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_Toc63939516 \h </w:instrText>
        </w:r>
        <w:r w:rsidR="003222DE" w:rsidRPr="009555F9">
          <w:rPr>
            <w:noProof/>
            <w:webHidden/>
            <w:lang w:val="bg-BG"/>
          </w:rPr>
        </w:r>
        <w:r w:rsidR="003222DE" w:rsidRPr="009555F9">
          <w:rPr>
            <w:noProof/>
            <w:webHidden/>
            <w:lang w:val="bg-BG"/>
          </w:rPr>
          <w:fldChar w:fldCharType="separate"/>
        </w:r>
        <w:r w:rsidR="00866DFB">
          <w:rPr>
            <w:noProof/>
            <w:webHidden/>
            <w:lang w:val="bg-BG"/>
          </w:rPr>
          <w:t>190</w:t>
        </w:r>
        <w:r w:rsidR="003222DE" w:rsidRPr="009555F9">
          <w:rPr>
            <w:noProof/>
            <w:webHidden/>
            <w:lang w:val="bg-BG"/>
          </w:rPr>
          <w:fldChar w:fldCharType="end"/>
        </w:r>
      </w:hyperlink>
    </w:p>
    <w:p w14:paraId="37AAD0FF" w14:textId="351961A7"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7" w:history="1">
        <w:r w:rsidR="003222DE" w:rsidRPr="009555F9">
          <w:rPr>
            <w:rStyle w:val="Hyperlink"/>
            <w:noProof/>
            <w:color w:val="auto"/>
            <w:lang w:val="bg-BG"/>
          </w:rPr>
          <w:t>Карта 8: Защитени зони по „НАТУРА 200“ за опазване на птици в Района река Дунав</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_Toc63939517 \h </w:instrText>
        </w:r>
        <w:r w:rsidR="003222DE" w:rsidRPr="009555F9">
          <w:rPr>
            <w:noProof/>
            <w:webHidden/>
            <w:lang w:val="bg-BG"/>
          </w:rPr>
        </w:r>
        <w:r w:rsidR="003222DE" w:rsidRPr="009555F9">
          <w:rPr>
            <w:noProof/>
            <w:webHidden/>
            <w:lang w:val="bg-BG"/>
          </w:rPr>
          <w:fldChar w:fldCharType="separate"/>
        </w:r>
        <w:r w:rsidR="00866DFB">
          <w:rPr>
            <w:noProof/>
            <w:webHidden/>
            <w:lang w:val="bg-BG"/>
          </w:rPr>
          <w:t>191</w:t>
        </w:r>
        <w:r w:rsidR="003222DE" w:rsidRPr="009555F9">
          <w:rPr>
            <w:noProof/>
            <w:webHidden/>
            <w:lang w:val="bg-BG"/>
          </w:rPr>
          <w:fldChar w:fldCharType="end"/>
        </w:r>
      </w:hyperlink>
    </w:p>
    <w:p w14:paraId="2F208BCC" w14:textId="4D49BB41"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8" w:history="1">
        <w:r w:rsidR="003222DE" w:rsidRPr="009555F9">
          <w:rPr>
            <w:rStyle w:val="Hyperlink"/>
            <w:noProof/>
            <w:color w:val="auto"/>
            <w:lang w:val="bg-BG"/>
          </w:rPr>
          <w:t>Карта 9: Черноморски общини</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_Toc63939518 \h </w:instrText>
        </w:r>
        <w:r w:rsidR="003222DE" w:rsidRPr="009555F9">
          <w:rPr>
            <w:noProof/>
            <w:webHidden/>
            <w:lang w:val="bg-BG"/>
          </w:rPr>
        </w:r>
        <w:r w:rsidR="003222DE" w:rsidRPr="009555F9">
          <w:rPr>
            <w:noProof/>
            <w:webHidden/>
            <w:lang w:val="bg-BG"/>
          </w:rPr>
          <w:fldChar w:fldCharType="separate"/>
        </w:r>
        <w:r w:rsidR="00866DFB">
          <w:rPr>
            <w:noProof/>
            <w:webHidden/>
            <w:lang w:val="bg-BG"/>
          </w:rPr>
          <w:t>194</w:t>
        </w:r>
        <w:r w:rsidR="003222DE" w:rsidRPr="009555F9">
          <w:rPr>
            <w:noProof/>
            <w:webHidden/>
            <w:lang w:val="bg-BG"/>
          </w:rPr>
          <w:fldChar w:fldCharType="end"/>
        </w:r>
      </w:hyperlink>
    </w:p>
    <w:p w14:paraId="0E9FDDB0" w14:textId="39279B7B" w:rsidR="003222DE" w:rsidRPr="009555F9" w:rsidRDefault="00965ADB" w:rsidP="007D287B">
      <w:pPr>
        <w:pStyle w:val="TableofFigures"/>
        <w:spacing w:line="300" w:lineRule="auto"/>
        <w:rPr>
          <w:rFonts w:asciiTheme="minorHAnsi" w:eastAsiaTheme="minorEastAsia" w:hAnsiTheme="minorHAnsi" w:cstheme="minorBidi"/>
          <w:smallCaps w:val="0"/>
          <w:noProof/>
          <w:lang w:val="bg-BG"/>
        </w:rPr>
      </w:pPr>
      <w:hyperlink w:anchor="_Toc63939519" w:history="1">
        <w:r w:rsidR="003222DE" w:rsidRPr="009555F9">
          <w:rPr>
            <w:rStyle w:val="Hyperlink"/>
            <w:noProof/>
            <w:color w:val="auto"/>
            <w:lang w:val="bg-BG"/>
          </w:rPr>
          <w:t>Карта 10: Дунавски общини</w:t>
        </w:r>
        <w:r w:rsidR="003222DE" w:rsidRPr="009555F9">
          <w:rPr>
            <w:noProof/>
            <w:webHidden/>
            <w:lang w:val="bg-BG"/>
          </w:rPr>
          <w:tab/>
        </w:r>
        <w:r w:rsidR="003222DE" w:rsidRPr="009555F9">
          <w:rPr>
            <w:noProof/>
            <w:webHidden/>
            <w:lang w:val="bg-BG"/>
          </w:rPr>
          <w:fldChar w:fldCharType="begin"/>
        </w:r>
        <w:r w:rsidR="003222DE" w:rsidRPr="009555F9">
          <w:rPr>
            <w:noProof/>
            <w:webHidden/>
            <w:lang w:val="bg-BG"/>
          </w:rPr>
          <w:instrText xml:space="preserve"> PAGEREF _Toc63939519 \h </w:instrText>
        </w:r>
        <w:r w:rsidR="003222DE" w:rsidRPr="009555F9">
          <w:rPr>
            <w:noProof/>
            <w:webHidden/>
            <w:lang w:val="bg-BG"/>
          </w:rPr>
        </w:r>
        <w:r w:rsidR="003222DE" w:rsidRPr="009555F9">
          <w:rPr>
            <w:noProof/>
            <w:webHidden/>
            <w:lang w:val="bg-BG"/>
          </w:rPr>
          <w:fldChar w:fldCharType="separate"/>
        </w:r>
        <w:r w:rsidR="00866DFB">
          <w:rPr>
            <w:noProof/>
            <w:webHidden/>
            <w:lang w:val="bg-BG"/>
          </w:rPr>
          <w:t>196</w:t>
        </w:r>
        <w:r w:rsidR="003222DE" w:rsidRPr="009555F9">
          <w:rPr>
            <w:noProof/>
            <w:webHidden/>
            <w:lang w:val="bg-BG"/>
          </w:rPr>
          <w:fldChar w:fldCharType="end"/>
        </w:r>
      </w:hyperlink>
    </w:p>
    <w:p w14:paraId="765194EC" w14:textId="260874D7" w:rsidR="005110EB" w:rsidRPr="009555F9" w:rsidRDefault="00484151" w:rsidP="007D287B">
      <w:pPr>
        <w:pBdr>
          <w:top w:val="nil"/>
          <w:left w:val="nil"/>
          <w:bottom w:val="nil"/>
          <w:right w:val="nil"/>
          <w:between w:val="nil"/>
        </w:pBdr>
        <w:tabs>
          <w:tab w:val="left" w:pos="1134"/>
        </w:tabs>
        <w:ind w:firstLine="0"/>
        <w:rPr>
          <w:rFonts w:cstheme="majorHAnsi"/>
          <w:lang w:val="bg-BG"/>
        </w:rPr>
      </w:pPr>
      <w:r w:rsidRPr="009555F9">
        <w:rPr>
          <w:rFonts w:cstheme="majorHAnsi"/>
          <w:lang w:val="bg-BG"/>
        </w:rPr>
        <w:fldChar w:fldCharType="end"/>
      </w:r>
    </w:p>
    <w:p w14:paraId="6C2A23DB" w14:textId="0332D80E" w:rsidR="00484151" w:rsidRPr="009555F9" w:rsidRDefault="00484151" w:rsidP="007D287B">
      <w:pPr>
        <w:ind w:firstLine="0"/>
        <w:jc w:val="right"/>
        <w:rPr>
          <w:rFonts w:cstheme="majorHAnsi"/>
          <w:lang w:val="bg-BG"/>
        </w:rPr>
      </w:pPr>
      <w:r w:rsidRPr="009555F9">
        <w:rPr>
          <w:rFonts w:cstheme="majorHAnsi"/>
          <w:lang w:val="bg-BG"/>
        </w:rPr>
        <w:br w:type="page"/>
      </w:r>
    </w:p>
    <w:p w14:paraId="50973C18" w14:textId="54E94899"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14930B4C" w14:textId="682523CB" w:rsidR="00484151" w:rsidRPr="009555F9" w:rsidRDefault="00484151" w:rsidP="007D287B">
      <w:pPr>
        <w:pBdr>
          <w:top w:val="nil"/>
          <w:left w:val="nil"/>
          <w:bottom w:val="nil"/>
          <w:right w:val="nil"/>
          <w:between w:val="nil"/>
        </w:pBdr>
        <w:tabs>
          <w:tab w:val="left" w:pos="1134"/>
        </w:tabs>
        <w:ind w:firstLine="0"/>
        <w:rPr>
          <w:rFonts w:cstheme="majorHAnsi"/>
          <w:lang w:val="bg-BG"/>
        </w:rPr>
      </w:pPr>
    </w:p>
    <w:p w14:paraId="73DB23FF" w14:textId="3900D424" w:rsidR="00484151" w:rsidRPr="009555F9" w:rsidRDefault="00484151" w:rsidP="007D287B">
      <w:pPr>
        <w:pBdr>
          <w:top w:val="nil"/>
          <w:left w:val="nil"/>
          <w:bottom w:val="nil"/>
          <w:right w:val="nil"/>
          <w:between w:val="nil"/>
        </w:pBdr>
        <w:tabs>
          <w:tab w:val="left" w:pos="1134"/>
        </w:tabs>
        <w:ind w:firstLine="0"/>
        <w:rPr>
          <w:rFonts w:cstheme="majorHAnsi"/>
          <w:lang w:val="bg-BG"/>
        </w:rPr>
      </w:pPr>
    </w:p>
    <w:p w14:paraId="6FD72F22" w14:textId="2D382530" w:rsidR="00484151" w:rsidRPr="009555F9" w:rsidRDefault="00484151" w:rsidP="007D287B">
      <w:pPr>
        <w:pBdr>
          <w:top w:val="nil"/>
          <w:left w:val="nil"/>
          <w:bottom w:val="nil"/>
          <w:right w:val="nil"/>
          <w:between w:val="nil"/>
        </w:pBdr>
        <w:tabs>
          <w:tab w:val="left" w:pos="1134"/>
        </w:tabs>
        <w:ind w:firstLine="0"/>
        <w:rPr>
          <w:rFonts w:cstheme="majorHAnsi"/>
          <w:lang w:val="bg-BG"/>
        </w:rPr>
      </w:pPr>
    </w:p>
    <w:p w14:paraId="5DF76366" w14:textId="76AD2C66" w:rsidR="00484151" w:rsidRPr="009555F9" w:rsidRDefault="00484151" w:rsidP="007D287B">
      <w:pPr>
        <w:pBdr>
          <w:top w:val="nil"/>
          <w:left w:val="nil"/>
          <w:bottom w:val="nil"/>
          <w:right w:val="nil"/>
          <w:between w:val="nil"/>
        </w:pBdr>
        <w:tabs>
          <w:tab w:val="left" w:pos="1134"/>
        </w:tabs>
        <w:ind w:firstLine="0"/>
        <w:rPr>
          <w:rFonts w:cstheme="majorHAnsi"/>
          <w:lang w:val="bg-BG"/>
        </w:rPr>
      </w:pPr>
    </w:p>
    <w:p w14:paraId="6C8D37EB" w14:textId="77777777" w:rsidR="00484151" w:rsidRPr="009555F9" w:rsidRDefault="00484151" w:rsidP="007D287B">
      <w:pPr>
        <w:pBdr>
          <w:top w:val="nil"/>
          <w:left w:val="nil"/>
          <w:bottom w:val="nil"/>
          <w:right w:val="nil"/>
          <w:between w:val="nil"/>
        </w:pBdr>
        <w:tabs>
          <w:tab w:val="left" w:pos="1134"/>
        </w:tabs>
        <w:ind w:firstLine="0"/>
        <w:rPr>
          <w:rFonts w:cstheme="majorHAnsi"/>
          <w:lang w:val="bg-BG"/>
        </w:rPr>
      </w:pPr>
    </w:p>
    <w:p w14:paraId="27AE877D"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6D9094DC"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5EAB9C94"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78A2BFE4"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16A87DC6"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58EDD6CA"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3755F6A0"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77E31989"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5E578C90"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5FB84A73" w14:textId="03A91CBD"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09C028EC" w14:textId="2BEEAA4C" w:rsidR="00DF2145" w:rsidRPr="009555F9" w:rsidRDefault="00DF2145" w:rsidP="007D287B">
      <w:pPr>
        <w:pBdr>
          <w:top w:val="nil"/>
          <w:left w:val="nil"/>
          <w:bottom w:val="nil"/>
          <w:right w:val="nil"/>
          <w:between w:val="nil"/>
        </w:pBdr>
        <w:tabs>
          <w:tab w:val="left" w:pos="1134"/>
        </w:tabs>
        <w:ind w:firstLine="0"/>
        <w:rPr>
          <w:rFonts w:cstheme="majorHAnsi"/>
          <w:lang w:val="bg-BG"/>
        </w:rPr>
      </w:pPr>
    </w:p>
    <w:p w14:paraId="7E07E0CD" w14:textId="00A71DBF" w:rsidR="00DF2145" w:rsidRPr="009555F9" w:rsidRDefault="00DF2145" w:rsidP="007D287B">
      <w:pPr>
        <w:pBdr>
          <w:top w:val="nil"/>
          <w:left w:val="nil"/>
          <w:bottom w:val="nil"/>
          <w:right w:val="nil"/>
          <w:between w:val="nil"/>
        </w:pBdr>
        <w:tabs>
          <w:tab w:val="left" w:pos="1134"/>
        </w:tabs>
        <w:ind w:firstLine="0"/>
        <w:rPr>
          <w:rFonts w:cstheme="majorHAnsi"/>
          <w:lang w:val="bg-BG"/>
        </w:rPr>
      </w:pPr>
    </w:p>
    <w:p w14:paraId="262CE71B" w14:textId="23AAAB90" w:rsidR="00484151" w:rsidRPr="009555F9" w:rsidRDefault="00484151" w:rsidP="007D287B">
      <w:pPr>
        <w:pBdr>
          <w:top w:val="nil"/>
          <w:left w:val="nil"/>
          <w:bottom w:val="nil"/>
          <w:right w:val="nil"/>
          <w:between w:val="nil"/>
        </w:pBdr>
        <w:tabs>
          <w:tab w:val="left" w:pos="1134"/>
        </w:tabs>
        <w:ind w:firstLine="0"/>
        <w:rPr>
          <w:rFonts w:cstheme="majorHAnsi"/>
          <w:lang w:val="bg-BG"/>
        </w:rPr>
      </w:pPr>
    </w:p>
    <w:p w14:paraId="2E0B672D" w14:textId="77777777" w:rsidR="00004EB2" w:rsidRPr="009555F9" w:rsidRDefault="00004EB2" w:rsidP="007D287B">
      <w:pPr>
        <w:pBdr>
          <w:top w:val="nil"/>
          <w:left w:val="nil"/>
          <w:bottom w:val="nil"/>
          <w:right w:val="nil"/>
          <w:between w:val="nil"/>
        </w:pBdr>
        <w:tabs>
          <w:tab w:val="left" w:pos="1134"/>
        </w:tabs>
        <w:ind w:firstLine="0"/>
        <w:rPr>
          <w:rFonts w:cstheme="majorHAnsi"/>
          <w:lang w:val="bg-BG"/>
        </w:rPr>
      </w:pPr>
    </w:p>
    <w:p w14:paraId="40884ABC" w14:textId="4C4DB836" w:rsidR="00004EB2" w:rsidRPr="009555F9" w:rsidRDefault="00004EB2" w:rsidP="007D287B">
      <w:pPr>
        <w:pBdr>
          <w:top w:val="nil"/>
          <w:left w:val="nil"/>
          <w:bottom w:val="nil"/>
          <w:right w:val="nil"/>
          <w:between w:val="nil"/>
        </w:pBdr>
        <w:ind w:firstLine="0"/>
        <w:rPr>
          <w:rFonts w:ascii="Arial Narrow" w:hAnsi="Arial Narrow" w:cstheme="majorHAnsi"/>
          <w:lang w:val="bg-BG"/>
        </w:rPr>
      </w:pPr>
      <w:r w:rsidRPr="009555F9">
        <w:rPr>
          <w:rFonts w:ascii="Arial Narrow" w:hAnsi="Arial Narrow"/>
          <w:lang w:val="bg-BG"/>
        </w:rPr>
        <w:t xml:space="preserve">Настоящият документ е изготвен от </w:t>
      </w:r>
      <w:r w:rsidR="00AF223E" w:rsidRPr="009555F9">
        <w:rPr>
          <w:rFonts w:ascii="Arial Narrow" w:hAnsi="Arial Narrow"/>
          <w:lang w:val="bg-BG"/>
        </w:rPr>
        <w:t>„</w:t>
      </w:r>
      <w:r w:rsidRPr="009555F9">
        <w:rPr>
          <w:rFonts w:ascii="Arial Narrow" w:hAnsi="Arial Narrow"/>
          <w:lang w:val="bg-BG"/>
        </w:rPr>
        <w:t>Аспекти 999</w:t>
      </w:r>
      <w:r w:rsidR="00AF223E" w:rsidRPr="009555F9">
        <w:rPr>
          <w:rFonts w:ascii="Arial Narrow" w:hAnsi="Arial Narrow"/>
          <w:lang w:val="bg-BG"/>
        </w:rPr>
        <w:t>“</w:t>
      </w:r>
      <w:r w:rsidRPr="009555F9">
        <w:rPr>
          <w:rFonts w:ascii="Arial Narrow" w:hAnsi="Arial Narrow"/>
          <w:lang w:val="bg-BG"/>
        </w:rPr>
        <w:t xml:space="preserve"> ЕООД в изпълнение на договор с предмет: "ИЗГОТВЯНЕ НА </w:t>
      </w:r>
      <w:r w:rsidR="00E30E24" w:rsidRPr="009555F9">
        <w:rPr>
          <w:rFonts w:ascii="Arial Narrow" w:hAnsi="Arial Narrow" w:cstheme="majorHAnsi"/>
          <w:lang w:val="bg-BG"/>
        </w:rPr>
        <w:t>ИКОНОМИЧЕСКИ АНАЛИЗ</w:t>
      </w:r>
      <w:r w:rsidR="007F56CB" w:rsidRPr="009555F9">
        <w:rPr>
          <w:rFonts w:ascii="Arial Narrow" w:hAnsi="Arial Narrow" w:cstheme="majorHAnsi"/>
          <w:lang w:val="bg-BG"/>
        </w:rPr>
        <w:t xml:space="preserve"> </w:t>
      </w:r>
      <w:r w:rsidR="00E30E24" w:rsidRPr="009555F9">
        <w:rPr>
          <w:rFonts w:ascii="Arial Narrow" w:hAnsi="Arial Narrow" w:cstheme="majorHAnsi"/>
          <w:lang w:val="bg-BG"/>
        </w:rPr>
        <w:t>НА ПРИЛАГАНЕТО НА ВОМР НА НАЦИОНАЛНО НИВО В РАМКИТЕ НА ПМДР 2014-2020 г.</w:t>
      </w:r>
      <w:r w:rsidR="00AF223E" w:rsidRPr="009555F9">
        <w:rPr>
          <w:rFonts w:ascii="Arial Narrow" w:hAnsi="Arial Narrow" w:cstheme="majorHAnsi"/>
          <w:lang w:val="bg-BG"/>
        </w:rPr>
        <w:t>“</w:t>
      </w:r>
      <w:r w:rsidRPr="009555F9">
        <w:rPr>
          <w:rFonts w:ascii="Arial Narrow" w:hAnsi="Arial Narrow"/>
          <w:lang w:val="bg-BG"/>
        </w:rPr>
        <w:t>, ВЪВ ВРЪЗКА С ПОДГОТОВКАТА НА ОПЕРАТИВНАТА ПРОГРАМА, ФИНАНСИРАНА ОТ ЕФМДР ЗА ПРОГРАМЕН ПЕРИОД 2021-2027 Г.", Възложител Министерството</w:t>
      </w:r>
      <w:r w:rsidRPr="009555F9">
        <w:rPr>
          <w:rFonts w:ascii="Arial Narrow" w:hAnsi="Arial Narrow"/>
          <w:spacing w:val="-5"/>
          <w:lang w:val="bg-BG"/>
        </w:rPr>
        <w:t xml:space="preserve"> </w:t>
      </w:r>
      <w:r w:rsidRPr="009555F9">
        <w:rPr>
          <w:rFonts w:ascii="Arial Narrow" w:hAnsi="Arial Narrow"/>
          <w:lang w:val="bg-BG"/>
        </w:rPr>
        <w:t>на</w:t>
      </w:r>
      <w:r w:rsidRPr="009555F9">
        <w:rPr>
          <w:rFonts w:ascii="Arial Narrow" w:hAnsi="Arial Narrow"/>
          <w:spacing w:val="-4"/>
          <w:lang w:val="bg-BG"/>
        </w:rPr>
        <w:t xml:space="preserve"> </w:t>
      </w:r>
      <w:r w:rsidRPr="009555F9">
        <w:rPr>
          <w:rFonts w:ascii="Arial Narrow" w:hAnsi="Arial Narrow"/>
          <w:lang w:val="bg-BG"/>
        </w:rPr>
        <w:t>земеделието,</w:t>
      </w:r>
      <w:r w:rsidRPr="009555F9">
        <w:rPr>
          <w:rFonts w:ascii="Arial Narrow" w:hAnsi="Arial Narrow"/>
          <w:spacing w:val="-6"/>
          <w:lang w:val="bg-BG"/>
        </w:rPr>
        <w:t xml:space="preserve"> </w:t>
      </w:r>
      <w:r w:rsidRPr="009555F9">
        <w:rPr>
          <w:rFonts w:ascii="Arial Narrow" w:hAnsi="Arial Narrow"/>
          <w:lang w:val="bg-BG"/>
        </w:rPr>
        <w:t>храните</w:t>
      </w:r>
      <w:r w:rsidRPr="009555F9">
        <w:rPr>
          <w:rFonts w:ascii="Arial Narrow" w:hAnsi="Arial Narrow"/>
          <w:spacing w:val="-5"/>
          <w:lang w:val="bg-BG"/>
        </w:rPr>
        <w:t xml:space="preserve"> </w:t>
      </w:r>
      <w:r w:rsidRPr="009555F9">
        <w:rPr>
          <w:rFonts w:ascii="Arial Narrow" w:hAnsi="Arial Narrow"/>
          <w:lang w:val="bg-BG"/>
        </w:rPr>
        <w:t>и</w:t>
      </w:r>
      <w:r w:rsidRPr="009555F9">
        <w:rPr>
          <w:rFonts w:ascii="Arial Narrow" w:hAnsi="Arial Narrow"/>
          <w:spacing w:val="-3"/>
          <w:lang w:val="bg-BG"/>
        </w:rPr>
        <w:t xml:space="preserve"> </w:t>
      </w:r>
      <w:r w:rsidRPr="009555F9">
        <w:rPr>
          <w:rFonts w:ascii="Arial Narrow" w:hAnsi="Arial Narrow"/>
          <w:lang w:val="bg-BG"/>
        </w:rPr>
        <w:t>горите</w:t>
      </w:r>
      <w:r w:rsidRPr="009555F9">
        <w:rPr>
          <w:rFonts w:ascii="Arial Narrow" w:hAnsi="Arial Narrow"/>
          <w:spacing w:val="-1"/>
          <w:lang w:val="bg-BG"/>
        </w:rPr>
        <w:t xml:space="preserve"> </w:t>
      </w:r>
      <w:r w:rsidRPr="009555F9">
        <w:rPr>
          <w:rFonts w:ascii="Arial Narrow" w:hAnsi="Arial Narrow"/>
          <w:lang w:val="bg-BG"/>
        </w:rPr>
        <w:t>на</w:t>
      </w:r>
      <w:r w:rsidRPr="009555F9">
        <w:rPr>
          <w:rFonts w:ascii="Arial Narrow" w:hAnsi="Arial Narrow"/>
          <w:spacing w:val="-3"/>
          <w:lang w:val="bg-BG"/>
        </w:rPr>
        <w:t xml:space="preserve"> </w:t>
      </w:r>
      <w:r w:rsidRPr="009555F9">
        <w:rPr>
          <w:rFonts w:ascii="Arial Narrow" w:hAnsi="Arial Narrow"/>
          <w:lang w:val="bg-BG"/>
        </w:rPr>
        <w:t>Република</w:t>
      </w:r>
      <w:r w:rsidRPr="009555F9">
        <w:rPr>
          <w:rFonts w:ascii="Arial Narrow" w:hAnsi="Arial Narrow"/>
          <w:spacing w:val="-6"/>
          <w:lang w:val="bg-BG"/>
        </w:rPr>
        <w:t xml:space="preserve"> </w:t>
      </w:r>
      <w:r w:rsidRPr="009555F9">
        <w:rPr>
          <w:rFonts w:ascii="Arial Narrow" w:hAnsi="Arial Narrow"/>
          <w:lang w:val="bg-BG"/>
        </w:rPr>
        <w:t>България</w:t>
      </w:r>
      <w:r w:rsidRPr="009555F9">
        <w:rPr>
          <w:rFonts w:ascii="Arial Narrow" w:hAnsi="Arial Narrow"/>
          <w:spacing w:val="-6"/>
          <w:lang w:val="bg-BG"/>
        </w:rPr>
        <w:t>,</w:t>
      </w:r>
      <w:r w:rsidRPr="009555F9">
        <w:rPr>
          <w:rFonts w:ascii="Arial Narrow" w:hAnsi="Arial Narrow"/>
          <w:lang w:val="bg-BG"/>
        </w:rPr>
        <w:t xml:space="preserve"> финансиран от бюджетна линия "BG14MFOP001-7.001 – Техническа помощ" на Оперативна програма Морско дело и рибарство, съфинансирана от Европейския съюз чрез </w:t>
      </w:r>
      <w:r w:rsidR="00DB0D30" w:rsidRPr="009555F9">
        <w:rPr>
          <w:rFonts w:ascii="Arial Narrow" w:hAnsi="Arial Narrow"/>
          <w:lang w:val="bg-BG"/>
        </w:rPr>
        <w:t>ЕФМДР</w:t>
      </w:r>
      <w:r w:rsidRPr="009555F9">
        <w:rPr>
          <w:rFonts w:ascii="Arial Narrow" w:hAnsi="Arial Narrow"/>
          <w:lang w:val="bg-BG"/>
        </w:rPr>
        <w:t>.</w:t>
      </w:r>
    </w:p>
    <w:p w14:paraId="6B8865CE" w14:textId="286F6F99" w:rsidR="00E17357" w:rsidRPr="009555F9" w:rsidRDefault="00004EB2" w:rsidP="007D287B">
      <w:pPr>
        <w:ind w:right="184" w:firstLine="0"/>
        <w:rPr>
          <w:rFonts w:ascii="Arial Narrow" w:hAnsi="Arial Narrow"/>
          <w:lang w:val="bg-BG"/>
        </w:rPr>
      </w:pPr>
      <w:r w:rsidRPr="009555F9">
        <w:rPr>
          <w:rFonts w:ascii="Arial Narrow" w:hAnsi="Arial Narrow"/>
          <w:lang w:val="bg-BG"/>
        </w:rPr>
        <w:t>Заключенията и тълкуванията, които се съдържат в настоящия документ, представляват експертното</w:t>
      </w:r>
      <w:r w:rsidRPr="009555F9">
        <w:rPr>
          <w:rFonts w:ascii="Arial Narrow" w:hAnsi="Arial Narrow"/>
          <w:spacing w:val="-4"/>
          <w:lang w:val="bg-BG"/>
        </w:rPr>
        <w:t xml:space="preserve"> </w:t>
      </w:r>
      <w:r w:rsidRPr="009555F9">
        <w:rPr>
          <w:rFonts w:ascii="Arial Narrow" w:hAnsi="Arial Narrow"/>
          <w:lang w:val="bg-BG"/>
        </w:rPr>
        <w:t>мнение</w:t>
      </w:r>
      <w:r w:rsidRPr="009555F9">
        <w:rPr>
          <w:rFonts w:ascii="Arial Narrow" w:hAnsi="Arial Narrow"/>
          <w:spacing w:val="-3"/>
          <w:lang w:val="bg-BG"/>
        </w:rPr>
        <w:t xml:space="preserve"> </w:t>
      </w:r>
      <w:r w:rsidRPr="009555F9">
        <w:rPr>
          <w:rFonts w:ascii="Arial Narrow" w:hAnsi="Arial Narrow"/>
          <w:lang w:val="bg-BG"/>
        </w:rPr>
        <w:t>на</w:t>
      </w:r>
      <w:r w:rsidRPr="009555F9">
        <w:rPr>
          <w:rFonts w:ascii="Arial Narrow" w:hAnsi="Arial Narrow"/>
          <w:spacing w:val="-4"/>
          <w:lang w:val="bg-BG"/>
        </w:rPr>
        <w:t xml:space="preserve"> </w:t>
      </w:r>
      <w:r w:rsidRPr="009555F9">
        <w:rPr>
          <w:rFonts w:ascii="Arial Narrow" w:hAnsi="Arial Narrow"/>
          <w:lang w:val="bg-BG"/>
        </w:rPr>
        <w:t>експертите</w:t>
      </w:r>
      <w:r w:rsidRPr="009555F9">
        <w:rPr>
          <w:rFonts w:ascii="Arial Narrow" w:hAnsi="Arial Narrow"/>
          <w:spacing w:val="-4"/>
          <w:lang w:val="bg-BG"/>
        </w:rPr>
        <w:t xml:space="preserve"> </w:t>
      </w:r>
      <w:r w:rsidRPr="009555F9">
        <w:rPr>
          <w:rFonts w:ascii="Arial Narrow" w:hAnsi="Arial Narrow"/>
          <w:lang w:val="bg-BG"/>
        </w:rPr>
        <w:t>на</w:t>
      </w:r>
      <w:r w:rsidRPr="009555F9">
        <w:rPr>
          <w:rFonts w:ascii="Arial Narrow" w:hAnsi="Arial Narrow"/>
          <w:spacing w:val="-3"/>
          <w:lang w:val="bg-BG"/>
        </w:rPr>
        <w:t xml:space="preserve"> </w:t>
      </w:r>
      <w:r w:rsidRPr="009555F9">
        <w:rPr>
          <w:rFonts w:ascii="Arial Narrow" w:hAnsi="Arial Narrow"/>
          <w:lang w:val="bg-BG"/>
        </w:rPr>
        <w:t>обединение</w:t>
      </w:r>
      <w:r w:rsidRPr="009555F9">
        <w:rPr>
          <w:rFonts w:ascii="Arial Narrow" w:hAnsi="Arial Narrow"/>
          <w:spacing w:val="-3"/>
          <w:lang w:val="bg-BG"/>
        </w:rPr>
        <w:t xml:space="preserve"> </w:t>
      </w:r>
      <w:r w:rsidRPr="009555F9">
        <w:rPr>
          <w:rFonts w:ascii="Arial Narrow" w:hAnsi="Arial Narrow"/>
          <w:lang w:val="bg-BG"/>
        </w:rPr>
        <w:t>"Аспекти 999"</w:t>
      </w:r>
      <w:r w:rsidRPr="009555F9">
        <w:rPr>
          <w:rFonts w:ascii="Arial Narrow" w:hAnsi="Arial Narrow"/>
          <w:spacing w:val="-3"/>
          <w:lang w:val="bg-BG"/>
        </w:rPr>
        <w:t xml:space="preserve"> ЕООД </w:t>
      </w:r>
      <w:r w:rsidRPr="009555F9">
        <w:rPr>
          <w:rFonts w:ascii="Arial Narrow" w:hAnsi="Arial Narrow"/>
          <w:lang w:val="bg-BG"/>
        </w:rPr>
        <w:t>и</w:t>
      </w:r>
      <w:r w:rsidRPr="009555F9">
        <w:rPr>
          <w:rFonts w:ascii="Arial Narrow" w:hAnsi="Arial Narrow"/>
          <w:spacing w:val="-2"/>
          <w:lang w:val="bg-BG"/>
        </w:rPr>
        <w:t xml:space="preserve"> </w:t>
      </w:r>
      <w:r w:rsidRPr="009555F9">
        <w:rPr>
          <w:rFonts w:ascii="Arial Narrow" w:hAnsi="Arial Narrow"/>
          <w:lang w:val="bg-BG"/>
        </w:rPr>
        <w:t>по</w:t>
      </w:r>
      <w:r w:rsidRPr="009555F9">
        <w:rPr>
          <w:rFonts w:ascii="Arial Narrow" w:hAnsi="Arial Narrow"/>
          <w:spacing w:val="-1"/>
          <w:lang w:val="bg-BG"/>
        </w:rPr>
        <w:t xml:space="preserve"> </w:t>
      </w:r>
      <w:r w:rsidRPr="009555F9">
        <w:rPr>
          <w:rFonts w:ascii="Arial Narrow" w:hAnsi="Arial Narrow"/>
          <w:lang w:val="bg-BG"/>
        </w:rPr>
        <w:t>никакъв</w:t>
      </w:r>
      <w:r w:rsidRPr="009555F9">
        <w:rPr>
          <w:rFonts w:ascii="Arial Narrow" w:hAnsi="Arial Narrow"/>
          <w:spacing w:val="-4"/>
          <w:lang w:val="bg-BG"/>
        </w:rPr>
        <w:t xml:space="preserve"> </w:t>
      </w:r>
      <w:r w:rsidRPr="009555F9">
        <w:rPr>
          <w:rFonts w:ascii="Arial Narrow" w:hAnsi="Arial Narrow"/>
          <w:lang w:val="bg-BG"/>
        </w:rPr>
        <w:t xml:space="preserve">начин не следва да се приемат като становище или официална позиция на Министерството на земеделието, храните и горите на Република България или на Управляващия орган на Оперативна програма </w:t>
      </w:r>
      <w:r w:rsidR="00404B9B" w:rsidRPr="009555F9">
        <w:rPr>
          <w:rFonts w:ascii="Arial Narrow" w:hAnsi="Arial Narrow"/>
          <w:lang w:val="bg-BG"/>
        </w:rPr>
        <w:t>„</w:t>
      </w:r>
      <w:r w:rsidRPr="009555F9">
        <w:rPr>
          <w:rFonts w:ascii="Arial Narrow" w:hAnsi="Arial Narrow"/>
          <w:lang w:val="bg-BG"/>
        </w:rPr>
        <w:t>Морско дело и</w:t>
      </w:r>
      <w:r w:rsidRPr="009555F9">
        <w:rPr>
          <w:rFonts w:ascii="Arial Narrow" w:hAnsi="Arial Narrow"/>
          <w:spacing w:val="-8"/>
          <w:lang w:val="bg-BG"/>
        </w:rPr>
        <w:t xml:space="preserve"> </w:t>
      </w:r>
      <w:r w:rsidRPr="009555F9">
        <w:rPr>
          <w:rFonts w:ascii="Arial Narrow" w:hAnsi="Arial Narrow"/>
          <w:lang w:val="bg-BG"/>
        </w:rPr>
        <w:t>рибарство</w:t>
      </w:r>
      <w:r w:rsidR="00404B9B" w:rsidRPr="009555F9">
        <w:rPr>
          <w:rFonts w:ascii="Arial Narrow" w:hAnsi="Arial Narrow"/>
          <w:lang w:val="bg-BG"/>
        </w:rPr>
        <w:t>“</w:t>
      </w:r>
      <w:r w:rsidRPr="009555F9">
        <w:rPr>
          <w:rFonts w:ascii="Arial Narrow" w:hAnsi="Arial Narrow"/>
          <w:lang w:val="bg-BG"/>
        </w:rPr>
        <w:t>.</w:t>
      </w:r>
    </w:p>
    <w:bookmarkEnd w:id="0"/>
    <w:bookmarkEnd w:id="1"/>
    <w:p w14:paraId="7D2D989C" w14:textId="77777777" w:rsidR="009555F9" w:rsidRPr="009555F9" w:rsidRDefault="009555F9" w:rsidP="007D287B">
      <w:pPr>
        <w:ind w:right="184" w:firstLine="0"/>
        <w:rPr>
          <w:rFonts w:ascii="Arial Narrow" w:hAnsi="Arial Narrow"/>
          <w:lang w:val="bg-BG"/>
        </w:rPr>
      </w:pPr>
    </w:p>
    <w:sectPr w:rsidR="009555F9" w:rsidRPr="009555F9" w:rsidSect="0082534B">
      <w:pgSz w:w="11901" w:h="16817" w:code="9"/>
      <w:pgMar w:top="1134" w:right="1134" w:bottom="1134" w:left="1134" w:header="737" w:footer="737" w:gutter="0"/>
      <w:pgNumType w:start="1"/>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BFA4AF" w14:textId="77777777" w:rsidR="00965ADB" w:rsidRDefault="00965ADB" w:rsidP="00FC63AD">
      <w:r>
        <w:separator/>
      </w:r>
    </w:p>
    <w:p w14:paraId="041DB7C0" w14:textId="77777777" w:rsidR="00965ADB" w:rsidRDefault="00965ADB"/>
  </w:endnote>
  <w:endnote w:type="continuationSeparator" w:id="0">
    <w:p w14:paraId="57C26D44" w14:textId="77777777" w:rsidR="00965ADB" w:rsidRDefault="00965ADB" w:rsidP="00FC63AD">
      <w:r>
        <w:continuationSeparator/>
      </w:r>
    </w:p>
    <w:p w14:paraId="58E69CE0" w14:textId="77777777" w:rsidR="00965ADB" w:rsidRDefault="00965ADB"/>
  </w:endnote>
  <w:endnote w:type="continuationNotice" w:id="1">
    <w:p w14:paraId="52553C0A" w14:textId="77777777" w:rsidR="00965ADB" w:rsidRDefault="00965ADB"/>
    <w:p w14:paraId="2AED1FB4" w14:textId="77777777" w:rsidR="00965ADB" w:rsidRDefault="00965A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
    <w:altName w:val="Heiti TC Light"/>
    <w:charset w:val="80"/>
    <w:family w:val="auto"/>
    <w:pitch w:val="default"/>
    <w:sig w:usb0="00002A87" w:usb1="08070000" w:usb2="00000010" w:usb3="00000000" w:csb0="0002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Noto Sans Symbols">
    <w:altName w:val="Calibri"/>
    <w:charset w:val="00"/>
    <w:family w:val="auto"/>
    <w:pitch w:val="default"/>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CC"/>
    <w:family w:val="swiss"/>
    <w:pitch w:val="variable"/>
    <w:sig w:usb0="E4002EFF" w:usb1="C000247B" w:usb2="00000009" w:usb3="00000000" w:csb0="000001FF" w:csb1="00000000"/>
  </w:font>
  <w:font w:name="Calibri Light (Headings)">
    <w:altName w:val="Calibri Light"/>
    <w:charset w:val="00"/>
    <w:family w:val="roman"/>
    <w:pitch w:val="default"/>
  </w:font>
  <w:font w:name="Lucida Grande">
    <w:altName w:val="Lucida Grande"/>
    <w:charset w:val="00"/>
    <w:family w:val="swiss"/>
    <w:pitch w:val="variable"/>
    <w:sig w:usb0="E1000AEF" w:usb1="5000A1FF" w:usb2="00000000" w:usb3="00000000" w:csb0="000001BF" w:csb1="00000000"/>
  </w:font>
  <w:font w:name="Arial Narrow">
    <w:panose1 w:val="020B0606020202030204"/>
    <w:charset w:val="CC"/>
    <w:family w:val="swiss"/>
    <w:pitch w:val="variable"/>
    <w:sig w:usb0="00000287" w:usb1="00000800" w:usb2="00000000" w:usb3="00000000" w:csb0="0000009F" w:csb1="00000000"/>
  </w:font>
  <w:font w:name="PF Square Sans Pro">
    <w:altName w:val="Calibri"/>
    <w:charset w:val="00"/>
    <w:family w:val="swiss"/>
    <w:pitch w:val="default"/>
    <w:sig w:usb0="00000003" w:usb1="00000000" w:usb2="00000000" w:usb3="00000000" w:csb0="00000001" w:csb1="00000000"/>
  </w:font>
  <w:font w:name="Helvetica Neue">
    <w:altName w:val="Arial"/>
    <w:charset w:val="00"/>
    <w:family w:val="roman"/>
    <w:pitch w:val="default"/>
  </w:font>
  <w:font w:name="Segoe UI">
    <w:panose1 w:val="020B0502040204020203"/>
    <w:charset w:val="CC"/>
    <w:family w:val="swiss"/>
    <w:pitch w:val="variable"/>
    <w:sig w:usb0="E4002EFF" w:usb1="C000E47F" w:usb2="00000009" w:usb3="00000000" w:csb0="000001FF" w:csb1="00000000"/>
  </w:font>
  <w:font w:name="EC Square Sans Pro Medium">
    <w:altName w:val="Calibri"/>
    <w:charset w:val="00"/>
    <w:family w:val="swiss"/>
    <w:pitch w:val="default"/>
    <w:sig w:usb0="00000003" w:usb1="00000000" w:usb2="00000000" w:usb3="00000000" w:csb0="00000001" w:csb1="00000000"/>
  </w:font>
  <w:font w:name="-apple-system-font">
    <w:altName w:val="Cambria"/>
    <w:charset w:val="00"/>
    <w:family w:val="roman"/>
    <w:pitch w:val="default"/>
  </w:font>
  <w:font w:name="Cambria">
    <w:panose1 w:val="02040503050406030204"/>
    <w:charset w:val="CC"/>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CC"/>
    <w:family w:val="swiss"/>
    <w:pitch w:val="variable"/>
    <w:sig w:usb0="A00006FF" w:usb1="4000205B" w:usb2="00000010" w:usb3="00000000" w:csb0="0000019F" w:csb1="00000000"/>
  </w:font>
  <w:font w:name="EC Square Sans Pro">
    <w:altName w:val="EC Square Sans Pro"/>
    <w:charset w:val="00"/>
    <w:family w:val="swiss"/>
    <w:pitch w:val="default"/>
    <w:sig w:usb0="00000003" w:usb1="00000000" w:usb2="00000000" w:usb3="00000000" w:csb0="00000001" w:csb1="00000000"/>
  </w:font>
  <w:font w:name="Times New Roman (Body CS)">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300917438"/>
      <w:docPartObj>
        <w:docPartGallery w:val="Page Numbers (Bottom of Page)"/>
        <w:docPartUnique/>
      </w:docPartObj>
    </w:sdtPr>
    <w:sdtEndPr>
      <w:rPr>
        <w:rStyle w:val="PageNumber"/>
      </w:rPr>
    </w:sdtEndPr>
    <w:sdtContent>
      <w:p w14:paraId="6E290547" w14:textId="74FE421B" w:rsidR="009636DD" w:rsidRDefault="009636DD" w:rsidP="004C3D8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7F0EFD" w14:textId="3FC02F6F" w:rsidR="009636DD" w:rsidRDefault="009636DD" w:rsidP="00E81C94">
    <w:pPr>
      <w:pStyle w:val="Footer"/>
      <w:rPr>
        <w:rStyle w:val="PageNumber"/>
      </w:rPr>
    </w:pPr>
  </w:p>
  <w:p w14:paraId="4670E095" w14:textId="096FEA60" w:rsidR="009636DD" w:rsidRDefault="009636DD" w:rsidP="00A80469">
    <w:pPr>
      <w:pBdr>
        <w:top w:val="nil"/>
        <w:left w:val="nil"/>
        <w:bottom w:val="nil"/>
        <w:right w:val="nil"/>
        <w:between w:val="nil"/>
      </w:pBdr>
      <w:tabs>
        <w:tab w:val="center" w:pos="4153"/>
        <w:tab w:val="right" w:pos="8306"/>
      </w:tabs>
      <w:ind w:right="360"/>
      <w:rPr>
        <w:color w:val="000000"/>
      </w:rPr>
    </w:pPr>
  </w:p>
  <w:p w14:paraId="73647FE1" w14:textId="77777777" w:rsidR="009636DD" w:rsidRDefault="009636DD">
    <w:pPr>
      <w:pBdr>
        <w:top w:val="nil"/>
        <w:left w:val="nil"/>
        <w:bottom w:val="nil"/>
        <w:right w:val="nil"/>
        <w:between w:val="nil"/>
      </w:pBdr>
      <w:tabs>
        <w:tab w:val="center" w:pos="4153"/>
        <w:tab w:val="right" w:pos="8306"/>
      </w:tabs>
      <w:ind w:right="360"/>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413405228"/>
      <w:docPartObj>
        <w:docPartGallery w:val="Page Numbers (Bottom of Page)"/>
        <w:docPartUnique/>
      </w:docPartObj>
    </w:sdtPr>
    <w:sdtEndPr>
      <w:rPr>
        <w:rStyle w:val="PageNumber"/>
      </w:rPr>
    </w:sdtEndPr>
    <w:sdtContent>
      <w:p w14:paraId="1C0D6B23" w14:textId="5066B4FB" w:rsidR="009636DD" w:rsidRDefault="009636DD" w:rsidP="004C3D8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DC645F">
          <w:rPr>
            <w:rStyle w:val="PageNumber"/>
            <w:noProof/>
          </w:rPr>
          <w:t>2</w:t>
        </w:r>
        <w:r>
          <w:rPr>
            <w:rStyle w:val="PageNumber"/>
          </w:rPr>
          <w:fldChar w:fldCharType="end"/>
        </w:r>
      </w:p>
    </w:sdtContent>
  </w:sdt>
  <w:p w14:paraId="5D709B23" w14:textId="6A4759DC" w:rsidR="009636DD" w:rsidRPr="00A3547F" w:rsidRDefault="006B12F5" w:rsidP="00E81C94">
    <w:pPr>
      <w:pStyle w:val="Footer"/>
    </w:pPr>
    <w:fldSimple w:instr=" FILENAME ">
      <w:r w:rsidR="008965B3">
        <w:rPr>
          <w:noProof/>
        </w:rPr>
        <w:t>BG CLLD 2020 Analysis 5.docx</w:t>
      </w:r>
    </w:fldSimple>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1A7E0" w14:textId="47725C9D" w:rsidR="009636DD" w:rsidRPr="00C25C1B" w:rsidRDefault="006B12F5" w:rsidP="00E81C94">
    <w:pPr>
      <w:pStyle w:val="Footer"/>
    </w:pPr>
    <w:fldSimple w:instr=" FILENAME  \* MERGEFORMAT ">
      <w:r w:rsidR="009636DD">
        <w:rPr>
          <w:noProof/>
        </w:rPr>
        <w:t>BG CLLD 2020 Analysis 4.docx</w:t>
      </w:r>
    </w:fldSimple>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1DC733" w14:textId="77777777" w:rsidR="00965ADB" w:rsidRDefault="00965ADB" w:rsidP="00FC63AD">
      <w:r>
        <w:separator/>
      </w:r>
    </w:p>
    <w:p w14:paraId="216FD236" w14:textId="77777777" w:rsidR="00965ADB" w:rsidRDefault="00965ADB"/>
  </w:footnote>
  <w:footnote w:type="continuationSeparator" w:id="0">
    <w:p w14:paraId="05DADCC8" w14:textId="77777777" w:rsidR="00965ADB" w:rsidRDefault="00965ADB" w:rsidP="00FC63AD">
      <w:r>
        <w:continuationSeparator/>
      </w:r>
    </w:p>
    <w:p w14:paraId="3854925D" w14:textId="77777777" w:rsidR="00965ADB" w:rsidRDefault="00965ADB"/>
  </w:footnote>
  <w:footnote w:type="continuationNotice" w:id="1">
    <w:p w14:paraId="04C13FFE" w14:textId="77777777" w:rsidR="00965ADB" w:rsidRDefault="00965ADB"/>
    <w:p w14:paraId="04C0A4A8" w14:textId="77777777" w:rsidR="00965ADB" w:rsidRDefault="00965ADB"/>
  </w:footnote>
  <w:footnote w:id="2">
    <w:p w14:paraId="32EB06B3" w14:textId="77777777" w:rsidR="009636DD" w:rsidRPr="00926020" w:rsidRDefault="009636DD" w:rsidP="0024558F">
      <w:pPr>
        <w:pStyle w:val="FootnoteText"/>
      </w:pPr>
      <w:r>
        <w:rPr>
          <w:rStyle w:val="FootnoteReference"/>
        </w:rPr>
        <w:footnoteRef/>
      </w:r>
      <w:r w:rsidRPr="00D71158">
        <w:t xml:space="preserve"> </w:t>
      </w:r>
      <w:r>
        <w:t>Изискване на Регламент за общите разпоредби</w:t>
      </w:r>
    </w:p>
  </w:footnote>
  <w:footnote w:id="3">
    <w:p w14:paraId="0C907E56" w14:textId="51E30A74" w:rsidR="009636DD" w:rsidRPr="00F5179A" w:rsidRDefault="009636DD" w:rsidP="0024558F">
      <w:pPr>
        <w:pStyle w:val="FootnoteText"/>
      </w:pPr>
      <w:r w:rsidRPr="00F5179A">
        <w:rPr>
          <w:rStyle w:val="FootnoteReference"/>
        </w:rPr>
        <w:footnoteRef/>
      </w:r>
      <w:r w:rsidRPr="00F5179A">
        <w:t xml:space="preserve"> </w:t>
      </w:r>
      <w:r w:rsidRPr="001D5E85">
        <w:t>Този термин е френски акроним и означава "</w:t>
      </w:r>
      <w:r w:rsidRPr="00F5179A">
        <w:t>Liaison Entre Actions de Développement de l</w:t>
      </w:r>
      <w:r w:rsidRPr="00F5179A">
        <w:rPr>
          <w:rFonts w:ascii="Arial" w:hAnsi="Arial" w:cs="Arial"/>
        </w:rPr>
        <w:t>ʼ</w:t>
      </w:r>
      <w:r w:rsidRPr="00F5179A">
        <w:t>Economie Rurale</w:t>
      </w:r>
      <w:r w:rsidRPr="001D5E85">
        <w:t>" (на английски: „</w:t>
      </w:r>
      <w:r w:rsidRPr="00F5179A">
        <w:t>Links between actions for the development of the rural economy“)</w:t>
      </w:r>
      <w:r w:rsidRPr="001D5E85">
        <w:t xml:space="preserve"> Връзка между действията за развитие на икономиката на селските райони").</w:t>
      </w:r>
    </w:p>
  </w:footnote>
  <w:footnote w:id="4">
    <w:p w14:paraId="7CAE57A7" w14:textId="6E5F8018" w:rsidR="009636DD" w:rsidRPr="005303EC" w:rsidRDefault="009636DD" w:rsidP="008378D0">
      <w:pPr>
        <w:pStyle w:val="Footer"/>
        <w:rPr>
          <w:w w:val="85"/>
          <w:lang w:val="bg-BG"/>
        </w:rPr>
      </w:pPr>
      <w:r w:rsidRPr="005303EC">
        <w:rPr>
          <w:rStyle w:val="FootnoteReference"/>
          <w:sz w:val="20"/>
          <w:szCs w:val="20"/>
        </w:rPr>
        <w:footnoteRef/>
      </w:r>
      <w:r w:rsidRPr="005303EC">
        <w:t xml:space="preserve"> </w:t>
      </w:r>
      <w:r w:rsidRPr="005303EC">
        <w:rPr>
          <w:lang w:val="bg-BG"/>
        </w:rPr>
        <w:t>Забележка: По австрийско-италианската граница има четири трансгранични МИГ. Те са посочени като ТГС (трансгранично сътрудничество) AT-IT, а фондът е ЕТС.</w:t>
      </w:r>
    </w:p>
  </w:footnote>
  <w:footnote w:id="5">
    <w:p w14:paraId="3F9CD208" w14:textId="77777777" w:rsidR="009636DD" w:rsidRPr="00F45045" w:rsidRDefault="009636DD" w:rsidP="0024558F">
      <w:pPr>
        <w:pStyle w:val="FootnoteText"/>
        <w:rPr>
          <w:lang w:val="bg-BG"/>
        </w:rPr>
      </w:pPr>
      <w:r>
        <w:rPr>
          <w:rStyle w:val="FootnoteReference"/>
        </w:rPr>
        <w:footnoteRef/>
      </w:r>
      <w:r w:rsidRPr="00F45045">
        <w:rPr>
          <w:lang w:val="bg-BG"/>
        </w:rPr>
        <w:t xml:space="preserve"> Еквивалент на пълно работно време</w:t>
      </w:r>
    </w:p>
  </w:footnote>
  <w:footnote w:id="6">
    <w:p w14:paraId="00EAF79F" w14:textId="77777777" w:rsidR="009636DD" w:rsidRPr="00F45045" w:rsidRDefault="009636DD" w:rsidP="0024558F">
      <w:pPr>
        <w:pStyle w:val="FootnoteText"/>
        <w:rPr>
          <w:lang w:val="bg-BG"/>
        </w:rPr>
      </w:pPr>
      <w:r>
        <w:rPr>
          <w:rStyle w:val="FootnoteReference"/>
        </w:rPr>
        <w:footnoteRef/>
      </w:r>
      <w:r w:rsidRPr="00F45045">
        <w:rPr>
          <w:lang w:val="bg-BG"/>
        </w:rPr>
        <w:t xml:space="preserve"> Еквивалент на пълно работно време</w:t>
      </w:r>
    </w:p>
  </w:footnote>
  <w:footnote w:id="7">
    <w:p w14:paraId="38FA9E9F" w14:textId="30DFE1A2" w:rsidR="009636DD" w:rsidRPr="00F45045" w:rsidRDefault="009636DD" w:rsidP="0024558F">
      <w:pPr>
        <w:pStyle w:val="FootnoteText"/>
        <w:rPr>
          <w:lang w:val="bg-BG"/>
        </w:rPr>
      </w:pPr>
      <w:r>
        <w:rPr>
          <w:rStyle w:val="FootnoteReference"/>
        </w:rPr>
        <w:footnoteRef/>
      </w:r>
      <w:r w:rsidRPr="00F45045">
        <w:rPr>
          <w:lang w:val="bg-BG"/>
        </w:rPr>
        <w:t xml:space="preserve"> Регламент (ЕС) 508/2014</w:t>
      </w:r>
    </w:p>
  </w:footnote>
  <w:footnote w:id="8">
    <w:p w14:paraId="46A22A25" w14:textId="3EF973F4" w:rsidR="009636DD" w:rsidRPr="0041176E" w:rsidRDefault="009636DD" w:rsidP="0024558F">
      <w:pPr>
        <w:pStyle w:val="FootnoteText"/>
      </w:pPr>
      <w:r>
        <w:rPr>
          <w:rStyle w:val="FootnoteReference"/>
        </w:rPr>
        <w:footnoteRef/>
      </w:r>
      <w:r w:rsidRPr="0041176E">
        <w:t xml:space="preserve"> </w:t>
      </w:r>
      <w:r w:rsidRPr="00E74077">
        <w:t>Регламент</w:t>
      </w:r>
      <w:r>
        <w:t xml:space="preserve"> (ЕС) 508/2014</w:t>
      </w:r>
    </w:p>
  </w:footnote>
  <w:footnote w:id="9">
    <w:p w14:paraId="025D2E4A" w14:textId="54CA0F08" w:rsidR="009636DD" w:rsidRPr="006C0E23" w:rsidRDefault="009636DD" w:rsidP="00A17FA8">
      <w:pPr>
        <w:pStyle w:val="Heading2"/>
      </w:pPr>
      <w:r w:rsidRPr="006C0E23">
        <w:rPr>
          <w:rStyle w:val="FootnoteReference"/>
          <w:rFonts w:ascii="Arial Narrow" w:hAnsi="Arial Narrow"/>
          <w:b/>
          <w:caps/>
          <w:sz w:val="20"/>
          <w:szCs w:val="20"/>
          <w:vertAlign w:val="baseline"/>
        </w:rPr>
        <w:footnoteRef/>
      </w:r>
      <w:r w:rsidRPr="006C0E23">
        <w:t xml:space="preserve"> Fisheries and Aquaculture Monitoring and Evaluation under the EMFF</w:t>
      </w:r>
    </w:p>
  </w:footnote>
  <w:footnote w:id="10">
    <w:p w14:paraId="63FFBC94" w14:textId="1E4CAD5E" w:rsidR="009636DD" w:rsidRPr="00F45045" w:rsidRDefault="009636DD" w:rsidP="0024558F">
      <w:pPr>
        <w:pStyle w:val="FootnoteText"/>
        <w:rPr>
          <w:lang w:val="bg-BG"/>
        </w:rPr>
      </w:pPr>
      <w:r>
        <w:rPr>
          <w:rStyle w:val="FootnoteReference"/>
        </w:rPr>
        <w:footnoteRef/>
      </w:r>
      <w:r w:rsidRPr="00F45045">
        <w:rPr>
          <w:lang w:val="bg-BG"/>
        </w:rPr>
        <w:t xml:space="preserve"> Изискване на Регламент за общите разпоредби</w:t>
      </w:r>
    </w:p>
  </w:footnote>
  <w:footnote w:id="11">
    <w:p w14:paraId="533FBC63" w14:textId="6B39E6E2" w:rsidR="009636DD" w:rsidRPr="004544DE" w:rsidRDefault="009636DD" w:rsidP="0024558F">
      <w:pPr>
        <w:pStyle w:val="FootnoteText"/>
        <w:rPr>
          <w:lang w:val="bg-BG"/>
        </w:rPr>
      </w:pPr>
      <w:r w:rsidRPr="00BA282F">
        <w:rPr>
          <w:rStyle w:val="FootnoteReference"/>
        </w:rPr>
        <w:footnoteRef/>
      </w:r>
      <w:r w:rsidRPr="004544DE">
        <w:rPr>
          <w:lang w:val="bg-BG"/>
        </w:rPr>
        <w:t xml:space="preserve"> Резултати от проучването </w:t>
      </w:r>
      <w:hyperlink r:id="rId1" w:history="1">
        <w:r w:rsidRPr="00BA282F">
          <w:rPr>
            <w:rStyle w:val="Hyperlink"/>
            <w:rFonts w:eastAsiaTheme="minorEastAsia" w:cstheme="majorHAnsi"/>
            <w:lang w:val="bg-BG" w:eastAsia="en-US"/>
          </w:rPr>
          <w:t>https://ec.europa.eu/fisheries/sites/fisheries/files/2019-06-12- farnet_en.pdf</w:t>
        </w:r>
      </w:hyperlink>
      <w:r w:rsidRPr="004544DE">
        <w:rPr>
          <w:rFonts w:eastAsiaTheme="minorEastAsia" w:cstheme="majorHAnsi"/>
          <w:color w:val="000000"/>
          <w:lang w:val="bg-BG" w:eastAsia="en-US"/>
        </w:rPr>
        <w:t xml:space="preserve"> </w:t>
      </w:r>
    </w:p>
  </w:footnote>
  <w:footnote w:id="12">
    <w:p w14:paraId="3E83F611" w14:textId="77777777" w:rsidR="009636DD" w:rsidRPr="004544DE" w:rsidRDefault="009636DD" w:rsidP="007C12DD">
      <w:pPr>
        <w:rPr>
          <w:lang w:val="bg-BG"/>
        </w:rPr>
      </w:pPr>
      <w:r w:rsidRPr="003D45DE">
        <w:rPr>
          <w:rStyle w:val="FootnoteReference"/>
          <w:sz w:val="20"/>
          <w:lang w:val="bg"/>
        </w:rPr>
        <w:footnoteRef/>
      </w:r>
      <w:r w:rsidRPr="003D45DE">
        <w:rPr>
          <w:sz w:val="20"/>
          <w:lang w:val="bg"/>
        </w:rPr>
        <w:t xml:space="preserve"> Например, </w:t>
      </w:r>
      <w:r>
        <w:rPr>
          <w:sz w:val="20"/>
          <w:lang w:val="bg"/>
        </w:rPr>
        <w:t xml:space="preserve">различния размер на подпомагането, както е определено в приложение II към Регламент (ЕС) No 1305/2013. </w:t>
      </w:r>
    </w:p>
  </w:footnote>
  <w:footnote w:id="13">
    <w:p w14:paraId="5904EA74" w14:textId="77777777" w:rsidR="009636DD" w:rsidRPr="004544DE" w:rsidRDefault="009636DD" w:rsidP="00A81B90">
      <w:pPr>
        <w:rPr>
          <w:rFonts w:ascii="Arial Narrow" w:hAnsi="Arial Narrow" w:cstheme="majorHAnsi"/>
          <w:sz w:val="20"/>
          <w:szCs w:val="20"/>
          <w:lang w:val="bg-BG"/>
        </w:rPr>
      </w:pPr>
      <w:r w:rsidRPr="00B16355">
        <w:rPr>
          <w:rStyle w:val="FootnoteReference"/>
          <w:rFonts w:ascii="Arial Narrow" w:hAnsi="Arial Narrow"/>
          <w:sz w:val="20"/>
          <w:szCs w:val="20"/>
        </w:rPr>
        <w:footnoteRef/>
      </w:r>
      <w:r w:rsidRPr="004544DE">
        <w:rPr>
          <w:rFonts w:ascii="Arial Narrow" w:hAnsi="Arial Narrow"/>
          <w:sz w:val="20"/>
          <w:szCs w:val="20"/>
          <w:lang w:val="bg-BG"/>
        </w:rPr>
        <w:t xml:space="preserve"> </w:t>
      </w:r>
      <w:r w:rsidRPr="004544DE">
        <w:rPr>
          <w:rFonts w:ascii="Arial Narrow" w:hAnsi="Arial Narrow" w:cstheme="majorHAnsi"/>
          <w:sz w:val="20"/>
          <w:szCs w:val="20"/>
          <w:lang w:val="bg-BG"/>
        </w:rPr>
        <w:t xml:space="preserve">Силно урбанизирани (над 50% от населението в селища над 50 хил.), средно урбанизирани (над 50% от населението в селища от 5 до 50 хил.) и слабо урбанизирани – останалите. </w:t>
      </w:r>
      <w:r w:rsidRPr="00B16355">
        <w:rPr>
          <w:rFonts w:ascii="Arial Narrow" w:hAnsi="Arial Narrow" w:cstheme="majorHAnsi"/>
          <w:sz w:val="20"/>
          <w:szCs w:val="20"/>
        </w:rPr>
        <w:t>https</w:t>
      </w:r>
      <w:r w:rsidRPr="004544DE">
        <w:rPr>
          <w:rFonts w:ascii="Arial Narrow" w:hAnsi="Arial Narrow" w:cstheme="majorHAnsi"/>
          <w:sz w:val="20"/>
          <w:szCs w:val="20"/>
          <w:lang w:val="bg-BG"/>
        </w:rPr>
        <w:t>://</w:t>
      </w:r>
      <w:r w:rsidRPr="00B16355">
        <w:rPr>
          <w:rFonts w:ascii="Arial Narrow" w:hAnsi="Arial Narrow" w:cstheme="majorHAnsi"/>
          <w:sz w:val="20"/>
          <w:szCs w:val="20"/>
        </w:rPr>
        <w:t>www</w:t>
      </w:r>
      <w:r w:rsidRPr="004544DE">
        <w:rPr>
          <w:rFonts w:ascii="Arial Narrow" w:hAnsi="Arial Narrow" w:cstheme="majorHAnsi"/>
          <w:sz w:val="20"/>
          <w:szCs w:val="20"/>
          <w:lang w:val="bg-BG"/>
        </w:rPr>
        <w:t>.</w:t>
      </w:r>
      <w:r w:rsidRPr="00B16355">
        <w:rPr>
          <w:rFonts w:ascii="Arial Narrow" w:hAnsi="Arial Narrow" w:cstheme="majorHAnsi"/>
          <w:sz w:val="20"/>
          <w:szCs w:val="20"/>
        </w:rPr>
        <w:t>oecd</w:t>
      </w:r>
      <w:r w:rsidRPr="004544DE">
        <w:rPr>
          <w:rFonts w:ascii="Arial Narrow" w:hAnsi="Arial Narrow" w:cstheme="majorHAnsi"/>
          <w:sz w:val="20"/>
          <w:szCs w:val="20"/>
          <w:lang w:val="bg-BG"/>
        </w:rPr>
        <w:t>.</w:t>
      </w:r>
      <w:r w:rsidRPr="00B16355">
        <w:rPr>
          <w:rFonts w:ascii="Arial Narrow" w:hAnsi="Arial Narrow" w:cstheme="majorHAnsi"/>
          <w:sz w:val="20"/>
          <w:szCs w:val="20"/>
        </w:rPr>
        <w:t>org</w:t>
      </w:r>
      <w:r w:rsidRPr="004544DE">
        <w:rPr>
          <w:rFonts w:ascii="Arial Narrow" w:hAnsi="Arial Narrow" w:cstheme="majorHAnsi"/>
          <w:sz w:val="20"/>
          <w:szCs w:val="20"/>
          <w:lang w:val="bg-BG"/>
        </w:rPr>
        <w:t>/</w:t>
      </w:r>
      <w:r w:rsidRPr="00B16355">
        <w:rPr>
          <w:rFonts w:ascii="Arial Narrow" w:hAnsi="Arial Narrow" w:cstheme="majorHAnsi"/>
          <w:sz w:val="20"/>
          <w:szCs w:val="20"/>
        </w:rPr>
        <w:t>cfe</w:t>
      </w:r>
      <w:r w:rsidRPr="004544DE">
        <w:rPr>
          <w:rFonts w:ascii="Arial Narrow" w:hAnsi="Arial Narrow" w:cstheme="majorHAnsi"/>
          <w:sz w:val="20"/>
          <w:szCs w:val="20"/>
          <w:lang w:val="bg-BG"/>
        </w:rPr>
        <w:t>/</w:t>
      </w:r>
      <w:r w:rsidRPr="00B16355">
        <w:rPr>
          <w:rFonts w:ascii="Arial Narrow" w:hAnsi="Arial Narrow" w:cstheme="majorHAnsi"/>
          <w:sz w:val="20"/>
          <w:szCs w:val="20"/>
        </w:rPr>
        <w:t>regional</w:t>
      </w:r>
      <w:r w:rsidRPr="004544DE">
        <w:rPr>
          <w:rFonts w:ascii="Arial Narrow" w:hAnsi="Arial Narrow" w:cstheme="majorHAnsi"/>
          <w:sz w:val="20"/>
          <w:szCs w:val="20"/>
          <w:lang w:val="bg-BG"/>
        </w:rPr>
        <w:t>-</w:t>
      </w:r>
      <w:r w:rsidRPr="00B16355">
        <w:rPr>
          <w:rFonts w:ascii="Arial Narrow" w:hAnsi="Arial Narrow" w:cstheme="majorHAnsi"/>
          <w:sz w:val="20"/>
          <w:szCs w:val="20"/>
        </w:rPr>
        <w:t>policy</w:t>
      </w:r>
      <w:r w:rsidRPr="004544DE">
        <w:rPr>
          <w:rFonts w:ascii="Arial Narrow" w:hAnsi="Arial Narrow" w:cstheme="majorHAnsi"/>
          <w:sz w:val="20"/>
          <w:szCs w:val="20"/>
          <w:lang w:val="bg-BG"/>
        </w:rPr>
        <w:t>/</w:t>
      </w:r>
      <w:r w:rsidRPr="00B16355">
        <w:rPr>
          <w:rFonts w:ascii="Arial Narrow" w:hAnsi="Arial Narrow" w:cstheme="majorHAnsi"/>
          <w:sz w:val="20"/>
          <w:szCs w:val="20"/>
        </w:rPr>
        <w:t>OECDregionaltypologyNov</w:t>
      </w:r>
      <w:r w:rsidRPr="004544DE">
        <w:rPr>
          <w:rFonts w:ascii="Arial Narrow" w:hAnsi="Arial Narrow" w:cstheme="majorHAnsi"/>
          <w:sz w:val="20"/>
          <w:szCs w:val="20"/>
          <w:lang w:val="bg-BG"/>
        </w:rPr>
        <w:t>2012.</w:t>
      </w:r>
      <w:r w:rsidRPr="00B16355">
        <w:rPr>
          <w:rFonts w:ascii="Arial Narrow" w:hAnsi="Arial Narrow" w:cstheme="majorHAnsi"/>
          <w:sz w:val="20"/>
          <w:szCs w:val="20"/>
        </w:rPr>
        <w:t>pdf</w:t>
      </w:r>
      <w:r w:rsidRPr="004544DE">
        <w:rPr>
          <w:rFonts w:ascii="Arial Narrow" w:hAnsi="Arial Narrow" w:cstheme="majorHAnsi"/>
          <w:sz w:val="20"/>
          <w:szCs w:val="20"/>
          <w:lang w:val="bg-BG"/>
        </w:rPr>
        <w:t xml:space="preserve">  </w:t>
      </w:r>
    </w:p>
  </w:footnote>
  <w:footnote w:id="14">
    <w:p w14:paraId="2CA34241" w14:textId="77777777" w:rsidR="009636DD" w:rsidRPr="0026621E" w:rsidRDefault="009636DD" w:rsidP="0024558F">
      <w:pPr>
        <w:pStyle w:val="FootnoteText"/>
        <w:rPr>
          <w:lang w:val="bg-BG"/>
        </w:rPr>
      </w:pPr>
      <w:r>
        <w:rPr>
          <w:rStyle w:val="FootnoteReference"/>
        </w:rPr>
        <w:footnoteRef/>
      </w:r>
      <w:r w:rsidRPr="004544DE">
        <w:rPr>
          <w:lang w:val="bg-BG"/>
        </w:rPr>
        <w:t xml:space="preserve"> Като модул за определяне на планински територии е използвано землището, което отговаря на един от 3- те критерия (надморска височина над 700 </w:t>
      </w:r>
      <w:r w:rsidRPr="00D71158">
        <w:t>m</w:t>
      </w:r>
      <w:r w:rsidRPr="004544DE">
        <w:rPr>
          <w:lang w:val="bg-BG"/>
        </w:rPr>
        <w:t xml:space="preserve">, среден наклон над 20% или надморска височина над 500 </w:t>
      </w:r>
      <w:r w:rsidRPr="00D71158">
        <w:t>m</w:t>
      </w:r>
      <w:r w:rsidRPr="004544DE">
        <w:rPr>
          <w:lang w:val="bg-BG"/>
        </w:rPr>
        <w:t xml:space="preserve"> и наклон над 15%).</w:t>
      </w:r>
    </w:p>
  </w:footnote>
  <w:footnote w:id="15">
    <w:p w14:paraId="0A115EE0" w14:textId="77777777" w:rsidR="00A8095A" w:rsidRPr="00403E92" w:rsidRDefault="00A8095A" w:rsidP="00A8095A">
      <w:pPr>
        <w:pStyle w:val="FootnoteText"/>
        <w:rPr>
          <w:sz w:val="20"/>
          <w:szCs w:val="20"/>
          <w:lang w:val="bg-BG"/>
        </w:rPr>
      </w:pPr>
      <w:r w:rsidRPr="00403E92">
        <w:rPr>
          <w:rStyle w:val="FootnoteReference"/>
          <w:sz w:val="20"/>
          <w:szCs w:val="20"/>
        </w:rPr>
        <w:footnoteRef/>
      </w:r>
      <w:r w:rsidRPr="00403E92">
        <w:rPr>
          <w:sz w:val="20"/>
          <w:szCs w:val="20"/>
        </w:rPr>
        <w:t xml:space="preserve"> </w:t>
      </w:r>
      <w:r w:rsidRPr="00403E92">
        <w:rPr>
          <w:rFonts w:cs="EC Square Sans Pro"/>
          <w:color w:val="000000"/>
          <w:sz w:val="20"/>
          <w:szCs w:val="20"/>
        </w:rPr>
        <w:t>European Commission (2020). The EU Blue Economy Report. 2020. Publications Office of the European Union. Luxembourg</w:t>
      </w:r>
    </w:p>
  </w:footnote>
  <w:footnote w:id="16">
    <w:p w14:paraId="57717F4E" w14:textId="77777777" w:rsidR="00A8095A" w:rsidRPr="00C04681" w:rsidRDefault="00A8095A" w:rsidP="00A8095A">
      <w:pPr>
        <w:pStyle w:val="FootnoteText"/>
        <w:rPr>
          <w:lang w:val="bg-BG"/>
        </w:rPr>
      </w:pPr>
      <w:r>
        <w:rPr>
          <w:rStyle w:val="FootnoteReference"/>
        </w:rPr>
        <w:footnoteRef/>
      </w:r>
      <w:r w:rsidRPr="00CA6CD9">
        <w:rPr>
          <w:lang w:val="bg-BG"/>
        </w:rPr>
        <w:t xml:space="preserve"> </w:t>
      </w:r>
      <w:r>
        <w:rPr>
          <w:rFonts w:cstheme="majorHAnsi"/>
          <w:noProof/>
          <w:szCs w:val="24"/>
          <w:lang w:val="bg-BG"/>
        </w:rPr>
        <w:t xml:space="preserve">В момента, обаче, в процес на приемане са промени в Закона за риболова, които вероятно ще доведат до по диференцирано определяне на </w:t>
      </w:r>
      <w:r w:rsidRPr="00CA6CD9">
        <w:rPr>
          <w:rFonts w:cstheme="majorHAnsi"/>
          <w:noProof/>
          <w:szCs w:val="24"/>
          <w:lang w:val="bg-BG"/>
        </w:rPr>
        <w:t>дребномащабен</w:t>
      </w:r>
      <w:r>
        <w:rPr>
          <w:rFonts w:cstheme="majorHAnsi"/>
          <w:noProof/>
          <w:szCs w:val="24"/>
          <w:lang w:val="bg-BG"/>
        </w:rPr>
        <w:t>ият риболов, както и до промени в начина на неговото регулиране.</w:t>
      </w:r>
    </w:p>
  </w:footnote>
  <w:footnote w:id="17">
    <w:p w14:paraId="4186D9C9" w14:textId="77777777" w:rsidR="009636DD" w:rsidRPr="004544DE" w:rsidRDefault="009636DD" w:rsidP="0024558F">
      <w:pPr>
        <w:pStyle w:val="FootnoteText"/>
        <w:rPr>
          <w:lang w:val="bg-BG"/>
        </w:rPr>
      </w:pPr>
      <w:r w:rsidRPr="0024558F">
        <w:rPr>
          <w:rStyle w:val="FootnoteReference"/>
          <w:vertAlign w:val="baseline"/>
        </w:rPr>
        <w:footnoteRef/>
      </w:r>
      <w:r w:rsidRPr="00F45045">
        <w:rPr>
          <w:lang w:val="bg-BG"/>
        </w:rPr>
        <w:t xml:space="preserve"> </w:t>
      </w:r>
      <w:r w:rsidRPr="00F45045">
        <w:rPr>
          <w:lang w:val="bg-BG"/>
        </w:rPr>
        <w:tab/>
        <w:t>Прогнозите в световен мащаб сочат, че ако продоволствените и селскостопанските системи бъдат съобразени с целите за устойчиво развитие, към 2030</w:t>
      </w:r>
      <w:r w:rsidRPr="0024558F">
        <w:t> </w:t>
      </w:r>
      <w:r w:rsidRPr="00F45045">
        <w:rPr>
          <w:lang w:val="bg-BG"/>
        </w:rPr>
        <w:t xml:space="preserve">г. те ще са в състояние да осигуряват питателна и достъпна храна за разрастващото се население на света, да спомагат за възстановяването на жизненоважните екосистеми и да създават нова икономическа стойност в размер на над 1,8 трилиона евро. </w:t>
      </w:r>
      <w:r w:rsidRPr="004544DE">
        <w:rPr>
          <w:lang w:val="bg-BG"/>
        </w:rPr>
        <w:t xml:space="preserve">Източник: </w:t>
      </w:r>
      <w:r w:rsidRPr="0024558F">
        <w:rPr>
          <w:rStyle w:val="FootnoteTextChar"/>
        </w:rPr>
        <w:t>Business</w:t>
      </w:r>
      <w:r w:rsidRPr="004544DE">
        <w:rPr>
          <w:rStyle w:val="FootnoteTextChar"/>
          <w:lang w:val="bg-BG"/>
        </w:rPr>
        <w:t xml:space="preserve"> </w:t>
      </w:r>
      <w:r w:rsidRPr="0024558F">
        <w:rPr>
          <w:rStyle w:val="FootnoteTextChar"/>
        </w:rPr>
        <w:t>and</w:t>
      </w:r>
      <w:r w:rsidRPr="004544DE">
        <w:rPr>
          <w:rStyle w:val="FootnoteTextChar"/>
          <w:lang w:val="bg-BG"/>
        </w:rPr>
        <w:t xml:space="preserve"> </w:t>
      </w:r>
      <w:r w:rsidRPr="0024558F">
        <w:rPr>
          <w:rStyle w:val="FootnoteTextChar"/>
        </w:rPr>
        <w:t>Sustainable</w:t>
      </w:r>
      <w:r w:rsidRPr="004544DE">
        <w:rPr>
          <w:rStyle w:val="FootnoteTextChar"/>
          <w:lang w:val="bg-BG"/>
        </w:rPr>
        <w:t xml:space="preserve"> </w:t>
      </w:r>
      <w:r w:rsidRPr="0024558F">
        <w:rPr>
          <w:rStyle w:val="FootnoteTextChar"/>
        </w:rPr>
        <w:t>Development</w:t>
      </w:r>
      <w:r w:rsidRPr="004544DE">
        <w:rPr>
          <w:rStyle w:val="FootnoteTextChar"/>
          <w:lang w:val="bg-BG"/>
        </w:rPr>
        <w:t xml:space="preserve"> </w:t>
      </w:r>
      <w:r w:rsidRPr="0024558F">
        <w:rPr>
          <w:rStyle w:val="FootnoteTextChar"/>
        </w:rPr>
        <w:t>Commission</w:t>
      </w:r>
      <w:r w:rsidRPr="004544DE">
        <w:rPr>
          <w:rStyle w:val="FootnoteTextChar"/>
          <w:lang w:val="bg-BG"/>
        </w:rPr>
        <w:t xml:space="preserve"> (2017</w:t>
      </w:r>
      <w:r w:rsidRPr="0024558F">
        <w:rPr>
          <w:rStyle w:val="FootnoteTextChar"/>
        </w:rPr>
        <w:t> </w:t>
      </w:r>
      <w:r w:rsidRPr="004544DE">
        <w:rPr>
          <w:rStyle w:val="FootnoteTextChar"/>
          <w:lang w:val="bg-BG"/>
        </w:rPr>
        <w:t xml:space="preserve">г.), </w:t>
      </w:r>
      <w:r w:rsidRPr="0024558F">
        <w:rPr>
          <w:rStyle w:val="FootnoteTextChar"/>
        </w:rPr>
        <w:t>Better</w:t>
      </w:r>
      <w:r w:rsidRPr="004544DE">
        <w:rPr>
          <w:rStyle w:val="FootnoteTextChar"/>
          <w:lang w:val="bg-BG"/>
        </w:rPr>
        <w:t xml:space="preserve"> </w:t>
      </w:r>
      <w:r w:rsidRPr="0024558F">
        <w:rPr>
          <w:rStyle w:val="FootnoteTextChar"/>
        </w:rPr>
        <w:t>business</w:t>
      </w:r>
      <w:r w:rsidRPr="004544DE">
        <w:rPr>
          <w:rStyle w:val="FootnoteTextChar"/>
          <w:lang w:val="bg-BG"/>
        </w:rPr>
        <w:t xml:space="preserve">, </w:t>
      </w:r>
      <w:r w:rsidRPr="0024558F">
        <w:rPr>
          <w:rStyle w:val="FootnoteTextChar"/>
        </w:rPr>
        <w:t>better</w:t>
      </w:r>
      <w:r w:rsidRPr="004544DE">
        <w:rPr>
          <w:rStyle w:val="FootnoteTextChar"/>
          <w:lang w:val="bg-BG"/>
        </w:rPr>
        <w:t xml:space="preserve"> </w:t>
      </w:r>
      <w:r w:rsidRPr="0024558F">
        <w:rPr>
          <w:rStyle w:val="FootnoteTextChar"/>
        </w:rPr>
        <w:t>world</w:t>
      </w:r>
      <w:r w:rsidRPr="004544DE">
        <w:rPr>
          <w:rStyle w:val="FootnoteTextChar"/>
          <w:lang w:val="bg-BG"/>
        </w:rPr>
        <w:t xml:space="preserve"> (Комисия по въпросите на бизнеса и устойчивото развитие (2017</w:t>
      </w:r>
      <w:r w:rsidRPr="0024558F">
        <w:rPr>
          <w:rStyle w:val="FootnoteTextChar"/>
        </w:rPr>
        <w:t> </w:t>
      </w:r>
      <w:r w:rsidRPr="004544DE">
        <w:rPr>
          <w:rStyle w:val="FootnoteTextChar"/>
          <w:lang w:val="bg-BG"/>
        </w:rPr>
        <w:t>г.), По-добър бизнес, по-добър свят).</w:t>
      </w:r>
    </w:p>
  </w:footnote>
  <w:footnote w:id="18">
    <w:p w14:paraId="6D5DCA09" w14:textId="77777777" w:rsidR="009636DD" w:rsidRPr="004544DE" w:rsidRDefault="009636DD" w:rsidP="0024558F">
      <w:pPr>
        <w:pStyle w:val="FootnoteText"/>
        <w:rPr>
          <w:lang w:val="bg-BG"/>
        </w:rPr>
      </w:pPr>
      <w:r>
        <w:rPr>
          <w:rStyle w:val="FootnoteReference"/>
        </w:rPr>
        <w:footnoteRef/>
      </w:r>
      <w:r w:rsidRPr="004544DE">
        <w:rPr>
          <w:lang w:val="bg-BG"/>
        </w:rPr>
        <w:t xml:space="preserve"> </w:t>
      </w:r>
      <w:r w:rsidRPr="004544DE">
        <w:rPr>
          <w:lang w:val="bg-BG"/>
        </w:rPr>
        <w:tab/>
        <w:t>Така например понастоящем в ЕС средн</w:t>
      </w:r>
      <w:r>
        <w:t>o</w:t>
      </w:r>
      <w:r w:rsidRPr="004544DE">
        <w:rPr>
          <w:lang w:val="bg-BG"/>
        </w:rPr>
        <w:t>статистическият земеделски стопанин печели приблизително два пъти по-малко, отколкото средн</w:t>
      </w:r>
      <w:r>
        <w:t>o</w:t>
      </w:r>
      <w:r w:rsidRPr="004544DE">
        <w:rPr>
          <w:lang w:val="bg-BG"/>
        </w:rPr>
        <w:t xml:space="preserve">статистическият работещ в икономиката като цяло. Източник: Контекстуален показател за ОСП </w:t>
      </w:r>
      <w:r>
        <w:t>C</w:t>
      </w:r>
      <w:r w:rsidRPr="004544DE">
        <w:rPr>
          <w:lang w:val="bg-BG"/>
        </w:rPr>
        <w:t>.26 относно предприемаческия доход от селскостопанска дейност (</w:t>
      </w:r>
      <w:hyperlink r:id="rId2" w:history="1">
        <w:r>
          <w:rPr>
            <w:rStyle w:val="Hyperlink"/>
          </w:rPr>
          <w:t>https</w:t>
        </w:r>
        <w:r w:rsidRPr="008A2ECD">
          <w:rPr>
            <w:rStyle w:val="Hyperlink"/>
            <w:lang w:val="bg-BG"/>
          </w:rPr>
          <w:t>://</w:t>
        </w:r>
        <w:r>
          <w:rPr>
            <w:rStyle w:val="Hyperlink"/>
          </w:rPr>
          <w:t>agridata</w:t>
        </w:r>
        <w:r w:rsidRPr="008A2ECD">
          <w:rPr>
            <w:rStyle w:val="Hyperlink"/>
            <w:lang w:val="bg-BG"/>
          </w:rPr>
          <w:t>.</w:t>
        </w:r>
        <w:r>
          <w:rPr>
            <w:rStyle w:val="Hyperlink"/>
          </w:rPr>
          <w:t>ec</w:t>
        </w:r>
        <w:r w:rsidRPr="008A2ECD">
          <w:rPr>
            <w:rStyle w:val="Hyperlink"/>
            <w:lang w:val="bg-BG"/>
          </w:rPr>
          <w:t>.</w:t>
        </w:r>
        <w:r>
          <w:rPr>
            <w:rStyle w:val="Hyperlink"/>
          </w:rPr>
          <w:t>europa</w:t>
        </w:r>
        <w:r w:rsidRPr="008A2ECD">
          <w:rPr>
            <w:rStyle w:val="Hyperlink"/>
            <w:lang w:val="bg-BG"/>
          </w:rPr>
          <w:t>.</w:t>
        </w:r>
        <w:r>
          <w:rPr>
            <w:rStyle w:val="Hyperlink"/>
          </w:rPr>
          <w:t>eu</w:t>
        </w:r>
        <w:r w:rsidRPr="008A2ECD">
          <w:rPr>
            <w:rStyle w:val="Hyperlink"/>
            <w:lang w:val="bg-BG"/>
          </w:rPr>
          <w:t>/</w:t>
        </w:r>
        <w:r>
          <w:rPr>
            <w:rStyle w:val="Hyperlink"/>
          </w:rPr>
          <w:t>Qlik</w:t>
        </w:r>
        <w:r w:rsidRPr="008A2ECD">
          <w:rPr>
            <w:rStyle w:val="Hyperlink"/>
            <w:lang w:val="bg-BG"/>
          </w:rPr>
          <w:t>_</w:t>
        </w:r>
        <w:r>
          <w:rPr>
            <w:rStyle w:val="Hyperlink"/>
          </w:rPr>
          <w:t>Downloads</w:t>
        </w:r>
        <w:r w:rsidRPr="008A2ECD">
          <w:rPr>
            <w:rStyle w:val="Hyperlink"/>
            <w:lang w:val="bg-BG"/>
          </w:rPr>
          <w:t>/</w:t>
        </w:r>
        <w:r>
          <w:rPr>
            <w:rStyle w:val="Hyperlink"/>
          </w:rPr>
          <w:t>Jobs</w:t>
        </w:r>
        <w:r w:rsidRPr="008A2ECD">
          <w:rPr>
            <w:rStyle w:val="Hyperlink"/>
            <w:lang w:val="bg-BG"/>
          </w:rPr>
          <w:t>-</w:t>
        </w:r>
        <w:r>
          <w:rPr>
            <w:rStyle w:val="Hyperlink"/>
          </w:rPr>
          <w:t>Growth</w:t>
        </w:r>
        <w:r w:rsidRPr="008A2ECD">
          <w:rPr>
            <w:rStyle w:val="Hyperlink"/>
            <w:lang w:val="bg-BG"/>
          </w:rPr>
          <w:t>-</w:t>
        </w:r>
        <w:r>
          <w:rPr>
            <w:rStyle w:val="Hyperlink"/>
          </w:rPr>
          <w:t>sources</w:t>
        </w:r>
        <w:r w:rsidRPr="008A2ECD">
          <w:rPr>
            <w:rStyle w:val="Hyperlink"/>
            <w:lang w:val="bg-BG"/>
          </w:rPr>
          <w:t>.</w:t>
        </w:r>
        <w:r>
          <w:rPr>
            <w:rStyle w:val="Hyperlink"/>
          </w:rPr>
          <w:t>htm</w:t>
        </w:r>
      </w:hyperlink>
      <w:r w:rsidRPr="004544DE">
        <w:rPr>
          <w:lang w:val="bg-BG"/>
        </w:rPr>
        <w:t xml:space="preserve">). </w:t>
      </w:r>
    </w:p>
  </w:footnote>
  <w:footnote w:id="19">
    <w:p w14:paraId="421CA931" w14:textId="77777777" w:rsidR="009636DD" w:rsidRPr="004544DE" w:rsidRDefault="009636DD" w:rsidP="0024558F">
      <w:pPr>
        <w:pStyle w:val="FootnoteText"/>
        <w:rPr>
          <w:lang w:val="bg-BG"/>
        </w:rPr>
      </w:pPr>
      <w:r>
        <w:rPr>
          <w:rStyle w:val="FootnoteReference"/>
        </w:rPr>
        <w:footnoteRef/>
      </w:r>
      <w:r w:rsidRPr="004544DE">
        <w:rPr>
          <w:lang w:val="bg-BG"/>
        </w:rPr>
        <w:t xml:space="preserve"> </w:t>
      </w:r>
      <w:r w:rsidRPr="004544DE">
        <w:rPr>
          <w:lang w:val="bg-BG"/>
        </w:rPr>
        <w:tab/>
        <w:t>Европейците проявяват голяма осведоменост по въпросите на безопасността на храните. Най-често споменаваните им безпокойства са свързани с антибиотиците, хормоните и стероидите в месото, пестицидите, замърсителите на околната среда и добавките в храните. Източник: Специално проучване на Евробарометър (април 2019</w:t>
      </w:r>
      <w:r>
        <w:t> </w:t>
      </w:r>
      <w:r w:rsidRPr="004544DE">
        <w:rPr>
          <w:lang w:val="bg-BG"/>
        </w:rPr>
        <w:t>г.), Безопасността на храните в ЕС.</w:t>
      </w:r>
    </w:p>
  </w:footnote>
  <w:footnote w:id="20">
    <w:p w14:paraId="60938242" w14:textId="77777777" w:rsidR="009636DD" w:rsidRPr="004544DE" w:rsidRDefault="009636DD" w:rsidP="0024558F">
      <w:pPr>
        <w:pStyle w:val="FootnoteText"/>
        <w:rPr>
          <w:lang w:val="bg-BG"/>
        </w:rPr>
      </w:pPr>
      <w:r>
        <w:rPr>
          <w:rStyle w:val="FootnoteReference"/>
        </w:rPr>
        <w:footnoteRef/>
      </w:r>
      <w:r w:rsidRPr="004544DE">
        <w:rPr>
          <w:lang w:val="bg-BG"/>
        </w:rPr>
        <w:t xml:space="preserve"> </w:t>
      </w:r>
      <w:r w:rsidRPr="004544DE">
        <w:rPr>
          <w:lang w:val="bg-BG"/>
        </w:rPr>
        <w:tab/>
        <w:t xml:space="preserve">Предложение на Комисията за Регламент на Европейския парламент и на Съвета за установяване на рамката за постигане на неутралност по отношение на климата и за изменение на Регламент (ЕС) 2018/1999 (Европейски законодателен акт за климата), </w:t>
      </w:r>
      <w:r>
        <w:t>COM</w:t>
      </w:r>
      <w:r w:rsidRPr="004544DE">
        <w:rPr>
          <w:lang w:val="bg-BG"/>
        </w:rPr>
        <w:t xml:space="preserve">(2020) 80 </w:t>
      </w:r>
      <w:r>
        <w:t>final</w:t>
      </w:r>
      <w:r w:rsidRPr="004544DE">
        <w:rPr>
          <w:lang w:val="bg-BG"/>
        </w:rPr>
        <w:t>, 2020/0036 (</w:t>
      </w:r>
      <w:r>
        <w:t>COD</w:t>
      </w:r>
      <w:r w:rsidRPr="004544DE">
        <w:rPr>
          <w:lang w:val="bg-BG"/>
        </w:rPr>
        <w:t>).</w:t>
      </w:r>
    </w:p>
  </w:footnote>
  <w:footnote w:id="21">
    <w:p w14:paraId="15F9066E" w14:textId="77777777" w:rsidR="009636DD" w:rsidRPr="004544DE" w:rsidRDefault="009636DD" w:rsidP="0024558F">
      <w:pPr>
        <w:pStyle w:val="FootnoteText"/>
        <w:rPr>
          <w:lang w:val="bg-BG"/>
        </w:rPr>
      </w:pPr>
      <w:r>
        <w:rPr>
          <w:rStyle w:val="FootnoteReference"/>
        </w:rPr>
        <w:footnoteRef/>
      </w:r>
      <w:r w:rsidRPr="004544DE">
        <w:rPr>
          <w:lang w:val="bg-BG"/>
        </w:rPr>
        <w:t xml:space="preserve"> </w:t>
      </w:r>
      <w:r w:rsidRPr="004544DE">
        <w:rPr>
          <w:lang w:val="bg-BG"/>
        </w:rPr>
        <w:tab/>
        <w:t>Чрез регионалните организации за управление на рибарството, споразуменията за партньорство в областта на устойчивото рибарство и сътрудничеството ни с трети държави относно незаконния, недеклариран и нерегулиран риболов и относно устойчивите вериги за създаване на стойност в областта на рибарството и аквакултурите; сътрудничеството е от особено значение за държавите, засегнати от изменението на климата.</w:t>
      </w:r>
    </w:p>
  </w:footnote>
  <w:footnote w:id="22">
    <w:p w14:paraId="0D786562" w14:textId="77777777" w:rsidR="009636DD" w:rsidRPr="004544DE" w:rsidRDefault="009636DD" w:rsidP="0024558F">
      <w:pPr>
        <w:pStyle w:val="FootnoteText"/>
        <w:rPr>
          <w:lang w:val="bg-BG"/>
        </w:rPr>
      </w:pPr>
      <w:r>
        <w:rPr>
          <w:rStyle w:val="FootnoteReference"/>
        </w:rPr>
        <w:footnoteRef/>
      </w:r>
      <w:r w:rsidRPr="004544DE">
        <w:rPr>
          <w:lang w:val="bg-BG"/>
        </w:rPr>
        <w:t xml:space="preserve"> </w:t>
      </w:r>
      <w:r w:rsidRPr="004544DE">
        <w:rPr>
          <w:lang w:val="bg-BG"/>
        </w:rPr>
        <w:tab/>
      </w:r>
      <w:r>
        <w:t>Agriculture</w:t>
      </w:r>
      <w:r w:rsidRPr="004544DE">
        <w:rPr>
          <w:lang w:val="bg-BG"/>
        </w:rPr>
        <w:t xml:space="preserve">, </w:t>
      </w:r>
      <w:r>
        <w:t>forestry</w:t>
      </w:r>
      <w:r w:rsidRPr="004544DE">
        <w:rPr>
          <w:lang w:val="bg-BG"/>
        </w:rPr>
        <w:t xml:space="preserve"> </w:t>
      </w:r>
      <w:r>
        <w:t>and</w:t>
      </w:r>
      <w:r w:rsidRPr="004544DE">
        <w:rPr>
          <w:lang w:val="bg-BG"/>
        </w:rPr>
        <w:t xml:space="preserve"> </w:t>
      </w:r>
      <w:r>
        <w:t>fisheries</w:t>
      </w:r>
      <w:r w:rsidRPr="004544DE">
        <w:rPr>
          <w:lang w:val="bg-BG"/>
        </w:rPr>
        <w:t xml:space="preserve"> </w:t>
      </w:r>
      <w:r>
        <w:t>statistics</w:t>
      </w:r>
      <w:r w:rsidRPr="004544DE">
        <w:rPr>
          <w:lang w:val="bg-BG"/>
        </w:rPr>
        <w:t xml:space="preserve"> (</w:t>
      </w:r>
      <w:r w:rsidRPr="004544DE">
        <w:rPr>
          <w:rFonts w:ascii="Arial" w:hAnsi="Arial" w:cs="Arial"/>
          <w:i/>
          <w:iCs/>
          <w:lang w:val="bg-BG"/>
        </w:rPr>
        <w:t>Статистика</w:t>
      </w:r>
      <w:r w:rsidRPr="004544DE">
        <w:rPr>
          <w:i/>
          <w:iCs/>
          <w:lang w:val="bg-BG"/>
        </w:rPr>
        <w:t xml:space="preserve"> </w:t>
      </w:r>
      <w:r w:rsidRPr="004544DE">
        <w:rPr>
          <w:rFonts w:ascii="Arial" w:hAnsi="Arial" w:cs="Arial"/>
          <w:i/>
          <w:iCs/>
          <w:lang w:val="bg-BG"/>
        </w:rPr>
        <w:t>за</w:t>
      </w:r>
      <w:r w:rsidRPr="004544DE">
        <w:rPr>
          <w:i/>
          <w:iCs/>
          <w:lang w:val="bg-BG"/>
        </w:rPr>
        <w:t xml:space="preserve"> </w:t>
      </w:r>
      <w:r w:rsidRPr="004544DE">
        <w:rPr>
          <w:rFonts w:ascii="Arial" w:hAnsi="Arial" w:cs="Arial"/>
          <w:i/>
          <w:iCs/>
          <w:lang w:val="bg-BG"/>
        </w:rPr>
        <w:t>земеделието</w:t>
      </w:r>
      <w:r w:rsidRPr="004544DE">
        <w:rPr>
          <w:i/>
          <w:iCs/>
          <w:lang w:val="bg-BG"/>
        </w:rPr>
        <w:t xml:space="preserve">, </w:t>
      </w:r>
      <w:r w:rsidRPr="004544DE">
        <w:rPr>
          <w:rFonts w:ascii="Arial" w:hAnsi="Arial" w:cs="Arial"/>
          <w:i/>
          <w:iCs/>
          <w:lang w:val="bg-BG"/>
        </w:rPr>
        <w:t>горското</w:t>
      </w:r>
      <w:r w:rsidRPr="004544DE">
        <w:rPr>
          <w:i/>
          <w:iCs/>
          <w:lang w:val="bg-BG"/>
        </w:rPr>
        <w:t xml:space="preserve"> </w:t>
      </w:r>
      <w:r w:rsidRPr="004544DE">
        <w:rPr>
          <w:rFonts w:ascii="Arial" w:hAnsi="Arial" w:cs="Arial"/>
          <w:i/>
          <w:iCs/>
          <w:lang w:val="bg-BG"/>
        </w:rPr>
        <w:t>стопанство</w:t>
      </w:r>
      <w:r w:rsidRPr="004544DE">
        <w:rPr>
          <w:i/>
          <w:iCs/>
          <w:lang w:val="bg-BG"/>
        </w:rPr>
        <w:t xml:space="preserve"> </w:t>
      </w:r>
      <w:r w:rsidRPr="004544DE">
        <w:rPr>
          <w:rFonts w:ascii="Arial" w:hAnsi="Arial" w:cs="Arial"/>
          <w:i/>
          <w:iCs/>
          <w:lang w:val="bg-BG"/>
        </w:rPr>
        <w:t>и</w:t>
      </w:r>
      <w:r w:rsidRPr="004544DE">
        <w:rPr>
          <w:i/>
          <w:iCs/>
          <w:lang w:val="bg-BG"/>
        </w:rPr>
        <w:t xml:space="preserve"> </w:t>
      </w:r>
      <w:r w:rsidRPr="004544DE">
        <w:rPr>
          <w:rFonts w:ascii="Arial" w:hAnsi="Arial" w:cs="Arial"/>
          <w:i/>
          <w:iCs/>
          <w:lang w:val="bg-BG"/>
        </w:rPr>
        <w:t>риболова</w:t>
      </w:r>
      <w:r w:rsidRPr="004544DE">
        <w:rPr>
          <w:lang w:val="bg-BG"/>
        </w:rPr>
        <w:t>), издание от 2019</w:t>
      </w:r>
      <w:r>
        <w:t> </w:t>
      </w:r>
      <w:r w:rsidRPr="004544DE">
        <w:rPr>
          <w:lang w:val="bg-BG"/>
        </w:rPr>
        <w:t xml:space="preserve">г., </w:t>
      </w:r>
      <w:r>
        <w:t>Statistical</w:t>
      </w:r>
      <w:r w:rsidRPr="004544DE">
        <w:rPr>
          <w:lang w:val="bg-BG"/>
        </w:rPr>
        <w:t xml:space="preserve"> </w:t>
      </w:r>
      <w:r>
        <w:t>Books</w:t>
      </w:r>
      <w:r w:rsidRPr="004544DE">
        <w:rPr>
          <w:lang w:val="bg-BG"/>
        </w:rPr>
        <w:t>, Евростат.</w:t>
      </w:r>
    </w:p>
  </w:footnote>
  <w:footnote w:id="23">
    <w:p w14:paraId="5ED615A6" w14:textId="77777777" w:rsidR="009636DD" w:rsidRPr="004544DE" w:rsidRDefault="009636DD" w:rsidP="0024558F">
      <w:pPr>
        <w:pStyle w:val="FootnoteText"/>
        <w:rPr>
          <w:lang w:val="bg-BG"/>
        </w:rPr>
      </w:pPr>
      <w:r w:rsidRPr="0099105D">
        <w:rPr>
          <w:rStyle w:val="FootnoteReference"/>
        </w:rPr>
        <w:footnoteRef/>
      </w:r>
      <w:r w:rsidRPr="004544DE">
        <w:rPr>
          <w:lang w:val="bg-BG"/>
        </w:rPr>
        <w:t xml:space="preserve"> </w:t>
      </w:r>
      <w:r w:rsidRPr="004544DE">
        <w:rPr>
          <w:lang w:val="bg-BG"/>
        </w:rPr>
        <w:tab/>
        <w:t>Съобщение на Комисията до Европейския парламент и Съвета относно актуалното състояние на общата политика в областта на рибарството и консултацията относно възможностите за риболов за 2020</w:t>
      </w:r>
      <w:r w:rsidRPr="0099105D">
        <w:t> </w:t>
      </w:r>
      <w:r w:rsidRPr="004544DE">
        <w:rPr>
          <w:lang w:val="bg-BG"/>
        </w:rPr>
        <w:t>г. (</w:t>
      </w:r>
      <w:r w:rsidRPr="0099105D">
        <w:t>COM</w:t>
      </w:r>
      <w:r w:rsidRPr="004544DE">
        <w:rPr>
          <w:lang w:val="bg-BG"/>
        </w:rPr>
        <w:t xml:space="preserve">(2019) 274 </w:t>
      </w:r>
      <w:r w:rsidRPr="0099105D">
        <w:t>final</w:t>
      </w:r>
      <w:r w:rsidRPr="004544DE">
        <w:rPr>
          <w:lang w:val="bg-BG"/>
        </w:rPr>
        <w:t>).</w:t>
      </w:r>
    </w:p>
  </w:footnote>
  <w:footnote w:id="24">
    <w:p w14:paraId="56097238" w14:textId="77777777" w:rsidR="009636DD" w:rsidRPr="004544DE" w:rsidRDefault="009636DD" w:rsidP="0024558F">
      <w:pPr>
        <w:pStyle w:val="FootnoteText"/>
        <w:rPr>
          <w:lang w:val="bg-BG"/>
        </w:rPr>
      </w:pPr>
      <w:r w:rsidRPr="0099105D">
        <w:rPr>
          <w:rStyle w:val="FootnoteReference"/>
        </w:rPr>
        <w:footnoteRef/>
      </w:r>
      <w:r w:rsidRPr="004544DE">
        <w:rPr>
          <w:lang w:val="bg-BG"/>
        </w:rPr>
        <w:t xml:space="preserve"> </w:t>
      </w:r>
      <w:r w:rsidRPr="004544DE">
        <w:rPr>
          <w:lang w:val="bg-BG"/>
        </w:rPr>
        <w:tab/>
        <w:t>Предложение за Регламент на Европейския парламент и на Съвета за изменение на Регламент (ЕО) № 1224/2009 на Съвета и за изменение на регламенти (ЕО) № 768/2005, (ЕО) № 1967/2006, (ЕО) № 1005/2008 на Съвета и Регламент (ЕС) 2016/1139 на Европейския парламент и на Съвета по отношение на контрола на рибарството (</w:t>
      </w:r>
      <w:r w:rsidRPr="0099105D">
        <w:t>COM</w:t>
      </w:r>
      <w:r w:rsidRPr="004544DE">
        <w:rPr>
          <w:lang w:val="bg-BG"/>
        </w:rPr>
        <w:t xml:space="preserve">/2018/368 </w:t>
      </w:r>
      <w:r w:rsidRPr="0099105D">
        <w:t>final</w:t>
      </w:r>
      <w:r w:rsidRPr="004544DE">
        <w:rPr>
          <w:lang w:val="bg-BG"/>
        </w:rPr>
        <w:t>, 2018/0193(</w:t>
      </w:r>
      <w:r w:rsidRPr="0099105D">
        <w:t>COD</w:t>
      </w:r>
      <w:r w:rsidRPr="004544DE">
        <w:rPr>
          <w:lang w:val="bg-BG"/>
        </w:rPr>
        <w:t>).</w:t>
      </w:r>
    </w:p>
  </w:footnote>
  <w:footnote w:id="25">
    <w:p w14:paraId="436FC448" w14:textId="77777777" w:rsidR="009636DD" w:rsidRPr="004544DE" w:rsidRDefault="009636DD" w:rsidP="0024558F">
      <w:pPr>
        <w:pStyle w:val="FootnoteText"/>
        <w:rPr>
          <w:lang w:val="bg-BG"/>
        </w:rPr>
      </w:pPr>
      <w:r w:rsidRPr="0099105D">
        <w:rPr>
          <w:rStyle w:val="FootnoteReference"/>
        </w:rPr>
        <w:footnoteRef/>
      </w:r>
      <w:r w:rsidRPr="004544DE">
        <w:rPr>
          <w:lang w:val="bg-BG"/>
        </w:rPr>
        <w:t xml:space="preserve"> </w:t>
      </w:r>
      <w:r w:rsidRPr="004544DE">
        <w:rPr>
          <w:lang w:val="bg-BG"/>
        </w:rPr>
        <w:tab/>
        <w:t xml:space="preserve">Регламент (ЕС) № 1308/2013 на Европейския парламент и на Съвета от 17 декември 2013 г. за установяване на обща организация на пазарите на селскостопански продукти и за отмяна на регламенти (ЕИО) № 922/72, (ЕИО) № 234/79, (ЕО) № 1037/2001 и (ЕО) № 1234/2007 (ОВ </w:t>
      </w:r>
      <w:r w:rsidRPr="0099105D">
        <w:t>L</w:t>
      </w:r>
      <w:r w:rsidRPr="004544DE">
        <w:rPr>
          <w:lang w:val="bg-BG"/>
        </w:rPr>
        <w:t xml:space="preserve"> 347, 20.12.2013</w:t>
      </w:r>
      <w:r w:rsidRPr="0099105D">
        <w:t> </w:t>
      </w:r>
      <w:r w:rsidRPr="004544DE">
        <w:rPr>
          <w:lang w:val="bg-BG"/>
        </w:rPr>
        <w:t xml:space="preserve">г., стр. 671) и Регламент (ЕС) 2017/2393 на Европейския парламент и на Съвета от 13 декември 2017 г. за изменение на Регламент (ЕС) № 1305/2013 относно подпомагане на развитието на селските райони от Европейския земеделски фонд за развитие на селските райони (ЕЗФРСР), Регламент (ЕС) № 1306/2013 относно финансирането, управлението и мониторинга на общата селскостопанска политика, Регламент (ЕС) № 1307/2013 за установяване на правила за директни плащания за земеделски стопани по схеми за подпомагане в рамките на общата селскостопанска политика, Регламент (ЕС) № 1308/2013 за установяване на обща организация на пазарите на селскостопански продукти и Регламент (ЕС) № 652/2014 за установяване на разпоредби за управлението на разходите, свързани с хранителната верига, здравеопазването на животните и хуманното отношение към тях, здравето на растенията и растителния репродуктивен материал (ОВ </w:t>
      </w:r>
      <w:r>
        <w:t>L</w:t>
      </w:r>
      <w:r w:rsidRPr="004544DE">
        <w:rPr>
          <w:lang w:val="bg-BG"/>
        </w:rPr>
        <w:t xml:space="preserve"> 350, 29.12.2017</w:t>
      </w:r>
      <w:r>
        <w:t> </w:t>
      </w:r>
      <w:r w:rsidRPr="004544DE">
        <w:rPr>
          <w:lang w:val="bg-BG"/>
        </w:rPr>
        <w:t>г., стр. 15).</w:t>
      </w:r>
    </w:p>
  </w:footnote>
  <w:footnote w:id="26">
    <w:p w14:paraId="31C9D440" w14:textId="77777777" w:rsidR="009636DD" w:rsidRPr="004544DE" w:rsidRDefault="009636DD" w:rsidP="0024558F">
      <w:pPr>
        <w:pStyle w:val="FootnoteText"/>
        <w:rPr>
          <w:lang w:val="bg-BG"/>
        </w:rPr>
      </w:pPr>
      <w:r>
        <w:rPr>
          <w:rStyle w:val="FootnoteReference"/>
        </w:rPr>
        <w:footnoteRef/>
      </w:r>
      <w:r w:rsidRPr="004544DE">
        <w:rPr>
          <w:lang w:val="bg-BG"/>
        </w:rPr>
        <w:t xml:space="preserve"> </w:t>
      </w:r>
      <w:r w:rsidRPr="004544DE">
        <w:rPr>
          <w:lang w:val="bg-BG"/>
        </w:rPr>
        <w:tab/>
        <w:t xml:space="preserve">Регламент (ЕС) № 1379/2013 на Европейския парламент и на Съвета от 11 декември 2013 г. относно общата организация на пазарите на продукти от риболов и аквакултури, за изменение на регламенти (ЕО) № 1184/2006 и (ЕО) № 1224/2009 на Съвета и за отмяна на Регламент (ЕО) № 104/2000 на Съвета (ОВ </w:t>
      </w:r>
      <w:r>
        <w:t>L</w:t>
      </w:r>
      <w:r w:rsidRPr="004544DE">
        <w:rPr>
          <w:lang w:val="bg-BG"/>
        </w:rPr>
        <w:t xml:space="preserve"> 354, 28.12.2013 г., стр. 1).</w:t>
      </w:r>
    </w:p>
  </w:footnote>
  <w:footnote w:id="27">
    <w:p w14:paraId="2519B540" w14:textId="77777777" w:rsidR="009636DD" w:rsidRPr="00153C5B" w:rsidRDefault="009636DD" w:rsidP="0024558F">
      <w:pPr>
        <w:pStyle w:val="FootnoteText"/>
        <w:rPr>
          <w:lang w:val="bg-BG"/>
        </w:rPr>
      </w:pPr>
      <w:r>
        <w:rPr>
          <w:rStyle w:val="FootnoteReference"/>
        </w:rPr>
        <w:footnoteRef/>
      </w:r>
      <w:r w:rsidRPr="00153C5B">
        <w:rPr>
          <w:lang w:val="bg-BG"/>
        </w:rPr>
        <w:t xml:space="preserve"> </w:t>
      </w:r>
      <w:hyperlink r:id="rId3" w:history="1">
        <w:r w:rsidRPr="00CA0ED9">
          <w:rPr>
            <w:rStyle w:val="Hyperlink"/>
          </w:rPr>
          <w:t>https</w:t>
        </w:r>
        <w:r w:rsidRPr="00153C5B">
          <w:rPr>
            <w:rStyle w:val="Hyperlink"/>
            <w:lang w:val="bg-BG"/>
          </w:rPr>
          <w:t>://</w:t>
        </w:r>
        <w:r w:rsidRPr="00CA0ED9">
          <w:rPr>
            <w:rStyle w:val="Hyperlink"/>
          </w:rPr>
          <w:t>ec</w:t>
        </w:r>
        <w:r w:rsidRPr="00153C5B">
          <w:rPr>
            <w:rStyle w:val="Hyperlink"/>
            <w:lang w:val="bg-BG"/>
          </w:rPr>
          <w:t>.</w:t>
        </w:r>
        <w:r w:rsidRPr="00CA0ED9">
          <w:rPr>
            <w:rStyle w:val="Hyperlink"/>
          </w:rPr>
          <w:t>europa</w:t>
        </w:r>
        <w:r w:rsidRPr="00153C5B">
          <w:rPr>
            <w:rStyle w:val="Hyperlink"/>
            <w:lang w:val="bg-BG"/>
          </w:rPr>
          <w:t>.</w:t>
        </w:r>
        <w:r w:rsidRPr="00CA0ED9">
          <w:rPr>
            <w:rStyle w:val="Hyperlink"/>
          </w:rPr>
          <w:t>eu</w:t>
        </w:r>
        <w:r w:rsidRPr="00153C5B">
          <w:rPr>
            <w:rStyle w:val="Hyperlink"/>
            <w:lang w:val="bg-BG"/>
          </w:rPr>
          <w:t>/</w:t>
        </w:r>
        <w:r w:rsidRPr="00CA0ED9">
          <w:rPr>
            <w:rStyle w:val="Hyperlink"/>
          </w:rPr>
          <w:t>transparency</w:t>
        </w:r>
        <w:r w:rsidRPr="00153C5B">
          <w:rPr>
            <w:rStyle w:val="Hyperlink"/>
            <w:lang w:val="bg-BG"/>
          </w:rPr>
          <w:t>/</w:t>
        </w:r>
        <w:r w:rsidRPr="00CA0ED9">
          <w:rPr>
            <w:rStyle w:val="Hyperlink"/>
          </w:rPr>
          <w:t>regdoc</w:t>
        </w:r>
        <w:r w:rsidRPr="00153C5B">
          <w:rPr>
            <w:rStyle w:val="Hyperlink"/>
            <w:lang w:val="bg-BG"/>
          </w:rPr>
          <w:t>/</w:t>
        </w:r>
        <w:r w:rsidRPr="00CA0ED9">
          <w:rPr>
            <w:rStyle w:val="Hyperlink"/>
          </w:rPr>
          <w:t>rep</w:t>
        </w:r>
        <w:r w:rsidRPr="00153C5B">
          <w:rPr>
            <w:rStyle w:val="Hyperlink"/>
            <w:lang w:val="bg-BG"/>
          </w:rPr>
          <w:t>/10102/2020/</w:t>
        </w:r>
        <w:r w:rsidRPr="00CA0ED9">
          <w:rPr>
            <w:rStyle w:val="Hyperlink"/>
          </w:rPr>
          <w:t>EN</w:t>
        </w:r>
        <w:r w:rsidRPr="00153C5B">
          <w:rPr>
            <w:rStyle w:val="Hyperlink"/>
            <w:lang w:val="bg-BG"/>
          </w:rPr>
          <w:t>/</w:t>
        </w:r>
        <w:r w:rsidRPr="00CA0ED9">
          <w:rPr>
            <w:rStyle w:val="Hyperlink"/>
          </w:rPr>
          <w:t>SWD</w:t>
        </w:r>
        <w:r w:rsidRPr="00153C5B">
          <w:rPr>
            <w:rStyle w:val="Hyperlink"/>
            <w:lang w:val="bg-BG"/>
          </w:rPr>
          <w:t>-2020-206-</w:t>
        </w:r>
        <w:r w:rsidRPr="00CA0ED9">
          <w:rPr>
            <w:rStyle w:val="Hyperlink"/>
          </w:rPr>
          <w:t>F</w:t>
        </w:r>
        <w:r w:rsidRPr="00153C5B">
          <w:rPr>
            <w:rStyle w:val="Hyperlink"/>
            <w:lang w:val="bg-BG"/>
          </w:rPr>
          <w:t>1-</w:t>
        </w:r>
        <w:r w:rsidRPr="00CA0ED9">
          <w:rPr>
            <w:rStyle w:val="Hyperlink"/>
          </w:rPr>
          <w:t>EN</w:t>
        </w:r>
        <w:r w:rsidRPr="00153C5B">
          <w:rPr>
            <w:rStyle w:val="Hyperlink"/>
            <w:lang w:val="bg-BG"/>
          </w:rPr>
          <w:t>-</w:t>
        </w:r>
        <w:r w:rsidRPr="00CA0ED9">
          <w:rPr>
            <w:rStyle w:val="Hyperlink"/>
          </w:rPr>
          <w:t>MAIN</w:t>
        </w:r>
        <w:r w:rsidRPr="00153C5B">
          <w:rPr>
            <w:rStyle w:val="Hyperlink"/>
            <w:lang w:val="bg-BG"/>
          </w:rPr>
          <w:t>-</w:t>
        </w:r>
        <w:r w:rsidRPr="00CA0ED9">
          <w:rPr>
            <w:rStyle w:val="Hyperlink"/>
          </w:rPr>
          <w:t>PART</w:t>
        </w:r>
        <w:r w:rsidRPr="00153C5B">
          <w:rPr>
            <w:rStyle w:val="Hyperlink"/>
            <w:lang w:val="bg-BG"/>
          </w:rPr>
          <w:t>-1.</w:t>
        </w:r>
        <w:r w:rsidRPr="00CA0ED9">
          <w:rPr>
            <w:rStyle w:val="Hyperlink"/>
          </w:rPr>
          <w:t>PDF</w:t>
        </w:r>
      </w:hyperlink>
      <w:r w:rsidRPr="00153C5B">
        <w:rPr>
          <w:lang w:val="bg-BG"/>
        </w:rPr>
        <w:t xml:space="preserve"> </w:t>
      </w:r>
    </w:p>
  </w:footnote>
  <w:footnote w:id="28">
    <w:p w14:paraId="664B2C78" w14:textId="77777777" w:rsidR="009636DD" w:rsidRPr="00153C5B" w:rsidRDefault="009636DD" w:rsidP="0024558F">
      <w:pPr>
        <w:pStyle w:val="FootnoteText"/>
        <w:rPr>
          <w:lang w:val="bg-BG"/>
        </w:rPr>
      </w:pPr>
      <w:r>
        <w:rPr>
          <w:rStyle w:val="FootnoteReference"/>
        </w:rPr>
        <w:footnoteRef/>
      </w:r>
      <w:r w:rsidRPr="00153C5B">
        <w:rPr>
          <w:lang w:val="bg-BG"/>
        </w:rPr>
        <w:t xml:space="preserve"> </w:t>
      </w:r>
      <w:hyperlink r:id="rId4" w:history="1">
        <w:r w:rsidRPr="00CA0ED9">
          <w:rPr>
            <w:rStyle w:val="Hyperlink"/>
          </w:rPr>
          <w:t>https</w:t>
        </w:r>
        <w:r w:rsidRPr="00153C5B">
          <w:rPr>
            <w:rStyle w:val="Hyperlink"/>
            <w:lang w:val="bg-BG"/>
          </w:rPr>
          <w:t>://</w:t>
        </w:r>
        <w:r w:rsidRPr="00CA0ED9">
          <w:rPr>
            <w:rStyle w:val="Hyperlink"/>
          </w:rPr>
          <w:t>www</w:t>
        </w:r>
        <w:r w:rsidRPr="00153C5B">
          <w:rPr>
            <w:rStyle w:val="Hyperlink"/>
            <w:lang w:val="bg-BG"/>
          </w:rPr>
          <w:t>.</w:t>
        </w:r>
        <w:r w:rsidRPr="00CA0ED9">
          <w:rPr>
            <w:rStyle w:val="Hyperlink"/>
          </w:rPr>
          <w:t>eufunds</w:t>
        </w:r>
        <w:r w:rsidRPr="00153C5B">
          <w:rPr>
            <w:rStyle w:val="Hyperlink"/>
            <w:lang w:val="bg-BG"/>
          </w:rPr>
          <w:t>.</w:t>
        </w:r>
        <w:r w:rsidRPr="00CA0ED9">
          <w:rPr>
            <w:rStyle w:val="Hyperlink"/>
          </w:rPr>
          <w:t>bg</w:t>
        </w:r>
        <w:r w:rsidRPr="00153C5B">
          <w:rPr>
            <w:rStyle w:val="Hyperlink"/>
            <w:lang w:val="bg-BG"/>
          </w:rPr>
          <w:t>/</w:t>
        </w:r>
        <w:r w:rsidRPr="00CA0ED9">
          <w:rPr>
            <w:rStyle w:val="Hyperlink"/>
          </w:rPr>
          <w:t>bg</w:t>
        </w:r>
        <w:r w:rsidRPr="00153C5B">
          <w:rPr>
            <w:rStyle w:val="Hyperlink"/>
            <w:lang w:val="bg-BG"/>
          </w:rPr>
          <w:t>/</w:t>
        </w:r>
        <w:r w:rsidRPr="00CA0ED9">
          <w:rPr>
            <w:rStyle w:val="Hyperlink"/>
          </w:rPr>
          <w:t>pmdr</w:t>
        </w:r>
        <w:r w:rsidRPr="00153C5B">
          <w:rPr>
            <w:rStyle w:val="Hyperlink"/>
            <w:lang w:val="bg-BG"/>
          </w:rPr>
          <w:t>/</w:t>
        </w:r>
        <w:r w:rsidRPr="00CA0ED9">
          <w:rPr>
            <w:rStyle w:val="Hyperlink"/>
          </w:rPr>
          <w:t>node</w:t>
        </w:r>
        <w:r w:rsidRPr="00153C5B">
          <w:rPr>
            <w:rStyle w:val="Hyperlink"/>
            <w:lang w:val="bg-BG"/>
          </w:rPr>
          <w:t>/5873</w:t>
        </w:r>
      </w:hyperlink>
      <w:r w:rsidRPr="00153C5B">
        <w:rPr>
          <w:lang w:val="bg-BG"/>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0FD4D" w14:textId="6E08C1FA" w:rsidR="009636DD" w:rsidRDefault="009636DD">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565DA9" w14:textId="684DA17A" w:rsidR="009636DD" w:rsidRDefault="009636DD" w:rsidP="00C772AD">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E12F89" w14:textId="0FCB7376" w:rsidR="009636DD" w:rsidRDefault="009636D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97EA0"/>
    <w:multiLevelType w:val="hybridMultilevel"/>
    <w:tmpl w:val="4B0EE82E"/>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F661E8"/>
    <w:multiLevelType w:val="hybridMultilevel"/>
    <w:tmpl w:val="87DEEB52"/>
    <w:lvl w:ilvl="0" w:tplc="0809000F">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023E16"/>
    <w:multiLevelType w:val="hybridMultilevel"/>
    <w:tmpl w:val="F0B607BE"/>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023F5EAC"/>
    <w:multiLevelType w:val="hybridMultilevel"/>
    <w:tmpl w:val="85B025BA"/>
    <w:lvl w:ilvl="0" w:tplc="0809000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BE6B7D"/>
    <w:multiLevelType w:val="multilevel"/>
    <w:tmpl w:val="0809001F"/>
    <w:numStyleLink w:val="111111"/>
  </w:abstractNum>
  <w:abstractNum w:abstractNumId="5" w15:restartNumberingAfterBreak="0">
    <w:nsid w:val="02E83B2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3143D3E"/>
    <w:multiLevelType w:val="hybridMultilevel"/>
    <w:tmpl w:val="BEDEC69C"/>
    <w:lvl w:ilvl="0" w:tplc="0809000F">
      <w:start w:val="1"/>
      <w:numFmt w:val="decimal"/>
      <w:lvlText w:val="%1."/>
      <w:lvlJc w:val="left"/>
      <w:pPr>
        <w:ind w:left="0" w:hanging="360"/>
      </w:pPr>
      <w:rPr>
        <w:rFonts w:hint="default"/>
        <w:color w:val="404040"/>
        <w:w w:val="99"/>
        <w:sz w:val="24"/>
        <w:szCs w:val="56"/>
      </w:rPr>
    </w:lvl>
    <w:lvl w:ilvl="1" w:tplc="08090003">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7" w15:restartNumberingAfterBreak="0">
    <w:nsid w:val="033A67D1"/>
    <w:multiLevelType w:val="hybridMultilevel"/>
    <w:tmpl w:val="1130C6B8"/>
    <w:lvl w:ilvl="0" w:tplc="19CA9D28">
      <w:start w:val="1"/>
      <w:numFmt w:val="bullet"/>
      <w:lvlText w:val="o"/>
      <w:lvlJc w:val="left"/>
      <w:pPr>
        <w:ind w:left="1080" w:hanging="360"/>
      </w:pPr>
      <w:rPr>
        <w:rFonts w:ascii="Courier New" w:hAnsi="Courier New" w:hint="default"/>
        <w:color w:val="404040"/>
        <w:w w:val="99"/>
        <w:sz w:val="24"/>
        <w:szCs w:val="56"/>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03C00C87"/>
    <w:multiLevelType w:val="hybridMultilevel"/>
    <w:tmpl w:val="1D72E574"/>
    <w:lvl w:ilvl="0" w:tplc="19CA9D28">
      <w:start w:val="1"/>
      <w:numFmt w:val="bullet"/>
      <w:lvlText w:val="o"/>
      <w:lvlJc w:val="left"/>
      <w:pPr>
        <w:ind w:left="720" w:hanging="360"/>
      </w:pPr>
      <w:rPr>
        <w:rFonts w:ascii="Courier New" w:hAnsi="Courier New"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036B0C"/>
    <w:multiLevelType w:val="hybridMultilevel"/>
    <w:tmpl w:val="D7C420EE"/>
    <w:lvl w:ilvl="0" w:tplc="F59860E6">
      <w:start w:val="1"/>
      <w:numFmt w:val="bullet"/>
      <w:lvlText w:val="•"/>
      <w:lvlJc w:val="left"/>
      <w:pPr>
        <w:ind w:left="1004" w:hanging="360"/>
      </w:pPr>
      <w:rPr>
        <w:rFonts w:ascii="Times New Roman" w:hAnsi="Times New Roman"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0" w15:restartNumberingAfterBreak="0">
    <w:nsid w:val="05D02ED3"/>
    <w:multiLevelType w:val="hybridMultilevel"/>
    <w:tmpl w:val="2A58F108"/>
    <w:lvl w:ilvl="0" w:tplc="19CA9D28">
      <w:start w:val="1"/>
      <w:numFmt w:val="bullet"/>
      <w:lvlText w:val="o"/>
      <w:lvlJc w:val="left"/>
      <w:pPr>
        <w:ind w:left="360" w:hanging="360"/>
      </w:pPr>
      <w:rPr>
        <w:rFonts w:ascii="Courier New" w:hAnsi="Courier New" w:hint="default"/>
        <w:color w:val="404040"/>
        <w:w w:val="99"/>
        <w:sz w:val="24"/>
        <w:szCs w:val="56"/>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7503C1A"/>
    <w:multiLevelType w:val="hybridMultilevel"/>
    <w:tmpl w:val="886299AC"/>
    <w:lvl w:ilvl="0" w:tplc="70FE3FC0">
      <w:start w:val="1"/>
      <w:numFmt w:val="bullet"/>
      <w:lvlText w:val=""/>
      <w:lvlJc w:val="left"/>
      <w:pPr>
        <w:tabs>
          <w:tab w:val="num" w:pos="360"/>
        </w:tabs>
        <w:ind w:left="360" w:hanging="360"/>
      </w:pPr>
      <w:rPr>
        <w:rFonts w:ascii="Symbol" w:hAnsi="Symbol" w:hint="default"/>
      </w:rPr>
    </w:lvl>
    <w:lvl w:ilvl="1" w:tplc="30D24284">
      <w:start w:val="1"/>
      <w:numFmt w:val="lowerLetter"/>
      <w:lvlText w:val="%2."/>
      <w:lvlJc w:val="left"/>
      <w:pPr>
        <w:ind w:left="1080" w:hanging="360"/>
      </w:pPr>
      <w:rPr>
        <w:rFonts w:cs="Times New Roman"/>
      </w:rPr>
    </w:lvl>
    <w:lvl w:ilvl="2" w:tplc="20E43602" w:tentative="1">
      <w:start w:val="1"/>
      <w:numFmt w:val="lowerRoman"/>
      <w:lvlText w:val="%3."/>
      <w:lvlJc w:val="right"/>
      <w:pPr>
        <w:ind w:left="1800" w:hanging="180"/>
      </w:pPr>
      <w:rPr>
        <w:rFonts w:cs="Times New Roman"/>
      </w:rPr>
    </w:lvl>
    <w:lvl w:ilvl="3" w:tplc="354280C0">
      <w:numFmt w:val="bullet"/>
      <w:lvlText w:val="–"/>
      <w:lvlJc w:val="left"/>
      <w:pPr>
        <w:tabs>
          <w:tab w:val="num" w:pos="2520"/>
        </w:tabs>
        <w:ind w:left="2520" w:hanging="360"/>
      </w:pPr>
      <w:rPr>
        <w:rFonts w:ascii="TimesNewRoman" w:eastAsia="Times New Roman" w:hAnsi="TimesNewRoman" w:hint="default"/>
      </w:rPr>
    </w:lvl>
    <w:lvl w:ilvl="4" w:tplc="AEAEDCE6" w:tentative="1">
      <w:start w:val="1"/>
      <w:numFmt w:val="lowerLetter"/>
      <w:lvlText w:val="%5."/>
      <w:lvlJc w:val="left"/>
      <w:pPr>
        <w:ind w:left="3240" w:hanging="360"/>
      </w:pPr>
      <w:rPr>
        <w:rFonts w:cs="Times New Roman"/>
      </w:rPr>
    </w:lvl>
    <w:lvl w:ilvl="5" w:tplc="FDEAC298" w:tentative="1">
      <w:start w:val="1"/>
      <w:numFmt w:val="lowerRoman"/>
      <w:lvlText w:val="%6."/>
      <w:lvlJc w:val="right"/>
      <w:pPr>
        <w:ind w:left="3960" w:hanging="180"/>
      </w:pPr>
      <w:rPr>
        <w:rFonts w:cs="Times New Roman"/>
      </w:rPr>
    </w:lvl>
    <w:lvl w:ilvl="6" w:tplc="E9FACE52" w:tentative="1">
      <w:start w:val="1"/>
      <w:numFmt w:val="decimal"/>
      <w:lvlText w:val="%7."/>
      <w:lvlJc w:val="left"/>
      <w:pPr>
        <w:ind w:left="4680" w:hanging="360"/>
      </w:pPr>
      <w:rPr>
        <w:rFonts w:cs="Times New Roman"/>
      </w:rPr>
    </w:lvl>
    <w:lvl w:ilvl="7" w:tplc="D12E500A" w:tentative="1">
      <w:start w:val="1"/>
      <w:numFmt w:val="lowerLetter"/>
      <w:lvlText w:val="%8."/>
      <w:lvlJc w:val="left"/>
      <w:pPr>
        <w:ind w:left="5400" w:hanging="360"/>
      </w:pPr>
      <w:rPr>
        <w:rFonts w:cs="Times New Roman"/>
      </w:rPr>
    </w:lvl>
    <w:lvl w:ilvl="8" w:tplc="16BEDA4A" w:tentative="1">
      <w:start w:val="1"/>
      <w:numFmt w:val="lowerRoman"/>
      <w:lvlText w:val="%9."/>
      <w:lvlJc w:val="right"/>
      <w:pPr>
        <w:ind w:left="6120" w:hanging="180"/>
      </w:pPr>
      <w:rPr>
        <w:rFonts w:cs="Times New Roman"/>
      </w:rPr>
    </w:lvl>
  </w:abstractNum>
  <w:abstractNum w:abstractNumId="12" w15:restartNumberingAfterBreak="0">
    <w:nsid w:val="080F492E"/>
    <w:multiLevelType w:val="hybridMultilevel"/>
    <w:tmpl w:val="430ED5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82D5240"/>
    <w:multiLevelType w:val="multilevel"/>
    <w:tmpl w:val="08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4" w15:restartNumberingAfterBreak="0">
    <w:nsid w:val="09B936C7"/>
    <w:multiLevelType w:val="hybridMultilevel"/>
    <w:tmpl w:val="564C216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AEF3734"/>
    <w:multiLevelType w:val="hybridMultilevel"/>
    <w:tmpl w:val="FCC01850"/>
    <w:lvl w:ilvl="0" w:tplc="19CA9D28">
      <w:start w:val="1"/>
      <w:numFmt w:val="bullet"/>
      <w:lvlText w:val="o"/>
      <w:lvlJc w:val="left"/>
      <w:pPr>
        <w:ind w:left="644" w:hanging="360"/>
      </w:pPr>
      <w:rPr>
        <w:rFonts w:ascii="Courier New" w:hAnsi="Courier New" w:hint="default"/>
        <w:color w:val="404040"/>
        <w:w w:val="99"/>
        <w:sz w:val="24"/>
        <w:szCs w:val="5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B055FC8"/>
    <w:multiLevelType w:val="hybridMultilevel"/>
    <w:tmpl w:val="7E90C438"/>
    <w:lvl w:ilvl="0" w:tplc="08090003">
      <w:start w:val="1"/>
      <w:numFmt w:val="bullet"/>
      <w:lvlText w:val="o"/>
      <w:lvlJc w:val="left"/>
      <w:pPr>
        <w:ind w:left="360" w:hanging="360"/>
      </w:pPr>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B207DB4"/>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0B864E48"/>
    <w:multiLevelType w:val="hybridMultilevel"/>
    <w:tmpl w:val="E68063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B975E24"/>
    <w:multiLevelType w:val="hybridMultilevel"/>
    <w:tmpl w:val="8CEA7DAC"/>
    <w:lvl w:ilvl="0" w:tplc="F59860E6">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CF53975"/>
    <w:multiLevelType w:val="hybridMultilevel"/>
    <w:tmpl w:val="E71CE0A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D5B143D"/>
    <w:multiLevelType w:val="hybridMultilevel"/>
    <w:tmpl w:val="5F0230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0D884671"/>
    <w:multiLevelType w:val="multilevel"/>
    <w:tmpl w:val="08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3" w15:restartNumberingAfterBreak="0">
    <w:nsid w:val="0E10371C"/>
    <w:multiLevelType w:val="hybridMultilevel"/>
    <w:tmpl w:val="DD2A4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E3E06DC"/>
    <w:multiLevelType w:val="hybridMultilevel"/>
    <w:tmpl w:val="CB88C45C"/>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0ED4080D"/>
    <w:multiLevelType w:val="hybridMultilevel"/>
    <w:tmpl w:val="0E182646"/>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13670F03"/>
    <w:multiLevelType w:val="hybridMultilevel"/>
    <w:tmpl w:val="237A41F6"/>
    <w:lvl w:ilvl="0" w:tplc="0809000F">
      <w:start w:val="1"/>
      <w:numFmt w:val="decimal"/>
      <w:lvlText w:val="%1."/>
      <w:lvlJc w:val="left"/>
      <w:pPr>
        <w:ind w:left="720" w:hanging="360"/>
      </w:pPr>
      <w:rPr>
        <w:rFonts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4036FFE"/>
    <w:multiLevelType w:val="hybridMultilevel"/>
    <w:tmpl w:val="42C600C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42F0509"/>
    <w:multiLevelType w:val="hybridMultilevel"/>
    <w:tmpl w:val="B7B2E186"/>
    <w:lvl w:ilvl="0" w:tplc="0809000F">
      <w:start w:val="1"/>
      <w:numFmt w:val="decimal"/>
      <w:lvlText w:val="%1."/>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14E425EE"/>
    <w:multiLevelType w:val="hybridMultilevel"/>
    <w:tmpl w:val="C8C48464"/>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581329B"/>
    <w:multiLevelType w:val="hybridMultilevel"/>
    <w:tmpl w:val="70644962"/>
    <w:lvl w:ilvl="0" w:tplc="A2202E2E">
      <w:start w:val="1"/>
      <w:numFmt w:val="decimal"/>
      <w:pStyle w:val="ListParagraph"/>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5BE46DC"/>
    <w:multiLevelType w:val="hybridMultilevel"/>
    <w:tmpl w:val="7096CD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169802C0"/>
    <w:multiLevelType w:val="hybridMultilevel"/>
    <w:tmpl w:val="30882AB4"/>
    <w:lvl w:ilvl="0" w:tplc="C5E6B034">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6CF301A"/>
    <w:multiLevelType w:val="multilevel"/>
    <w:tmpl w:val="0DC0B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70B3651"/>
    <w:multiLevelType w:val="hybridMultilevel"/>
    <w:tmpl w:val="E97AA60A"/>
    <w:lvl w:ilvl="0" w:tplc="F2543272">
      <w:start w:val="1"/>
      <w:numFmt w:val="lowerLetter"/>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9B30B7E"/>
    <w:multiLevelType w:val="hybridMultilevel"/>
    <w:tmpl w:val="3B80EA0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AE5045B"/>
    <w:multiLevelType w:val="hybridMultilevel"/>
    <w:tmpl w:val="9268257A"/>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B3C78B8"/>
    <w:multiLevelType w:val="multilevel"/>
    <w:tmpl w:val="42CAD4D0"/>
    <w:lvl w:ilvl="0">
      <w:start w:val="1"/>
      <w:numFmt w:val="decimal"/>
      <w:lvlText w:val="%1)"/>
      <w:lvlJc w:val="left"/>
      <w:pPr>
        <w:ind w:left="360" w:hanging="360"/>
      </w:pPr>
    </w:lvl>
    <w:lvl w:ilvl="1">
      <w:start w:val="1"/>
      <w:numFmt w:val="lowerLetter"/>
      <w:pStyle w:val="Point0letter"/>
      <w:lvlText w:val="(%2)"/>
      <w:lvlJc w:val="left"/>
      <w:pPr>
        <w:tabs>
          <w:tab w:val="left" w:pos="850"/>
        </w:tabs>
        <w:ind w:left="850" w:hanging="850"/>
      </w:pPr>
    </w:lvl>
    <w:lvl w:ilvl="2">
      <w:start w:val="1"/>
      <w:numFmt w:val="decimal"/>
      <w:pStyle w:val="Point1number"/>
      <w:lvlText w:val="(%3)"/>
      <w:lvlJc w:val="left"/>
      <w:pPr>
        <w:tabs>
          <w:tab w:val="left" w:pos="1417"/>
        </w:tabs>
        <w:ind w:left="1417" w:hanging="567"/>
      </w:pPr>
      <w:rPr>
        <w:strike w:val="0"/>
      </w:rPr>
    </w:lvl>
    <w:lvl w:ilvl="3">
      <w:start w:val="1"/>
      <mc:AlternateContent>
        <mc:Choice Requires="w14">
          <w:numFmt w:val="custom" w:format="а, й, к, ..."/>
        </mc:Choice>
        <mc:Fallback>
          <w:numFmt w:val="decimal"/>
        </mc:Fallback>
      </mc:AlternateContent>
      <w:lvlText w:val="%4)"/>
      <w:lvlJc w:val="left"/>
      <w:pPr>
        <w:ind w:left="1210" w:hanging="360"/>
      </w:pPr>
      <w:rPr>
        <w:rFonts w:hint="default"/>
        <w:b w:val="0"/>
        <w:bCs w:val="0"/>
        <w:i w:val="0"/>
        <w:iCs/>
        <w:strike w:val="0"/>
      </w:rPr>
    </w:lvl>
    <w:lvl w:ilvl="4">
      <w:start w:val="1"/>
      <w:numFmt w:val="decimal"/>
      <w:pStyle w:val="Point2number"/>
      <w:lvlText w:val="(%5)"/>
      <w:lvlJc w:val="left"/>
      <w:pPr>
        <w:tabs>
          <w:tab w:val="left" w:pos="1984"/>
        </w:tabs>
        <w:ind w:left="1984" w:hanging="567"/>
      </w:pPr>
    </w:lvl>
    <w:lvl w:ilvl="5">
      <w:start w:val="1"/>
      <w:numFmt w:val="lowerLetter"/>
      <w:pStyle w:val="Point2letter"/>
      <w:lvlText w:val="(%6)"/>
      <w:lvlJc w:val="left"/>
      <w:pPr>
        <w:tabs>
          <w:tab w:val="left" w:pos="1984"/>
        </w:tabs>
        <w:ind w:left="1984" w:hanging="567"/>
      </w:pPr>
    </w:lvl>
    <w:lvl w:ilvl="6">
      <w:start w:val="1"/>
      <w:numFmt w:val="decimal"/>
      <w:pStyle w:val="Point3number"/>
      <w:lvlText w:val="(%7)"/>
      <w:lvlJc w:val="left"/>
      <w:pPr>
        <w:tabs>
          <w:tab w:val="left" w:pos="2551"/>
        </w:tabs>
        <w:ind w:left="2551" w:hanging="567"/>
      </w:pPr>
    </w:lvl>
    <w:lvl w:ilvl="7">
      <w:start w:val="1"/>
      <w:numFmt w:val="lowerLetter"/>
      <w:pStyle w:val="Point3letter"/>
      <w:lvlText w:val="(%8)"/>
      <w:lvlJc w:val="left"/>
      <w:pPr>
        <w:tabs>
          <w:tab w:val="left" w:pos="2551"/>
        </w:tabs>
        <w:ind w:left="2551" w:hanging="567"/>
      </w:pPr>
    </w:lvl>
    <w:lvl w:ilvl="8">
      <w:start w:val="1"/>
      <w:numFmt w:val="lowerLetter"/>
      <w:pStyle w:val="Point4letter"/>
      <w:lvlText w:val="(%9)"/>
      <w:lvlJc w:val="left"/>
      <w:pPr>
        <w:tabs>
          <w:tab w:val="left" w:pos="3118"/>
        </w:tabs>
        <w:ind w:left="3118" w:hanging="567"/>
      </w:pPr>
    </w:lvl>
  </w:abstractNum>
  <w:abstractNum w:abstractNumId="38" w15:restartNumberingAfterBreak="0">
    <w:nsid w:val="1CC4331C"/>
    <w:multiLevelType w:val="hybridMultilevel"/>
    <w:tmpl w:val="C78A754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1DED4E94"/>
    <w:multiLevelType w:val="hybridMultilevel"/>
    <w:tmpl w:val="95CC5F2A"/>
    <w:styleLink w:val="Numbered0"/>
    <w:lvl w:ilvl="0" w:tplc="4F54C0C0">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45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1E4CBA2">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81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908530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117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22E06CE">
      <w:start w:val="1"/>
      <w:numFmt w:val="decimal"/>
      <w:lvlText w:val="%4."/>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147"/>
        </w:tabs>
        <w:ind w:left="153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F5AEA8A">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189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B0AFBB8">
      <w:start w:val="1"/>
      <w:numFmt w:val="decimal"/>
      <w:lvlText w:val="%6."/>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147"/>
        </w:tabs>
        <w:ind w:left="225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93C7ECC">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261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C647026">
      <w:start w:val="1"/>
      <w:numFmt w:val="decimal"/>
      <w:lvlText w:val="%8."/>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 w:val="left" w:pos="9147"/>
        </w:tabs>
        <w:ind w:left="297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A2239FA">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47"/>
        </w:tabs>
        <w:ind w:left="3338" w:hanging="458"/>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0" w15:restartNumberingAfterBreak="0">
    <w:nsid w:val="1E236DE0"/>
    <w:multiLevelType w:val="hybridMultilevel"/>
    <w:tmpl w:val="FE6E6A4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1E585567"/>
    <w:multiLevelType w:val="hybridMultilevel"/>
    <w:tmpl w:val="2788F2C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2" w15:restartNumberingAfterBreak="0">
    <w:nsid w:val="1EE57B1B"/>
    <w:multiLevelType w:val="multilevel"/>
    <w:tmpl w:val="17D4A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1F2F0631"/>
    <w:multiLevelType w:val="hybridMultilevel"/>
    <w:tmpl w:val="F3443E62"/>
    <w:lvl w:ilvl="0" w:tplc="D7B493EE">
      <w:start w:val="1"/>
      <w:numFmt w:val="bullet"/>
      <w:lvlText w:val=""/>
      <w:lvlJc w:val="left"/>
      <w:pPr>
        <w:tabs>
          <w:tab w:val="num" w:pos="360"/>
        </w:tabs>
        <w:ind w:left="360" w:hanging="360"/>
      </w:pPr>
      <w:rPr>
        <w:rFonts w:ascii="Symbol" w:hAnsi="Symbol" w:hint="default"/>
      </w:rPr>
    </w:lvl>
    <w:lvl w:ilvl="1" w:tplc="A5CAE07C">
      <w:start w:val="1"/>
      <w:numFmt w:val="bullet"/>
      <w:lvlText w:val="o"/>
      <w:lvlJc w:val="left"/>
      <w:pPr>
        <w:tabs>
          <w:tab w:val="num" w:pos="992"/>
        </w:tabs>
        <w:ind w:left="992" w:hanging="360"/>
      </w:pPr>
      <w:rPr>
        <w:rFonts w:ascii="Courier New" w:hAnsi="Courier New" w:hint="default"/>
      </w:rPr>
    </w:lvl>
    <w:lvl w:ilvl="2" w:tplc="8CDEA07A">
      <w:start w:val="1"/>
      <w:numFmt w:val="bullet"/>
      <w:lvlText w:val=""/>
      <w:lvlJc w:val="left"/>
      <w:pPr>
        <w:tabs>
          <w:tab w:val="num" w:pos="1712"/>
        </w:tabs>
        <w:ind w:left="1712" w:hanging="360"/>
      </w:pPr>
      <w:rPr>
        <w:rFonts w:ascii="Wingdings" w:hAnsi="Wingdings" w:hint="default"/>
      </w:rPr>
    </w:lvl>
    <w:lvl w:ilvl="3" w:tplc="0E0E95CE">
      <w:numFmt w:val="bullet"/>
      <w:lvlText w:val="-"/>
      <w:lvlJc w:val="left"/>
      <w:pPr>
        <w:tabs>
          <w:tab w:val="num" w:pos="2432"/>
        </w:tabs>
        <w:ind w:left="2432" w:hanging="360"/>
      </w:pPr>
      <w:rPr>
        <w:rFonts w:ascii="Times New Roman" w:eastAsia="Times New Roman" w:hAnsi="Times New Roman" w:hint="default"/>
      </w:rPr>
    </w:lvl>
    <w:lvl w:ilvl="4" w:tplc="8DEE7A92" w:tentative="1">
      <w:start w:val="1"/>
      <w:numFmt w:val="bullet"/>
      <w:lvlText w:val="o"/>
      <w:lvlJc w:val="left"/>
      <w:pPr>
        <w:tabs>
          <w:tab w:val="num" w:pos="3152"/>
        </w:tabs>
        <w:ind w:left="3152" w:hanging="360"/>
      </w:pPr>
      <w:rPr>
        <w:rFonts w:ascii="Courier New" w:hAnsi="Courier New" w:hint="default"/>
      </w:rPr>
    </w:lvl>
    <w:lvl w:ilvl="5" w:tplc="9C90C4D4" w:tentative="1">
      <w:start w:val="1"/>
      <w:numFmt w:val="bullet"/>
      <w:lvlText w:val=""/>
      <w:lvlJc w:val="left"/>
      <w:pPr>
        <w:tabs>
          <w:tab w:val="num" w:pos="3872"/>
        </w:tabs>
        <w:ind w:left="3872" w:hanging="360"/>
      </w:pPr>
      <w:rPr>
        <w:rFonts w:ascii="Wingdings" w:hAnsi="Wingdings" w:hint="default"/>
      </w:rPr>
    </w:lvl>
    <w:lvl w:ilvl="6" w:tplc="8CEA57E0" w:tentative="1">
      <w:start w:val="1"/>
      <w:numFmt w:val="bullet"/>
      <w:lvlText w:val=""/>
      <w:lvlJc w:val="left"/>
      <w:pPr>
        <w:tabs>
          <w:tab w:val="num" w:pos="4592"/>
        </w:tabs>
        <w:ind w:left="4592" w:hanging="360"/>
      </w:pPr>
      <w:rPr>
        <w:rFonts w:ascii="Symbol" w:hAnsi="Symbol" w:hint="default"/>
      </w:rPr>
    </w:lvl>
    <w:lvl w:ilvl="7" w:tplc="9C18B014" w:tentative="1">
      <w:start w:val="1"/>
      <w:numFmt w:val="bullet"/>
      <w:lvlText w:val="o"/>
      <w:lvlJc w:val="left"/>
      <w:pPr>
        <w:tabs>
          <w:tab w:val="num" w:pos="5312"/>
        </w:tabs>
        <w:ind w:left="5312" w:hanging="360"/>
      </w:pPr>
      <w:rPr>
        <w:rFonts w:ascii="Courier New" w:hAnsi="Courier New" w:hint="default"/>
      </w:rPr>
    </w:lvl>
    <w:lvl w:ilvl="8" w:tplc="9E22171C" w:tentative="1">
      <w:start w:val="1"/>
      <w:numFmt w:val="bullet"/>
      <w:lvlText w:val=""/>
      <w:lvlJc w:val="left"/>
      <w:pPr>
        <w:tabs>
          <w:tab w:val="num" w:pos="6032"/>
        </w:tabs>
        <w:ind w:left="6032" w:hanging="360"/>
      </w:pPr>
      <w:rPr>
        <w:rFonts w:ascii="Wingdings" w:hAnsi="Wingdings" w:hint="default"/>
      </w:rPr>
    </w:lvl>
  </w:abstractNum>
  <w:abstractNum w:abstractNumId="44" w15:restartNumberingAfterBreak="0">
    <w:nsid w:val="20B32553"/>
    <w:multiLevelType w:val="hybridMultilevel"/>
    <w:tmpl w:val="950C6954"/>
    <w:lvl w:ilvl="0" w:tplc="8B14F962">
      <w:start w:val="1"/>
      <w:numFmt w:val="bullet"/>
      <w:lvlText w:val="o"/>
      <w:lvlJc w:val="left"/>
      <w:pPr>
        <w:ind w:left="720" w:hanging="360"/>
      </w:pPr>
      <w:rPr>
        <w:rFonts w:ascii="Courier New" w:hAnsi="Courier New" w:hint="default"/>
        <w:color w:val="404040"/>
        <w:w w:val="99"/>
        <w:sz w:val="24"/>
        <w:szCs w:val="56"/>
      </w:rPr>
    </w:lvl>
    <w:lvl w:ilvl="1" w:tplc="D2B02E6A">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0D24D50"/>
    <w:multiLevelType w:val="hybridMultilevel"/>
    <w:tmpl w:val="9A7AAB18"/>
    <w:lvl w:ilvl="0" w:tplc="9698AC06">
      <w:numFmt w:val="bullet"/>
      <w:lvlText w:val="-"/>
      <w:lvlJc w:val="left"/>
      <w:pPr>
        <w:ind w:left="302" w:hanging="140"/>
      </w:pPr>
      <w:rPr>
        <w:rFonts w:ascii="Times New Roman" w:eastAsia="Times New Roman" w:hAnsi="Times New Roman" w:cs="Times New Roman" w:hint="default"/>
        <w:w w:val="99"/>
        <w:sz w:val="24"/>
        <w:szCs w:val="24"/>
        <w:lang w:val="en-GB" w:eastAsia="en-US" w:bidi="ar-SA"/>
      </w:rPr>
    </w:lvl>
    <w:lvl w:ilvl="1" w:tplc="354280C0">
      <w:numFmt w:val="bullet"/>
      <w:lvlText w:val="–"/>
      <w:lvlJc w:val="left"/>
      <w:pPr>
        <w:ind w:left="1022" w:hanging="360"/>
      </w:pPr>
      <w:rPr>
        <w:rFonts w:ascii="TimesNewRoman" w:eastAsia="Times New Roman" w:hAnsi="TimesNewRoman" w:hint="default"/>
        <w:color w:val="404040"/>
        <w:w w:val="99"/>
        <w:sz w:val="24"/>
        <w:szCs w:val="56"/>
        <w:lang w:val="en-GB" w:eastAsia="en-US" w:bidi="ar-SA"/>
      </w:rPr>
    </w:lvl>
    <w:lvl w:ilvl="2" w:tplc="670EE7E6">
      <w:numFmt w:val="bullet"/>
      <w:lvlText w:val="o"/>
      <w:lvlJc w:val="left"/>
      <w:pPr>
        <w:ind w:left="1742" w:hanging="360"/>
      </w:pPr>
      <w:rPr>
        <w:rFonts w:ascii="Courier New" w:eastAsia="Courier New" w:hAnsi="Courier New" w:cs="Courier New" w:hint="default"/>
        <w:w w:val="100"/>
        <w:sz w:val="24"/>
        <w:szCs w:val="24"/>
        <w:lang w:val="en-GB" w:eastAsia="en-US" w:bidi="ar-SA"/>
      </w:rPr>
    </w:lvl>
    <w:lvl w:ilvl="3" w:tplc="13448BA4">
      <w:numFmt w:val="bullet"/>
      <w:lvlText w:val="•"/>
      <w:lvlJc w:val="left"/>
      <w:pPr>
        <w:ind w:left="2715" w:hanging="360"/>
      </w:pPr>
      <w:rPr>
        <w:rFonts w:hint="default"/>
        <w:lang w:val="en-GB" w:eastAsia="en-US" w:bidi="ar-SA"/>
      </w:rPr>
    </w:lvl>
    <w:lvl w:ilvl="4" w:tplc="881071EC">
      <w:numFmt w:val="bullet"/>
      <w:lvlText w:val="•"/>
      <w:lvlJc w:val="left"/>
      <w:pPr>
        <w:ind w:left="3691" w:hanging="360"/>
      </w:pPr>
      <w:rPr>
        <w:rFonts w:hint="default"/>
        <w:lang w:val="en-GB" w:eastAsia="en-US" w:bidi="ar-SA"/>
      </w:rPr>
    </w:lvl>
    <w:lvl w:ilvl="5" w:tplc="01BC07BE">
      <w:numFmt w:val="bullet"/>
      <w:lvlText w:val="•"/>
      <w:lvlJc w:val="left"/>
      <w:pPr>
        <w:ind w:left="4667" w:hanging="360"/>
      </w:pPr>
      <w:rPr>
        <w:rFonts w:hint="default"/>
        <w:lang w:val="en-GB" w:eastAsia="en-US" w:bidi="ar-SA"/>
      </w:rPr>
    </w:lvl>
    <w:lvl w:ilvl="6" w:tplc="543E6904">
      <w:numFmt w:val="bullet"/>
      <w:lvlText w:val="•"/>
      <w:lvlJc w:val="left"/>
      <w:pPr>
        <w:ind w:left="5643" w:hanging="360"/>
      </w:pPr>
      <w:rPr>
        <w:rFonts w:hint="default"/>
        <w:lang w:val="en-GB" w:eastAsia="en-US" w:bidi="ar-SA"/>
      </w:rPr>
    </w:lvl>
    <w:lvl w:ilvl="7" w:tplc="42F6428E">
      <w:numFmt w:val="bullet"/>
      <w:lvlText w:val="•"/>
      <w:lvlJc w:val="left"/>
      <w:pPr>
        <w:ind w:left="6619" w:hanging="360"/>
      </w:pPr>
      <w:rPr>
        <w:rFonts w:hint="default"/>
        <w:lang w:val="en-GB" w:eastAsia="en-US" w:bidi="ar-SA"/>
      </w:rPr>
    </w:lvl>
    <w:lvl w:ilvl="8" w:tplc="9F5CF3FA">
      <w:numFmt w:val="bullet"/>
      <w:lvlText w:val="•"/>
      <w:lvlJc w:val="left"/>
      <w:pPr>
        <w:ind w:left="7594" w:hanging="360"/>
      </w:pPr>
      <w:rPr>
        <w:rFonts w:hint="default"/>
        <w:lang w:val="en-GB" w:eastAsia="en-US" w:bidi="ar-SA"/>
      </w:rPr>
    </w:lvl>
  </w:abstractNum>
  <w:abstractNum w:abstractNumId="46" w15:restartNumberingAfterBreak="0">
    <w:nsid w:val="21E179E5"/>
    <w:multiLevelType w:val="hybridMultilevel"/>
    <w:tmpl w:val="2E6079BA"/>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224A380F"/>
    <w:multiLevelType w:val="multilevel"/>
    <w:tmpl w:val="88801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54F04D6"/>
    <w:multiLevelType w:val="hybridMultilevel"/>
    <w:tmpl w:val="8B68791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56B2809"/>
    <w:multiLevelType w:val="hybridMultilevel"/>
    <w:tmpl w:val="284A2AF8"/>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5823055"/>
    <w:multiLevelType w:val="hybridMultilevel"/>
    <w:tmpl w:val="C8889F90"/>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1" w15:restartNumberingAfterBreak="0">
    <w:nsid w:val="259B58DF"/>
    <w:multiLevelType w:val="hybridMultilevel"/>
    <w:tmpl w:val="48F65996"/>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26733AE5"/>
    <w:multiLevelType w:val="hybridMultilevel"/>
    <w:tmpl w:val="23A616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26861427"/>
    <w:multiLevelType w:val="hybridMultilevel"/>
    <w:tmpl w:val="B4B05F40"/>
    <w:lvl w:ilvl="0" w:tplc="08090001">
      <w:start w:val="1"/>
      <w:numFmt w:val="bullet"/>
      <w:lvlText w:val=""/>
      <w:lvlJc w:val="left"/>
      <w:pPr>
        <w:ind w:left="720" w:hanging="360"/>
      </w:pPr>
      <w:rPr>
        <w:rFonts w:ascii="Symbol" w:hAnsi="Symbol"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70B7FBF"/>
    <w:multiLevelType w:val="hybridMultilevel"/>
    <w:tmpl w:val="51C2042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733044E"/>
    <w:multiLevelType w:val="hybridMultilevel"/>
    <w:tmpl w:val="937459C2"/>
    <w:lvl w:ilvl="0" w:tplc="0809000F">
      <w:start w:val="1"/>
      <w:numFmt w:val="decimal"/>
      <w:lvlText w:val="%1."/>
      <w:lvlJc w:val="left"/>
      <w:pPr>
        <w:ind w:left="720" w:hanging="360"/>
      </w:pPr>
    </w:lvl>
    <w:lvl w:ilvl="1" w:tplc="5F9EA81A">
      <w:start w:val="1"/>
      <w:numFmt w:val="upperRoman"/>
      <w:lvlText w:val="%2."/>
      <w:lvlJc w:val="left"/>
      <w:pPr>
        <w:ind w:left="720" w:hanging="360"/>
      </w:pPr>
      <w:rPr>
        <w:rFonts w:hint="default"/>
        <w:b/>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796567F"/>
    <w:multiLevelType w:val="hybridMultilevel"/>
    <w:tmpl w:val="F932A8A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7" w15:restartNumberingAfterBreak="0">
    <w:nsid w:val="29E27D5A"/>
    <w:multiLevelType w:val="hybridMultilevel"/>
    <w:tmpl w:val="0AAA58BC"/>
    <w:lvl w:ilvl="0" w:tplc="19CA9D28">
      <w:start w:val="1"/>
      <w:numFmt w:val="bullet"/>
      <w:lvlText w:val="o"/>
      <w:lvlJc w:val="left"/>
      <w:pPr>
        <w:ind w:left="1080" w:hanging="360"/>
      </w:pPr>
      <w:rPr>
        <w:rFonts w:ascii="Courier New" w:hAnsi="Courier New" w:hint="default"/>
        <w:color w:val="404040"/>
        <w:w w:val="99"/>
        <w:sz w:val="24"/>
        <w:szCs w:val="56"/>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8" w15:restartNumberingAfterBreak="0">
    <w:nsid w:val="29EC7559"/>
    <w:multiLevelType w:val="hybridMultilevel"/>
    <w:tmpl w:val="3E0E23DC"/>
    <w:lvl w:ilvl="0" w:tplc="19CA9D28">
      <w:start w:val="1"/>
      <w:numFmt w:val="bullet"/>
      <w:lvlText w:val="o"/>
      <w:lvlJc w:val="left"/>
      <w:pPr>
        <w:ind w:left="720" w:hanging="360"/>
      </w:pPr>
      <w:rPr>
        <w:rFonts w:ascii="Courier New" w:hAnsi="Courier New" w:hint="default"/>
        <w:color w:val="404040"/>
        <w:w w:val="99"/>
        <w:sz w:val="24"/>
        <w:szCs w:val="5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29F00904"/>
    <w:multiLevelType w:val="hybridMultilevel"/>
    <w:tmpl w:val="191A5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C4A3B7E"/>
    <w:multiLevelType w:val="hybridMultilevel"/>
    <w:tmpl w:val="10B43154"/>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CC11EBE"/>
    <w:multiLevelType w:val="hybridMultilevel"/>
    <w:tmpl w:val="10C24DB0"/>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2CFB42DE"/>
    <w:multiLevelType w:val="hybridMultilevel"/>
    <w:tmpl w:val="15D25E60"/>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2EF05BC4"/>
    <w:multiLevelType w:val="hybridMultilevel"/>
    <w:tmpl w:val="68E2192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2FF04B95"/>
    <w:multiLevelType w:val="hybridMultilevel"/>
    <w:tmpl w:val="01CAE48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 w15:restartNumberingAfterBreak="0">
    <w:nsid w:val="301666AF"/>
    <w:multiLevelType w:val="hybridMultilevel"/>
    <w:tmpl w:val="3530F22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30305A0D"/>
    <w:multiLevelType w:val="hybridMultilevel"/>
    <w:tmpl w:val="D11C9436"/>
    <w:lvl w:ilvl="0" w:tplc="75E67116">
      <w:numFmt w:val="bullet"/>
      <w:lvlText w:val=""/>
      <w:lvlJc w:val="left"/>
      <w:pPr>
        <w:ind w:left="953" w:hanging="360"/>
      </w:pPr>
      <w:rPr>
        <w:rFonts w:ascii="Symbol" w:eastAsia="Symbol" w:hAnsi="Symbol" w:cs="Symbol" w:hint="default"/>
        <w:w w:val="76"/>
        <w:sz w:val="24"/>
        <w:szCs w:val="24"/>
        <w:lang w:val="en-GB" w:eastAsia="en-US" w:bidi="ar-SA"/>
      </w:rPr>
    </w:lvl>
    <w:lvl w:ilvl="1" w:tplc="D678757C">
      <w:numFmt w:val="bullet"/>
      <w:lvlText w:val="•"/>
      <w:lvlJc w:val="left"/>
      <w:pPr>
        <w:ind w:left="1874" w:hanging="360"/>
      </w:pPr>
      <w:rPr>
        <w:rFonts w:hint="default"/>
        <w:lang w:val="en-GB" w:eastAsia="en-US" w:bidi="ar-SA"/>
      </w:rPr>
    </w:lvl>
    <w:lvl w:ilvl="2" w:tplc="91F4C052">
      <w:numFmt w:val="bullet"/>
      <w:lvlText w:val="•"/>
      <w:lvlJc w:val="left"/>
      <w:pPr>
        <w:ind w:left="2789" w:hanging="360"/>
      </w:pPr>
      <w:rPr>
        <w:rFonts w:hint="default"/>
        <w:lang w:val="en-GB" w:eastAsia="en-US" w:bidi="ar-SA"/>
      </w:rPr>
    </w:lvl>
    <w:lvl w:ilvl="3" w:tplc="BC500418">
      <w:numFmt w:val="bullet"/>
      <w:lvlText w:val="•"/>
      <w:lvlJc w:val="left"/>
      <w:pPr>
        <w:ind w:left="3703" w:hanging="360"/>
      </w:pPr>
      <w:rPr>
        <w:rFonts w:hint="default"/>
        <w:lang w:val="en-GB" w:eastAsia="en-US" w:bidi="ar-SA"/>
      </w:rPr>
    </w:lvl>
    <w:lvl w:ilvl="4" w:tplc="764EEC46">
      <w:numFmt w:val="bullet"/>
      <w:lvlText w:val="•"/>
      <w:lvlJc w:val="left"/>
      <w:pPr>
        <w:ind w:left="4618" w:hanging="360"/>
      </w:pPr>
      <w:rPr>
        <w:rFonts w:hint="default"/>
        <w:lang w:val="en-GB" w:eastAsia="en-US" w:bidi="ar-SA"/>
      </w:rPr>
    </w:lvl>
    <w:lvl w:ilvl="5" w:tplc="DB8290C4">
      <w:numFmt w:val="bullet"/>
      <w:lvlText w:val="•"/>
      <w:lvlJc w:val="left"/>
      <w:pPr>
        <w:ind w:left="5533" w:hanging="360"/>
      </w:pPr>
      <w:rPr>
        <w:rFonts w:hint="default"/>
        <w:lang w:val="en-GB" w:eastAsia="en-US" w:bidi="ar-SA"/>
      </w:rPr>
    </w:lvl>
    <w:lvl w:ilvl="6" w:tplc="4122477A">
      <w:numFmt w:val="bullet"/>
      <w:lvlText w:val="•"/>
      <w:lvlJc w:val="left"/>
      <w:pPr>
        <w:ind w:left="6447" w:hanging="360"/>
      </w:pPr>
      <w:rPr>
        <w:rFonts w:hint="default"/>
        <w:lang w:val="en-GB" w:eastAsia="en-US" w:bidi="ar-SA"/>
      </w:rPr>
    </w:lvl>
    <w:lvl w:ilvl="7" w:tplc="A5005B2E">
      <w:numFmt w:val="bullet"/>
      <w:lvlText w:val="•"/>
      <w:lvlJc w:val="left"/>
      <w:pPr>
        <w:ind w:left="7362" w:hanging="360"/>
      </w:pPr>
      <w:rPr>
        <w:rFonts w:hint="default"/>
        <w:lang w:val="en-GB" w:eastAsia="en-US" w:bidi="ar-SA"/>
      </w:rPr>
    </w:lvl>
    <w:lvl w:ilvl="8" w:tplc="7C38D840">
      <w:numFmt w:val="bullet"/>
      <w:lvlText w:val="•"/>
      <w:lvlJc w:val="left"/>
      <w:pPr>
        <w:ind w:left="8277" w:hanging="360"/>
      </w:pPr>
      <w:rPr>
        <w:rFonts w:hint="default"/>
        <w:lang w:val="en-GB" w:eastAsia="en-US" w:bidi="ar-SA"/>
      </w:rPr>
    </w:lvl>
  </w:abstractNum>
  <w:abstractNum w:abstractNumId="67" w15:restartNumberingAfterBreak="0">
    <w:nsid w:val="30B00F08"/>
    <w:multiLevelType w:val="hybridMultilevel"/>
    <w:tmpl w:val="C3D2EE98"/>
    <w:lvl w:ilvl="0" w:tplc="19CA9D28">
      <w:start w:val="1"/>
      <w:numFmt w:val="bullet"/>
      <w:lvlText w:val="o"/>
      <w:lvlJc w:val="left"/>
      <w:pPr>
        <w:ind w:left="720" w:hanging="360"/>
      </w:pPr>
      <w:rPr>
        <w:rFonts w:ascii="Courier New" w:hAnsi="Courier New" w:hint="default"/>
        <w:color w:val="404040"/>
        <w:w w:val="99"/>
        <w:sz w:val="24"/>
        <w:szCs w:val="5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11D696D"/>
    <w:multiLevelType w:val="hybridMultilevel"/>
    <w:tmpl w:val="CDC46C44"/>
    <w:lvl w:ilvl="0" w:tplc="D230FE5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2022DD3"/>
    <w:multiLevelType w:val="hybridMultilevel"/>
    <w:tmpl w:val="2C38AE5E"/>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 w15:restartNumberingAfterBreak="0">
    <w:nsid w:val="32872524"/>
    <w:multiLevelType w:val="hybridMultilevel"/>
    <w:tmpl w:val="2EF246E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2D8465D"/>
    <w:multiLevelType w:val="hybridMultilevel"/>
    <w:tmpl w:val="DC18090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33BA1AF0"/>
    <w:multiLevelType w:val="hybridMultilevel"/>
    <w:tmpl w:val="4BD6CD90"/>
    <w:lvl w:ilvl="0" w:tplc="19CA9D28">
      <w:start w:val="1"/>
      <w:numFmt w:val="bullet"/>
      <w:lvlText w:val="o"/>
      <w:lvlJc w:val="left"/>
      <w:pPr>
        <w:ind w:left="927" w:hanging="360"/>
      </w:pPr>
      <w:rPr>
        <w:rFonts w:ascii="Courier New" w:hAnsi="Courier New" w:hint="default"/>
        <w:color w:val="404040"/>
        <w:w w:val="99"/>
        <w:sz w:val="24"/>
        <w:szCs w:val="56"/>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 w15:restartNumberingAfterBreak="0">
    <w:nsid w:val="33C54DAA"/>
    <w:multiLevelType w:val="hybridMultilevel"/>
    <w:tmpl w:val="855220B8"/>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3D41139"/>
    <w:multiLevelType w:val="hybridMultilevel"/>
    <w:tmpl w:val="ECB0B7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4277338"/>
    <w:multiLevelType w:val="hybridMultilevel"/>
    <w:tmpl w:val="EBFCA832"/>
    <w:lvl w:ilvl="0" w:tplc="08090003">
      <w:start w:val="1"/>
      <w:numFmt w:val="bullet"/>
      <w:lvlText w:val="o"/>
      <w:lvlJc w:val="left"/>
      <w:pPr>
        <w:ind w:left="360" w:hanging="360"/>
      </w:pPr>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 w15:restartNumberingAfterBreak="0">
    <w:nsid w:val="35762B43"/>
    <w:multiLevelType w:val="hybridMultilevel"/>
    <w:tmpl w:val="C9FC4410"/>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35BF0DC1"/>
    <w:multiLevelType w:val="hybridMultilevel"/>
    <w:tmpl w:val="9E22145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37723CE7"/>
    <w:multiLevelType w:val="hybridMultilevel"/>
    <w:tmpl w:val="73F271BA"/>
    <w:lvl w:ilvl="0" w:tplc="19CA9D28">
      <w:start w:val="1"/>
      <w:numFmt w:val="bullet"/>
      <w:lvlText w:val="o"/>
      <w:lvlJc w:val="left"/>
      <w:pPr>
        <w:ind w:left="2160" w:hanging="360"/>
      </w:pPr>
      <w:rPr>
        <w:rFonts w:ascii="Courier New" w:hAnsi="Courier New" w:hint="default"/>
        <w:color w:val="404040"/>
        <w:w w:val="99"/>
        <w:sz w:val="24"/>
        <w:szCs w:val="56"/>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9" w15:restartNumberingAfterBreak="0">
    <w:nsid w:val="3785390B"/>
    <w:multiLevelType w:val="hybridMultilevel"/>
    <w:tmpl w:val="10A615D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7DB01AF"/>
    <w:multiLevelType w:val="hybridMultilevel"/>
    <w:tmpl w:val="A2DEC808"/>
    <w:lvl w:ilvl="0" w:tplc="0809000F">
      <w:start w:val="1"/>
      <w:numFmt w:val="decimal"/>
      <w:lvlText w:val="%1."/>
      <w:lvlJc w:val="left"/>
      <w:pPr>
        <w:ind w:left="72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 w15:restartNumberingAfterBreak="0">
    <w:nsid w:val="37E51E09"/>
    <w:multiLevelType w:val="hybridMultilevel"/>
    <w:tmpl w:val="6B921CAA"/>
    <w:lvl w:ilvl="0" w:tplc="BC06B3D4">
      <w:start w:val="1"/>
      <w:numFmt w:val="lowerLetter"/>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9181C3E"/>
    <w:multiLevelType w:val="hybridMultilevel"/>
    <w:tmpl w:val="6F9049CC"/>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3A045C62"/>
    <w:multiLevelType w:val="hybridMultilevel"/>
    <w:tmpl w:val="E548B6AC"/>
    <w:lvl w:ilvl="0" w:tplc="B25870E2">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A616CF1"/>
    <w:multiLevelType w:val="hybridMultilevel"/>
    <w:tmpl w:val="2D0EEB2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AA930B1"/>
    <w:multiLevelType w:val="multilevel"/>
    <w:tmpl w:val="0809001F"/>
    <w:lvl w:ilvl="0">
      <w:start w:val="1"/>
      <w:numFmt w:val="decimal"/>
      <w:lvlText w:val="%1."/>
      <w:lvlJc w:val="left"/>
      <w:pPr>
        <w:ind w:left="1440" w:hanging="360"/>
      </w:pPr>
    </w:lvl>
    <w:lvl w:ilvl="1">
      <w:start w:val="1"/>
      <w:numFmt w:val="decimal"/>
      <w:lvlText w:val="%1.%2."/>
      <w:lvlJc w:val="left"/>
      <w:pPr>
        <w:ind w:left="1872" w:hanging="432"/>
      </w:pPr>
    </w:lvl>
    <w:lvl w:ilvl="2">
      <w:start w:val="1"/>
      <w:numFmt w:val="decimal"/>
      <w:lvlText w:val="%1.%2.%3."/>
      <w:lvlJc w:val="left"/>
      <w:pPr>
        <w:ind w:left="2304" w:hanging="504"/>
      </w:pPr>
    </w:lvl>
    <w:lvl w:ilvl="3">
      <w:start w:val="1"/>
      <w:numFmt w:val="decimal"/>
      <w:lvlText w:val="%1.%2.%3.%4."/>
      <w:lvlJc w:val="left"/>
      <w:pPr>
        <w:ind w:left="2808" w:hanging="648"/>
      </w:pPr>
    </w:lvl>
    <w:lvl w:ilvl="4">
      <w:start w:val="1"/>
      <w:numFmt w:val="decimal"/>
      <w:lvlText w:val="%1.%2.%3.%4.%5."/>
      <w:lvlJc w:val="left"/>
      <w:pPr>
        <w:ind w:left="3312" w:hanging="792"/>
      </w:pPr>
    </w:lvl>
    <w:lvl w:ilvl="5">
      <w:start w:val="1"/>
      <w:numFmt w:val="decimal"/>
      <w:lvlText w:val="%1.%2.%3.%4.%5.%6."/>
      <w:lvlJc w:val="left"/>
      <w:pPr>
        <w:ind w:left="3816" w:hanging="936"/>
      </w:pPr>
    </w:lvl>
    <w:lvl w:ilvl="6">
      <w:start w:val="1"/>
      <w:numFmt w:val="decimal"/>
      <w:lvlText w:val="%1.%2.%3.%4.%5.%6.%7."/>
      <w:lvlJc w:val="left"/>
      <w:pPr>
        <w:ind w:left="4320" w:hanging="1080"/>
      </w:pPr>
    </w:lvl>
    <w:lvl w:ilvl="7">
      <w:start w:val="1"/>
      <w:numFmt w:val="decimal"/>
      <w:lvlText w:val="%1.%2.%3.%4.%5.%6.%7.%8."/>
      <w:lvlJc w:val="left"/>
      <w:pPr>
        <w:ind w:left="4824" w:hanging="1224"/>
      </w:pPr>
    </w:lvl>
    <w:lvl w:ilvl="8">
      <w:start w:val="1"/>
      <w:numFmt w:val="decimal"/>
      <w:lvlText w:val="%1.%2.%3.%4.%5.%6.%7.%8.%9."/>
      <w:lvlJc w:val="left"/>
      <w:pPr>
        <w:ind w:left="5400" w:hanging="1440"/>
      </w:pPr>
    </w:lvl>
  </w:abstractNum>
  <w:abstractNum w:abstractNumId="86" w15:restartNumberingAfterBreak="0">
    <w:nsid w:val="3AAC2430"/>
    <w:multiLevelType w:val="hybridMultilevel"/>
    <w:tmpl w:val="02FCBBCC"/>
    <w:lvl w:ilvl="0" w:tplc="04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7" w15:restartNumberingAfterBreak="0">
    <w:nsid w:val="3B0038D5"/>
    <w:multiLevelType w:val="hybridMultilevel"/>
    <w:tmpl w:val="260AC514"/>
    <w:lvl w:ilvl="0" w:tplc="2B781C8A">
      <w:start w:val="1"/>
      <w:numFmt w:val="decimal"/>
      <w:lvlText w:val="%1."/>
      <w:lvlJc w:val="left"/>
      <w:pPr>
        <w:ind w:left="470" w:hanging="359"/>
      </w:pPr>
      <w:rPr>
        <w:rFonts w:ascii="Tahoma" w:eastAsia="Tahoma" w:hAnsi="Tahoma" w:cs="Tahoma" w:hint="default"/>
        <w:w w:val="100"/>
        <w:sz w:val="18"/>
        <w:szCs w:val="18"/>
        <w:lang w:val="bg-BG" w:eastAsia="en-US" w:bidi="ar-SA"/>
      </w:rPr>
    </w:lvl>
    <w:lvl w:ilvl="1" w:tplc="4DB46CF6">
      <w:numFmt w:val="bullet"/>
      <w:lvlText w:val=""/>
      <w:lvlJc w:val="left"/>
      <w:pPr>
        <w:ind w:left="779" w:hanging="567"/>
      </w:pPr>
      <w:rPr>
        <w:rFonts w:ascii="Symbol" w:eastAsia="Symbol" w:hAnsi="Symbol" w:cs="Symbol" w:hint="default"/>
        <w:w w:val="76"/>
        <w:sz w:val="18"/>
        <w:szCs w:val="18"/>
        <w:lang w:val="bg-BG" w:eastAsia="en-US" w:bidi="ar-SA"/>
      </w:rPr>
    </w:lvl>
    <w:lvl w:ilvl="2" w:tplc="8482FF36">
      <w:numFmt w:val="bullet"/>
      <w:lvlText w:val="•"/>
      <w:lvlJc w:val="left"/>
      <w:pPr>
        <w:ind w:left="1789" w:hanging="567"/>
      </w:pPr>
      <w:rPr>
        <w:rFonts w:hint="default"/>
        <w:lang w:val="bg-BG" w:eastAsia="en-US" w:bidi="ar-SA"/>
      </w:rPr>
    </w:lvl>
    <w:lvl w:ilvl="3" w:tplc="551C8E92">
      <w:numFmt w:val="bullet"/>
      <w:lvlText w:val="•"/>
      <w:lvlJc w:val="left"/>
      <w:pPr>
        <w:ind w:left="2799" w:hanging="567"/>
      </w:pPr>
      <w:rPr>
        <w:rFonts w:hint="default"/>
        <w:lang w:val="bg-BG" w:eastAsia="en-US" w:bidi="ar-SA"/>
      </w:rPr>
    </w:lvl>
    <w:lvl w:ilvl="4" w:tplc="0E24DF62">
      <w:numFmt w:val="bullet"/>
      <w:lvlText w:val="•"/>
      <w:lvlJc w:val="left"/>
      <w:pPr>
        <w:ind w:left="3808" w:hanging="567"/>
      </w:pPr>
      <w:rPr>
        <w:rFonts w:hint="default"/>
        <w:lang w:val="bg-BG" w:eastAsia="en-US" w:bidi="ar-SA"/>
      </w:rPr>
    </w:lvl>
    <w:lvl w:ilvl="5" w:tplc="34B20948">
      <w:numFmt w:val="bullet"/>
      <w:lvlText w:val="•"/>
      <w:lvlJc w:val="left"/>
      <w:pPr>
        <w:ind w:left="4818" w:hanging="567"/>
      </w:pPr>
      <w:rPr>
        <w:rFonts w:hint="default"/>
        <w:lang w:val="bg-BG" w:eastAsia="en-US" w:bidi="ar-SA"/>
      </w:rPr>
    </w:lvl>
    <w:lvl w:ilvl="6" w:tplc="6A84B1F6">
      <w:numFmt w:val="bullet"/>
      <w:lvlText w:val="•"/>
      <w:lvlJc w:val="left"/>
      <w:pPr>
        <w:ind w:left="5828" w:hanging="567"/>
      </w:pPr>
      <w:rPr>
        <w:rFonts w:hint="default"/>
        <w:lang w:val="bg-BG" w:eastAsia="en-US" w:bidi="ar-SA"/>
      </w:rPr>
    </w:lvl>
    <w:lvl w:ilvl="7" w:tplc="A12CAAEA">
      <w:numFmt w:val="bullet"/>
      <w:lvlText w:val="•"/>
      <w:lvlJc w:val="left"/>
      <w:pPr>
        <w:ind w:left="6837" w:hanging="567"/>
      </w:pPr>
      <w:rPr>
        <w:rFonts w:hint="default"/>
        <w:lang w:val="bg-BG" w:eastAsia="en-US" w:bidi="ar-SA"/>
      </w:rPr>
    </w:lvl>
    <w:lvl w:ilvl="8" w:tplc="607AB1F4">
      <w:numFmt w:val="bullet"/>
      <w:lvlText w:val="•"/>
      <w:lvlJc w:val="left"/>
      <w:pPr>
        <w:ind w:left="7847" w:hanging="567"/>
      </w:pPr>
      <w:rPr>
        <w:rFonts w:hint="default"/>
        <w:lang w:val="bg-BG" w:eastAsia="en-US" w:bidi="ar-SA"/>
      </w:rPr>
    </w:lvl>
  </w:abstractNum>
  <w:abstractNum w:abstractNumId="88" w15:restartNumberingAfterBreak="0">
    <w:nsid w:val="3B090DD6"/>
    <w:multiLevelType w:val="hybridMultilevel"/>
    <w:tmpl w:val="0458EB8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B0F680A"/>
    <w:multiLevelType w:val="hybridMultilevel"/>
    <w:tmpl w:val="14020AE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3B9D3EB0"/>
    <w:multiLevelType w:val="hybridMultilevel"/>
    <w:tmpl w:val="63202B36"/>
    <w:lvl w:ilvl="0" w:tplc="E9667AA8">
      <w:start w:val="1"/>
      <w:numFmt w:val="bullet"/>
      <w:lvlText w:val=""/>
      <w:lvlJc w:val="left"/>
      <w:pPr>
        <w:ind w:left="360" w:hanging="360"/>
      </w:pPr>
      <w:rPr>
        <w:rFonts w:ascii="Symbol" w:hAnsi="Symbol" w:hint="default"/>
      </w:rPr>
    </w:lvl>
    <w:lvl w:ilvl="1" w:tplc="FC9ED210" w:tentative="1">
      <w:start w:val="1"/>
      <w:numFmt w:val="bullet"/>
      <w:lvlText w:val="o"/>
      <w:lvlJc w:val="left"/>
      <w:pPr>
        <w:ind w:left="1080" w:hanging="360"/>
      </w:pPr>
      <w:rPr>
        <w:rFonts w:ascii="Courier New" w:hAnsi="Courier New" w:hint="default"/>
      </w:rPr>
    </w:lvl>
    <w:lvl w:ilvl="2" w:tplc="5BF05D02" w:tentative="1">
      <w:start w:val="1"/>
      <w:numFmt w:val="bullet"/>
      <w:lvlText w:val=""/>
      <w:lvlJc w:val="left"/>
      <w:pPr>
        <w:ind w:left="1800" w:hanging="360"/>
      </w:pPr>
      <w:rPr>
        <w:rFonts w:ascii="Wingdings" w:hAnsi="Wingdings" w:hint="default"/>
      </w:rPr>
    </w:lvl>
    <w:lvl w:ilvl="3" w:tplc="868E7470" w:tentative="1">
      <w:start w:val="1"/>
      <w:numFmt w:val="bullet"/>
      <w:lvlText w:val=""/>
      <w:lvlJc w:val="left"/>
      <w:pPr>
        <w:ind w:left="2520" w:hanging="360"/>
      </w:pPr>
      <w:rPr>
        <w:rFonts w:ascii="Symbol" w:hAnsi="Symbol" w:hint="default"/>
      </w:rPr>
    </w:lvl>
    <w:lvl w:ilvl="4" w:tplc="695412CE" w:tentative="1">
      <w:start w:val="1"/>
      <w:numFmt w:val="bullet"/>
      <w:lvlText w:val="o"/>
      <w:lvlJc w:val="left"/>
      <w:pPr>
        <w:ind w:left="3240" w:hanging="360"/>
      </w:pPr>
      <w:rPr>
        <w:rFonts w:ascii="Courier New" w:hAnsi="Courier New" w:hint="default"/>
      </w:rPr>
    </w:lvl>
    <w:lvl w:ilvl="5" w:tplc="E07CB042" w:tentative="1">
      <w:start w:val="1"/>
      <w:numFmt w:val="bullet"/>
      <w:lvlText w:val=""/>
      <w:lvlJc w:val="left"/>
      <w:pPr>
        <w:ind w:left="3960" w:hanging="360"/>
      </w:pPr>
      <w:rPr>
        <w:rFonts w:ascii="Wingdings" w:hAnsi="Wingdings" w:hint="default"/>
      </w:rPr>
    </w:lvl>
    <w:lvl w:ilvl="6" w:tplc="6B540EBA" w:tentative="1">
      <w:start w:val="1"/>
      <w:numFmt w:val="bullet"/>
      <w:lvlText w:val=""/>
      <w:lvlJc w:val="left"/>
      <w:pPr>
        <w:ind w:left="4680" w:hanging="360"/>
      </w:pPr>
      <w:rPr>
        <w:rFonts w:ascii="Symbol" w:hAnsi="Symbol" w:hint="default"/>
      </w:rPr>
    </w:lvl>
    <w:lvl w:ilvl="7" w:tplc="60E21F7E" w:tentative="1">
      <w:start w:val="1"/>
      <w:numFmt w:val="bullet"/>
      <w:lvlText w:val="o"/>
      <w:lvlJc w:val="left"/>
      <w:pPr>
        <w:ind w:left="5400" w:hanging="360"/>
      </w:pPr>
      <w:rPr>
        <w:rFonts w:ascii="Courier New" w:hAnsi="Courier New" w:hint="default"/>
      </w:rPr>
    </w:lvl>
    <w:lvl w:ilvl="8" w:tplc="653ABFAC" w:tentative="1">
      <w:start w:val="1"/>
      <w:numFmt w:val="bullet"/>
      <w:lvlText w:val=""/>
      <w:lvlJc w:val="left"/>
      <w:pPr>
        <w:ind w:left="6120" w:hanging="360"/>
      </w:pPr>
      <w:rPr>
        <w:rFonts w:ascii="Wingdings" w:hAnsi="Wingdings" w:hint="default"/>
      </w:rPr>
    </w:lvl>
  </w:abstractNum>
  <w:abstractNum w:abstractNumId="91" w15:restartNumberingAfterBreak="0">
    <w:nsid w:val="3CB236DE"/>
    <w:multiLevelType w:val="multilevel"/>
    <w:tmpl w:val="C5CE25D6"/>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3DFC28C5"/>
    <w:multiLevelType w:val="multilevel"/>
    <w:tmpl w:val="75F4A85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3E88297D"/>
    <w:multiLevelType w:val="hybridMultilevel"/>
    <w:tmpl w:val="D8FCB5AA"/>
    <w:lvl w:ilvl="0" w:tplc="17B4B426">
      <w:start w:val="1"/>
      <w:numFmt w:val="bullet"/>
      <w:lvlText w:val=""/>
      <w:lvlJc w:val="left"/>
      <w:pPr>
        <w:tabs>
          <w:tab w:val="num" w:pos="360"/>
        </w:tabs>
        <w:ind w:left="360" w:hanging="360"/>
      </w:pPr>
      <w:rPr>
        <w:rFonts w:ascii="Symbol" w:hAnsi="Symbol" w:hint="default"/>
      </w:rPr>
    </w:lvl>
    <w:lvl w:ilvl="1" w:tplc="C41A9E54">
      <w:start w:val="1"/>
      <w:numFmt w:val="bullet"/>
      <w:lvlText w:val="o"/>
      <w:lvlJc w:val="left"/>
      <w:pPr>
        <w:tabs>
          <w:tab w:val="num" w:pos="1080"/>
        </w:tabs>
        <w:ind w:left="1080" w:hanging="360"/>
      </w:pPr>
      <w:rPr>
        <w:rFonts w:ascii="Courier New" w:hAnsi="Courier New" w:hint="default"/>
      </w:rPr>
    </w:lvl>
    <w:lvl w:ilvl="2" w:tplc="64B00A9E" w:tentative="1">
      <w:start w:val="1"/>
      <w:numFmt w:val="bullet"/>
      <w:lvlText w:val=""/>
      <w:lvlJc w:val="left"/>
      <w:pPr>
        <w:tabs>
          <w:tab w:val="num" w:pos="1800"/>
        </w:tabs>
        <w:ind w:left="1800" w:hanging="360"/>
      </w:pPr>
      <w:rPr>
        <w:rFonts w:ascii="Wingdings" w:hAnsi="Wingdings" w:hint="default"/>
      </w:rPr>
    </w:lvl>
    <w:lvl w:ilvl="3" w:tplc="D05E34B6">
      <w:start w:val="1"/>
      <w:numFmt w:val="bullet"/>
      <w:lvlText w:val="–"/>
      <w:lvlJc w:val="left"/>
      <w:pPr>
        <w:tabs>
          <w:tab w:val="num" w:pos="-3195"/>
        </w:tabs>
        <w:ind w:left="-3195" w:hanging="283"/>
      </w:pPr>
      <w:rPr>
        <w:rFonts w:ascii="Times New Roman" w:hAnsi="Times New Roman"/>
      </w:rPr>
    </w:lvl>
    <w:lvl w:ilvl="4" w:tplc="B92EC612">
      <w:start w:val="1"/>
      <w:numFmt w:val="bullet"/>
      <w:lvlText w:val=""/>
      <w:lvlJc w:val="left"/>
      <w:pPr>
        <w:ind w:left="-3960" w:hanging="360"/>
      </w:pPr>
      <w:rPr>
        <w:rFonts w:ascii="Wingdings" w:hAnsi="Wingdings" w:hint="default"/>
      </w:rPr>
    </w:lvl>
    <w:lvl w:ilvl="5" w:tplc="4D1462B8">
      <w:numFmt w:val="bullet"/>
      <w:lvlText w:val="•"/>
      <w:lvlJc w:val="left"/>
      <w:pPr>
        <w:ind w:left="-2895" w:hanging="705"/>
      </w:pPr>
      <w:rPr>
        <w:rFonts w:ascii="Arial" w:eastAsia="Times New Roman" w:hAnsi="Arial" w:hint="default"/>
      </w:rPr>
    </w:lvl>
    <w:lvl w:ilvl="6" w:tplc="90ACC49A" w:tentative="1">
      <w:start w:val="1"/>
      <w:numFmt w:val="bullet"/>
      <w:lvlText w:val=""/>
      <w:lvlJc w:val="left"/>
      <w:pPr>
        <w:tabs>
          <w:tab w:val="num" w:pos="-2520"/>
        </w:tabs>
        <w:ind w:left="-2520" w:hanging="360"/>
      </w:pPr>
      <w:rPr>
        <w:rFonts w:ascii="Wingdings" w:hAnsi="Wingdings" w:hint="default"/>
      </w:rPr>
    </w:lvl>
    <w:lvl w:ilvl="7" w:tplc="FD927D1C" w:tentative="1">
      <w:start w:val="1"/>
      <w:numFmt w:val="bullet"/>
      <w:lvlText w:val=""/>
      <w:lvlJc w:val="left"/>
      <w:pPr>
        <w:tabs>
          <w:tab w:val="num" w:pos="-1800"/>
        </w:tabs>
        <w:ind w:left="-1800" w:hanging="360"/>
      </w:pPr>
      <w:rPr>
        <w:rFonts w:ascii="Symbol" w:hAnsi="Symbol" w:hint="default"/>
      </w:rPr>
    </w:lvl>
    <w:lvl w:ilvl="8" w:tplc="27F68C76" w:tentative="1">
      <w:start w:val="1"/>
      <w:numFmt w:val="bullet"/>
      <w:lvlText w:val="o"/>
      <w:lvlJc w:val="left"/>
      <w:pPr>
        <w:tabs>
          <w:tab w:val="num" w:pos="-1080"/>
        </w:tabs>
        <w:ind w:left="-1080" w:hanging="360"/>
      </w:pPr>
      <w:rPr>
        <w:rFonts w:ascii="Courier New" w:hAnsi="Courier New" w:hint="default"/>
      </w:rPr>
    </w:lvl>
  </w:abstractNum>
  <w:abstractNum w:abstractNumId="94" w15:restartNumberingAfterBreak="0">
    <w:nsid w:val="3EF34185"/>
    <w:multiLevelType w:val="hybridMultilevel"/>
    <w:tmpl w:val="9C5CFF0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407054EE"/>
    <w:multiLevelType w:val="hybridMultilevel"/>
    <w:tmpl w:val="CDC6AE0C"/>
    <w:lvl w:ilvl="0" w:tplc="08090003">
      <w:start w:val="1"/>
      <w:numFmt w:val="bullet"/>
      <w:lvlText w:val="o"/>
      <w:lvlJc w:val="left"/>
      <w:pPr>
        <w:ind w:left="720" w:hanging="360"/>
      </w:pPr>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6" w15:restartNumberingAfterBreak="0">
    <w:nsid w:val="40AB2602"/>
    <w:multiLevelType w:val="hybridMultilevel"/>
    <w:tmpl w:val="C10689D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1936F14"/>
    <w:multiLevelType w:val="hybridMultilevel"/>
    <w:tmpl w:val="663EF90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1B20034"/>
    <w:multiLevelType w:val="hybridMultilevel"/>
    <w:tmpl w:val="3510F3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41F064D4"/>
    <w:multiLevelType w:val="hybridMultilevel"/>
    <w:tmpl w:val="B18CD6AE"/>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0" w15:restartNumberingAfterBreak="0">
    <w:nsid w:val="428B21BD"/>
    <w:multiLevelType w:val="hybridMultilevel"/>
    <w:tmpl w:val="17A21F5A"/>
    <w:lvl w:ilvl="0" w:tplc="8ACA0EC6">
      <w:start w:val="1"/>
      <w:numFmt w:val="bullet"/>
      <w:lvlText w:val="o"/>
      <w:lvlJc w:val="left"/>
      <w:pPr>
        <w:ind w:left="720" w:hanging="360"/>
      </w:pPr>
      <w:rPr>
        <w:rFonts w:ascii="Courier New" w:hAnsi="Courier New" w:hint="default"/>
        <w:color w:val="404040"/>
        <w:w w:val="99"/>
        <w:sz w:val="24"/>
        <w:szCs w:val="56"/>
      </w:rPr>
    </w:lvl>
    <w:lvl w:ilvl="1" w:tplc="19CA9D28">
      <w:start w:val="1"/>
      <w:numFmt w:val="bullet"/>
      <w:lvlText w:val="o"/>
      <w:lvlJc w:val="left"/>
      <w:pPr>
        <w:ind w:left="720" w:hanging="360"/>
      </w:pPr>
      <w:rPr>
        <w:rFonts w:ascii="Courier New" w:hAnsi="Courier New" w:hint="default"/>
        <w:color w:val="404040"/>
        <w:w w:val="99"/>
        <w:sz w:val="24"/>
        <w:szCs w:val="56"/>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42FE4A50"/>
    <w:multiLevelType w:val="hybridMultilevel"/>
    <w:tmpl w:val="20C6CE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44B04590"/>
    <w:multiLevelType w:val="hybridMultilevel"/>
    <w:tmpl w:val="02DC2760"/>
    <w:lvl w:ilvl="0" w:tplc="04090003">
      <w:start w:val="1"/>
      <w:numFmt w:val="bullet"/>
      <w:lvlText w:val="o"/>
      <w:lvlJc w:val="left"/>
      <w:pPr>
        <w:ind w:left="360" w:hanging="360"/>
      </w:pPr>
      <w:rPr>
        <w:rFonts w:ascii="Courier New" w:hAnsi="Courier New" w:cs="Courier New" w:hint="default"/>
      </w:rPr>
    </w:lvl>
    <w:lvl w:ilvl="1" w:tplc="FFFFFFFF">
      <w:numFmt w:val="decimal"/>
      <w:lvlText w:val=""/>
      <w:lvlJc w:val="left"/>
    </w:lvl>
    <w:lvl w:ilvl="2" w:tplc="F59860E6">
      <w:start w:val="1"/>
      <w:numFmt w:val="bullet"/>
      <w:lvlText w:val="•"/>
      <w:lvlJc w:val="left"/>
      <w:pPr>
        <w:ind w:left="360" w:hanging="360"/>
      </w:pPr>
      <w:rPr>
        <w:rFonts w:ascii="Times New Roman" w:hAnsi="Times New Roman"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3" w15:restartNumberingAfterBreak="0">
    <w:nsid w:val="453A7836"/>
    <w:multiLevelType w:val="hybridMultilevel"/>
    <w:tmpl w:val="1DDAA4E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465E59DE"/>
    <w:multiLevelType w:val="hybridMultilevel"/>
    <w:tmpl w:val="B9441F90"/>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05" w15:restartNumberingAfterBreak="0">
    <w:nsid w:val="46B83FF6"/>
    <w:multiLevelType w:val="hybridMultilevel"/>
    <w:tmpl w:val="091CB892"/>
    <w:lvl w:ilvl="0" w:tplc="19CA9D28">
      <w:start w:val="1"/>
      <w:numFmt w:val="bullet"/>
      <w:lvlText w:val="o"/>
      <w:lvlJc w:val="left"/>
      <w:pPr>
        <w:ind w:left="720" w:hanging="360"/>
      </w:pPr>
      <w:rPr>
        <w:rFonts w:ascii="Courier New" w:hAnsi="Courier New"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46C65A4B"/>
    <w:multiLevelType w:val="hybridMultilevel"/>
    <w:tmpl w:val="8A8EF62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47CC26E1"/>
    <w:multiLevelType w:val="hybridMultilevel"/>
    <w:tmpl w:val="6414BDBE"/>
    <w:lvl w:ilvl="0" w:tplc="9698AC06">
      <w:numFmt w:val="bullet"/>
      <w:lvlText w:val="-"/>
      <w:lvlJc w:val="left"/>
      <w:pPr>
        <w:ind w:left="302" w:hanging="140"/>
      </w:pPr>
      <w:rPr>
        <w:rFonts w:ascii="Times New Roman" w:eastAsia="Times New Roman" w:hAnsi="Times New Roman" w:cs="Times New Roman" w:hint="default"/>
        <w:w w:val="99"/>
        <w:sz w:val="24"/>
        <w:szCs w:val="24"/>
        <w:lang w:val="en-GB" w:eastAsia="en-US" w:bidi="ar-SA"/>
      </w:rPr>
    </w:lvl>
    <w:lvl w:ilvl="1" w:tplc="11C62420">
      <w:numFmt w:val="bullet"/>
      <w:lvlText w:val="-"/>
      <w:lvlJc w:val="left"/>
      <w:pPr>
        <w:ind w:left="1022" w:hanging="360"/>
      </w:pPr>
      <w:rPr>
        <w:rFonts w:ascii="Times New Roman" w:eastAsia="Times New Roman" w:hAnsi="Times New Roman" w:cs="Times New Roman" w:hint="default"/>
        <w:w w:val="99"/>
        <w:sz w:val="24"/>
        <w:szCs w:val="24"/>
        <w:lang w:val="en-GB" w:eastAsia="en-US" w:bidi="ar-SA"/>
      </w:rPr>
    </w:lvl>
    <w:lvl w:ilvl="2" w:tplc="670EE7E6">
      <w:numFmt w:val="bullet"/>
      <w:lvlText w:val="o"/>
      <w:lvlJc w:val="left"/>
      <w:pPr>
        <w:ind w:left="1742" w:hanging="360"/>
      </w:pPr>
      <w:rPr>
        <w:rFonts w:ascii="Courier New" w:eastAsia="Courier New" w:hAnsi="Courier New" w:cs="Courier New" w:hint="default"/>
        <w:w w:val="100"/>
        <w:sz w:val="24"/>
        <w:szCs w:val="24"/>
        <w:lang w:val="en-GB" w:eastAsia="en-US" w:bidi="ar-SA"/>
      </w:rPr>
    </w:lvl>
    <w:lvl w:ilvl="3" w:tplc="13448BA4">
      <w:numFmt w:val="bullet"/>
      <w:lvlText w:val="•"/>
      <w:lvlJc w:val="left"/>
      <w:pPr>
        <w:ind w:left="2715" w:hanging="360"/>
      </w:pPr>
      <w:rPr>
        <w:rFonts w:hint="default"/>
        <w:lang w:val="en-GB" w:eastAsia="en-US" w:bidi="ar-SA"/>
      </w:rPr>
    </w:lvl>
    <w:lvl w:ilvl="4" w:tplc="881071EC">
      <w:numFmt w:val="bullet"/>
      <w:lvlText w:val="•"/>
      <w:lvlJc w:val="left"/>
      <w:pPr>
        <w:ind w:left="3691" w:hanging="360"/>
      </w:pPr>
      <w:rPr>
        <w:rFonts w:hint="default"/>
        <w:lang w:val="en-GB" w:eastAsia="en-US" w:bidi="ar-SA"/>
      </w:rPr>
    </w:lvl>
    <w:lvl w:ilvl="5" w:tplc="01BC07BE">
      <w:numFmt w:val="bullet"/>
      <w:lvlText w:val="•"/>
      <w:lvlJc w:val="left"/>
      <w:pPr>
        <w:ind w:left="4667" w:hanging="360"/>
      </w:pPr>
      <w:rPr>
        <w:rFonts w:hint="default"/>
        <w:lang w:val="en-GB" w:eastAsia="en-US" w:bidi="ar-SA"/>
      </w:rPr>
    </w:lvl>
    <w:lvl w:ilvl="6" w:tplc="543E6904">
      <w:numFmt w:val="bullet"/>
      <w:lvlText w:val="•"/>
      <w:lvlJc w:val="left"/>
      <w:pPr>
        <w:ind w:left="5643" w:hanging="360"/>
      </w:pPr>
      <w:rPr>
        <w:rFonts w:hint="default"/>
        <w:lang w:val="en-GB" w:eastAsia="en-US" w:bidi="ar-SA"/>
      </w:rPr>
    </w:lvl>
    <w:lvl w:ilvl="7" w:tplc="42F6428E">
      <w:numFmt w:val="bullet"/>
      <w:lvlText w:val="•"/>
      <w:lvlJc w:val="left"/>
      <w:pPr>
        <w:ind w:left="6619" w:hanging="360"/>
      </w:pPr>
      <w:rPr>
        <w:rFonts w:hint="default"/>
        <w:lang w:val="en-GB" w:eastAsia="en-US" w:bidi="ar-SA"/>
      </w:rPr>
    </w:lvl>
    <w:lvl w:ilvl="8" w:tplc="9F5CF3FA">
      <w:numFmt w:val="bullet"/>
      <w:lvlText w:val="•"/>
      <w:lvlJc w:val="left"/>
      <w:pPr>
        <w:ind w:left="7594" w:hanging="360"/>
      </w:pPr>
      <w:rPr>
        <w:rFonts w:hint="default"/>
        <w:lang w:val="en-GB" w:eastAsia="en-US" w:bidi="ar-SA"/>
      </w:rPr>
    </w:lvl>
  </w:abstractNum>
  <w:abstractNum w:abstractNumId="108" w15:restartNumberingAfterBreak="0">
    <w:nsid w:val="48756ED3"/>
    <w:multiLevelType w:val="hybridMultilevel"/>
    <w:tmpl w:val="D5D03A88"/>
    <w:lvl w:ilvl="0" w:tplc="08090013">
      <w:start w:val="1"/>
      <w:numFmt w:val="upperRoman"/>
      <w:lvlText w:val="%1."/>
      <w:lvlJc w:val="righ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 w15:restartNumberingAfterBreak="0">
    <w:nsid w:val="49494BF3"/>
    <w:multiLevelType w:val="hybridMultilevel"/>
    <w:tmpl w:val="FFEE05F8"/>
    <w:lvl w:ilvl="0" w:tplc="19CA9D28">
      <w:start w:val="1"/>
      <w:numFmt w:val="bullet"/>
      <w:lvlText w:val="o"/>
      <w:lvlJc w:val="left"/>
      <w:pPr>
        <w:ind w:left="360" w:hanging="360"/>
      </w:pPr>
      <w:rPr>
        <w:rFonts w:ascii="Courier New" w:hAnsi="Courier New"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4A4A4B22"/>
    <w:multiLevelType w:val="hybridMultilevel"/>
    <w:tmpl w:val="22F2E17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4A5A1BD1"/>
    <w:multiLevelType w:val="hybridMultilevel"/>
    <w:tmpl w:val="A8B6BE82"/>
    <w:lvl w:ilvl="0" w:tplc="F9AA9F2E">
      <w:start w:val="1"/>
      <w:numFmt w:val="bullet"/>
      <w:lvlText w:val="•"/>
      <w:lvlJc w:val="left"/>
      <w:pPr>
        <w:tabs>
          <w:tab w:val="num" w:pos="720"/>
        </w:tabs>
        <w:ind w:left="720" w:hanging="360"/>
      </w:pPr>
      <w:rPr>
        <w:rFonts w:ascii="Times New Roman" w:hAnsi="Times New Roman" w:hint="default"/>
      </w:rPr>
    </w:lvl>
    <w:lvl w:ilvl="1" w:tplc="125CA7FC">
      <w:numFmt w:val="bullet"/>
      <w:lvlText w:val="•"/>
      <w:lvlJc w:val="left"/>
      <w:pPr>
        <w:tabs>
          <w:tab w:val="num" w:pos="1440"/>
        </w:tabs>
        <w:ind w:left="1440" w:hanging="360"/>
      </w:pPr>
      <w:rPr>
        <w:rFonts w:ascii="Times New Roman" w:hAnsi="Times New Roman" w:hint="default"/>
      </w:rPr>
    </w:lvl>
    <w:lvl w:ilvl="2" w:tplc="E864CB9A" w:tentative="1">
      <w:start w:val="1"/>
      <w:numFmt w:val="bullet"/>
      <w:lvlText w:val="•"/>
      <w:lvlJc w:val="left"/>
      <w:pPr>
        <w:tabs>
          <w:tab w:val="num" w:pos="2160"/>
        </w:tabs>
        <w:ind w:left="2160" w:hanging="360"/>
      </w:pPr>
      <w:rPr>
        <w:rFonts w:ascii="Times New Roman" w:hAnsi="Times New Roman" w:hint="default"/>
      </w:rPr>
    </w:lvl>
    <w:lvl w:ilvl="3" w:tplc="76DA2CB8" w:tentative="1">
      <w:start w:val="1"/>
      <w:numFmt w:val="bullet"/>
      <w:lvlText w:val="•"/>
      <w:lvlJc w:val="left"/>
      <w:pPr>
        <w:tabs>
          <w:tab w:val="num" w:pos="2880"/>
        </w:tabs>
        <w:ind w:left="2880" w:hanging="360"/>
      </w:pPr>
      <w:rPr>
        <w:rFonts w:ascii="Times New Roman" w:hAnsi="Times New Roman" w:hint="default"/>
      </w:rPr>
    </w:lvl>
    <w:lvl w:ilvl="4" w:tplc="01567D2A" w:tentative="1">
      <w:start w:val="1"/>
      <w:numFmt w:val="bullet"/>
      <w:lvlText w:val="•"/>
      <w:lvlJc w:val="left"/>
      <w:pPr>
        <w:tabs>
          <w:tab w:val="num" w:pos="3600"/>
        </w:tabs>
        <w:ind w:left="3600" w:hanging="360"/>
      </w:pPr>
      <w:rPr>
        <w:rFonts w:ascii="Times New Roman" w:hAnsi="Times New Roman" w:hint="default"/>
      </w:rPr>
    </w:lvl>
    <w:lvl w:ilvl="5" w:tplc="25185C68" w:tentative="1">
      <w:start w:val="1"/>
      <w:numFmt w:val="bullet"/>
      <w:lvlText w:val="•"/>
      <w:lvlJc w:val="left"/>
      <w:pPr>
        <w:tabs>
          <w:tab w:val="num" w:pos="4320"/>
        </w:tabs>
        <w:ind w:left="4320" w:hanging="360"/>
      </w:pPr>
      <w:rPr>
        <w:rFonts w:ascii="Times New Roman" w:hAnsi="Times New Roman" w:hint="default"/>
      </w:rPr>
    </w:lvl>
    <w:lvl w:ilvl="6" w:tplc="8332981C" w:tentative="1">
      <w:start w:val="1"/>
      <w:numFmt w:val="bullet"/>
      <w:lvlText w:val="•"/>
      <w:lvlJc w:val="left"/>
      <w:pPr>
        <w:tabs>
          <w:tab w:val="num" w:pos="5040"/>
        </w:tabs>
        <w:ind w:left="5040" w:hanging="360"/>
      </w:pPr>
      <w:rPr>
        <w:rFonts w:ascii="Times New Roman" w:hAnsi="Times New Roman" w:hint="default"/>
      </w:rPr>
    </w:lvl>
    <w:lvl w:ilvl="7" w:tplc="0CC666DA" w:tentative="1">
      <w:start w:val="1"/>
      <w:numFmt w:val="bullet"/>
      <w:lvlText w:val="•"/>
      <w:lvlJc w:val="left"/>
      <w:pPr>
        <w:tabs>
          <w:tab w:val="num" w:pos="5760"/>
        </w:tabs>
        <w:ind w:left="5760" w:hanging="360"/>
      </w:pPr>
      <w:rPr>
        <w:rFonts w:ascii="Times New Roman" w:hAnsi="Times New Roman" w:hint="default"/>
      </w:rPr>
    </w:lvl>
    <w:lvl w:ilvl="8" w:tplc="37EA7442" w:tentative="1">
      <w:start w:val="1"/>
      <w:numFmt w:val="bullet"/>
      <w:lvlText w:val="•"/>
      <w:lvlJc w:val="left"/>
      <w:pPr>
        <w:tabs>
          <w:tab w:val="num" w:pos="6480"/>
        </w:tabs>
        <w:ind w:left="6480" w:hanging="360"/>
      </w:pPr>
      <w:rPr>
        <w:rFonts w:ascii="Times New Roman" w:hAnsi="Times New Roman" w:hint="default"/>
      </w:rPr>
    </w:lvl>
  </w:abstractNum>
  <w:abstractNum w:abstractNumId="112" w15:restartNumberingAfterBreak="0">
    <w:nsid w:val="4A9C157B"/>
    <w:multiLevelType w:val="hybridMultilevel"/>
    <w:tmpl w:val="220EBE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ABF34E2"/>
    <w:multiLevelType w:val="hybridMultilevel"/>
    <w:tmpl w:val="DCDA1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4B484624"/>
    <w:multiLevelType w:val="hybridMultilevel"/>
    <w:tmpl w:val="0DACC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B8036F2"/>
    <w:multiLevelType w:val="hybridMultilevel"/>
    <w:tmpl w:val="2C08AEF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 w15:restartNumberingAfterBreak="0">
    <w:nsid w:val="4BDE35F6"/>
    <w:multiLevelType w:val="hybridMultilevel"/>
    <w:tmpl w:val="AB52EEAC"/>
    <w:lvl w:ilvl="0" w:tplc="E56CDC8E">
      <w:start w:val="1"/>
      <w:numFmt w:val="bullet"/>
      <w:lvlText w:val="•"/>
      <w:lvlJc w:val="left"/>
      <w:pPr>
        <w:tabs>
          <w:tab w:val="num" w:pos="720"/>
        </w:tabs>
        <w:ind w:left="720" w:hanging="360"/>
      </w:pPr>
      <w:rPr>
        <w:rFonts w:ascii="Times New Roman" w:hAnsi="Times New Roman" w:hint="default"/>
      </w:rPr>
    </w:lvl>
    <w:lvl w:ilvl="1" w:tplc="B6A2F21E">
      <w:numFmt w:val="bullet"/>
      <w:lvlText w:val="•"/>
      <w:lvlJc w:val="left"/>
      <w:pPr>
        <w:tabs>
          <w:tab w:val="num" w:pos="1440"/>
        </w:tabs>
        <w:ind w:left="1440" w:hanging="360"/>
      </w:pPr>
      <w:rPr>
        <w:rFonts w:ascii="Times New Roman" w:hAnsi="Times New Roman" w:hint="default"/>
      </w:rPr>
    </w:lvl>
    <w:lvl w:ilvl="2" w:tplc="049A02E6" w:tentative="1">
      <w:start w:val="1"/>
      <w:numFmt w:val="bullet"/>
      <w:lvlText w:val="•"/>
      <w:lvlJc w:val="left"/>
      <w:pPr>
        <w:tabs>
          <w:tab w:val="num" w:pos="2160"/>
        </w:tabs>
        <w:ind w:left="2160" w:hanging="360"/>
      </w:pPr>
      <w:rPr>
        <w:rFonts w:ascii="Times New Roman" w:hAnsi="Times New Roman" w:hint="default"/>
      </w:rPr>
    </w:lvl>
    <w:lvl w:ilvl="3" w:tplc="97400F92" w:tentative="1">
      <w:start w:val="1"/>
      <w:numFmt w:val="bullet"/>
      <w:lvlText w:val="•"/>
      <w:lvlJc w:val="left"/>
      <w:pPr>
        <w:tabs>
          <w:tab w:val="num" w:pos="2880"/>
        </w:tabs>
        <w:ind w:left="2880" w:hanging="360"/>
      </w:pPr>
      <w:rPr>
        <w:rFonts w:ascii="Times New Roman" w:hAnsi="Times New Roman" w:hint="default"/>
      </w:rPr>
    </w:lvl>
    <w:lvl w:ilvl="4" w:tplc="9CB8E7A6" w:tentative="1">
      <w:start w:val="1"/>
      <w:numFmt w:val="bullet"/>
      <w:lvlText w:val="•"/>
      <w:lvlJc w:val="left"/>
      <w:pPr>
        <w:tabs>
          <w:tab w:val="num" w:pos="3600"/>
        </w:tabs>
        <w:ind w:left="3600" w:hanging="360"/>
      </w:pPr>
      <w:rPr>
        <w:rFonts w:ascii="Times New Roman" w:hAnsi="Times New Roman" w:hint="default"/>
      </w:rPr>
    </w:lvl>
    <w:lvl w:ilvl="5" w:tplc="4D68DEF4" w:tentative="1">
      <w:start w:val="1"/>
      <w:numFmt w:val="bullet"/>
      <w:lvlText w:val="•"/>
      <w:lvlJc w:val="left"/>
      <w:pPr>
        <w:tabs>
          <w:tab w:val="num" w:pos="4320"/>
        </w:tabs>
        <w:ind w:left="4320" w:hanging="360"/>
      </w:pPr>
      <w:rPr>
        <w:rFonts w:ascii="Times New Roman" w:hAnsi="Times New Roman" w:hint="default"/>
      </w:rPr>
    </w:lvl>
    <w:lvl w:ilvl="6" w:tplc="ECD070EE" w:tentative="1">
      <w:start w:val="1"/>
      <w:numFmt w:val="bullet"/>
      <w:lvlText w:val="•"/>
      <w:lvlJc w:val="left"/>
      <w:pPr>
        <w:tabs>
          <w:tab w:val="num" w:pos="5040"/>
        </w:tabs>
        <w:ind w:left="5040" w:hanging="360"/>
      </w:pPr>
      <w:rPr>
        <w:rFonts w:ascii="Times New Roman" w:hAnsi="Times New Roman" w:hint="default"/>
      </w:rPr>
    </w:lvl>
    <w:lvl w:ilvl="7" w:tplc="E6CA7DBA" w:tentative="1">
      <w:start w:val="1"/>
      <w:numFmt w:val="bullet"/>
      <w:lvlText w:val="•"/>
      <w:lvlJc w:val="left"/>
      <w:pPr>
        <w:tabs>
          <w:tab w:val="num" w:pos="5760"/>
        </w:tabs>
        <w:ind w:left="5760" w:hanging="360"/>
      </w:pPr>
      <w:rPr>
        <w:rFonts w:ascii="Times New Roman" w:hAnsi="Times New Roman" w:hint="default"/>
      </w:rPr>
    </w:lvl>
    <w:lvl w:ilvl="8" w:tplc="D9C60BC8" w:tentative="1">
      <w:start w:val="1"/>
      <w:numFmt w:val="bullet"/>
      <w:lvlText w:val="•"/>
      <w:lvlJc w:val="left"/>
      <w:pPr>
        <w:tabs>
          <w:tab w:val="num" w:pos="6480"/>
        </w:tabs>
        <w:ind w:left="6480" w:hanging="360"/>
      </w:pPr>
      <w:rPr>
        <w:rFonts w:ascii="Times New Roman" w:hAnsi="Times New Roman" w:hint="default"/>
      </w:rPr>
    </w:lvl>
  </w:abstractNum>
  <w:abstractNum w:abstractNumId="117" w15:restartNumberingAfterBreak="0">
    <w:nsid w:val="4C34239A"/>
    <w:multiLevelType w:val="hybridMultilevel"/>
    <w:tmpl w:val="228002E4"/>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 w15:restartNumberingAfterBreak="0">
    <w:nsid w:val="4C396DFF"/>
    <w:multiLevelType w:val="hybridMultilevel"/>
    <w:tmpl w:val="20C6C16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4C8851B5"/>
    <w:multiLevelType w:val="hybridMultilevel"/>
    <w:tmpl w:val="96F8304C"/>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4D0463E7"/>
    <w:multiLevelType w:val="hybridMultilevel"/>
    <w:tmpl w:val="DDB647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D5E6772"/>
    <w:multiLevelType w:val="hybridMultilevel"/>
    <w:tmpl w:val="8C58937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4D602148"/>
    <w:multiLevelType w:val="hybridMultilevel"/>
    <w:tmpl w:val="04767246"/>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DA8614A"/>
    <w:multiLevelType w:val="hybridMultilevel"/>
    <w:tmpl w:val="D65620C6"/>
    <w:lvl w:ilvl="0" w:tplc="91748B8C">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24" w15:restartNumberingAfterBreak="0">
    <w:nsid w:val="4E5B3A3C"/>
    <w:multiLevelType w:val="hybridMultilevel"/>
    <w:tmpl w:val="AB5EB5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4F0E05C6"/>
    <w:multiLevelType w:val="hybridMultilevel"/>
    <w:tmpl w:val="9DCC27E4"/>
    <w:lvl w:ilvl="0" w:tplc="D8A61796">
      <w:start w:val="1"/>
      <w:numFmt w:val="bullet"/>
      <w:lvlText w:val="•"/>
      <w:lvlJc w:val="left"/>
      <w:pPr>
        <w:tabs>
          <w:tab w:val="num" w:pos="1080"/>
        </w:tabs>
        <w:ind w:left="1080" w:hanging="360"/>
      </w:pPr>
      <w:rPr>
        <w:rFonts w:ascii="Arial" w:hAnsi="Arial" w:hint="default"/>
      </w:rPr>
    </w:lvl>
    <w:lvl w:ilvl="1" w:tplc="1DF6DB98">
      <w:start w:val="1"/>
      <w:numFmt w:val="bullet"/>
      <w:lvlText w:val="•"/>
      <w:lvlJc w:val="left"/>
      <w:pPr>
        <w:tabs>
          <w:tab w:val="num" w:pos="1800"/>
        </w:tabs>
        <w:ind w:left="1800" w:hanging="360"/>
      </w:pPr>
      <w:rPr>
        <w:rFonts w:ascii="Arial" w:hAnsi="Arial" w:hint="default"/>
      </w:rPr>
    </w:lvl>
    <w:lvl w:ilvl="2" w:tplc="CFA8F0B8" w:tentative="1">
      <w:start w:val="1"/>
      <w:numFmt w:val="bullet"/>
      <w:lvlText w:val="•"/>
      <w:lvlJc w:val="left"/>
      <w:pPr>
        <w:tabs>
          <w:tab w:val="num" w:pos="2520"/>
        </w:tabs>
        <w:ind w:left="2520" w:hanging="360"/>
      </w:pPr>
      <w:rPr>
        <w:rFonts w:ascii="Arial" w:hAnsi="Arial" w:hint="default"/>
      </w:rPr>
    </w:lvl>
    <w:lvl w:ilvl="3" w:tplc="69D8FF2E" w:tentative="1">
      <w:start w:val="1"/>
      <w:numFmt w:val="bullet"/>
      <w:lvlText w:val="•"/>
      <w:lvlJc w:val="left"/>
      <w:pPr>
        <w:tabs>
          <w:tab w:val="num" w:pos="3240"/>
        </w:tabs>
        <w:ind w:left="3240" w:hanging="360"/>
      </w:pPr>
      <w:rPr>
        <w:rFonts w:ascii="Arial" w:hAnsi="Arial" w:hint="default"/>
      </w:rPr>
    </w:lvl>
    <w:lvl w:ilvl="4" w:tplc="0F687170" w:tentative="1">
      <w:start w:val="1"/>
      <w:numFmt w:val="bullet"/>
      <w:lvlText w:val="•"/>
      <w:lvlJc w:val="left"/>
      <w:pPr>
        <w:tabs>
          <w:tab w:val="num" w:pos="3960"/>
        </w:tabs>
        <w:ind w:left="3960" w:hanging="360"/>
      </w:pPr>
      <w:rPr>
        <w:rFonts w:ascii="Arial" w:hAnsi="Arial" w:hint="default"/>
      </w:rPr>
    </w:lvl>
    <w:lvl w:ilvl="5" w:tplc="6FFC6EA6" w:tentative="1">
      <w:start w:val="1"/>
      <w:numFmt w:val="bullet"/>
      <w:lvlText w:val="•"/>
      <w:lvlJc w:val="left"/>
      <w:pPr>
        <w:tabs>
          <w:tab w:val="num" w:pos="4680"/>
        </w:tabs>
        <w:ind w:left="4680" w:hanging="360"/>
      </w:pPr>
      <w:rPr>
        <w:rFonts w:ascii="Arial" w:hAnsi="Arial" w:hint="default"/>
      </w:rPr>
    </w:lvl>
    <w:lvl w:ilvl="6" w:tplc="392242BE" w:tentative="1">
      <w:start w:val="1"/>
      <w:numFmt w:val="bullet"/>
      <w:lvlText w:val="•"/>
      <w:lvlJc w:val="left"/>
      <w:pPr>
        <w:tabs>
          <w:tab w:val="num" w:pos="5400"/>
        </w:tabs>
        <w:ind w:left="5400" w:hanging="360"/>
      </w:pPr>
      <w:rPr>
        <w:rFonts w:ascii="Arial" w:hAnsi="Arial" w:hint="default"/>
      </w:rPr>
    </w:lvl>
    <w:lvl w:ilvl="7" w:tplc="08529C4E" w:tentative="1">
      <w:start w:val="1"/>
      <w:numFmt w:val="bullet"/>
      <w:lvlText w:val="•"/>
      <w:lvlJc w:val="left"/>
      <w:pPr>
        <w:tabs>
          <w:tab w:val="num" w:pos="6120"/>
        </w:tabs>
        <w:ind w:left="6120" w:hanging="360"/>
      </w:pPr>
      <w:rPr>
        <w:rFonts w:ascii="Arial" w:hAnsi="Arial" w:hint="default"/>
      </w:rPr>
    </w:lvl>
    <w:lvl w:ilvl="8" w:tplc="F69A3A56" w:tentative="1">
      <w:start w:val="1"/>
      <w:numFmt w:val="bullet"/>
      <w:lvlText w:val="•"/>
      <w:lvlJc w:val="left"/>
      <w:pPr>
        <w:tabs>
          <w:tab w:val="num" w:pos="6840"/>
        </w:tabs>
        <w:ind w:left="6840" w:hanging="360"/>
      </w:pPr>
      <w:rPr>
        <w:rFonts w:ascii="Arial" w:hAnsi="Arial" w:hint="default"/>
      </w:rPr>
    </w:lvl>
  </w:abstractNum>
  <w:abstractNum w:abstractNumId="126" w15:restartNumberingAfterBreak="0">
    <w:nsid w:val="4F4C5BCE"/>
    <w:multiLevelType w:val="hybridMultilevel"/>
    <w:tmpl w:val="7DDC0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4FEF3DBB"/>
    <w:multiLevelType w:val="multilevel"/>
    <w:tmpl w:val="C5CE25D6"/>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4FF82A82"/>
    <w:multiLevelType w:val="hybridMultilevel"/>
    <w:tmpl w:val="F118DC1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29" w15:restartNumberingAfterBreak="0">
    <w:nsid w:val="501D23C0"/>
    <w:multiLevelType w:val="hybridMultilevel"/>
    <w:tmpl w:val="697ADA4E"/>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504C30D4"/>
    <w:multiLevelType w:val="hybridMultilevel"/>
    <w:tmpl w:val="FB1AD38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505C200B"/>
    <w:multiLevelType w:val="hybridMultilevel"/>
    <w:tmpl w:val="01CAE4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50AF1F18"/>
    <w:multiLevelType w:val="hybridMultilevel"/>
    <w:tmpl w:val="D5E2E0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50D53069"/>
    <w:multiLevelType w:val="hybridMultilevel"/>
    <w:tmpl w:val="220EBE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51527D34"/>
    <w:multiLevelType w:val="hybridMultilevel"/>
    <w:tmpl w:val="29585A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51CA7196"/>
    <w:multiLevelType w:val="hybridMultilevel"/>
    <w:tmpl w:val="905EC8F2"/>
    <w:lvl w:ilvl="0" w:tplc="0809000F">
      <w:start w:val="1"/>
      <w:numFmt w:val="decimal"/>
      <w:lvlText w:val="%1."/>
      <w:lvlJc w:val="left"/>
      <w:pPr>
        <w:ind w:left="720" w:hanging="360"/>
      </w:pPr>
      <w:rPr>
        <w:rFonts w:hint="default"/>
        <w:color w:val="404040"/>
        <w:w w:val="99"/>
        <w:sz w:val="24"/>
        <w:szCs w:val="56"/>
      </w:rPr>
    </w:lvl>
    <w:lvl w:ilvl="1" w:tplc="814E0666">
      <w:start w:val="1"/>
      <w:numFmt w:val="decimal"/>
      <w:lvlText w:val="%2."/>
      <w:lvlJc w:val="left"/>
      <w:pPr>
        <w:ind w:left="1440" w:hanging="360"/>
      </w:pPr>
      <w:rPr>
        <w:rFonts w:hint="default"/>
        <w:color w:val="404040"/>
        <w:w w:val="99"/>
        <w:sz w:val="24"/>
        <w:szCs w:val="56"/>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527F2968"/>
    <w:multiLevelType w:val="hybridMultilevel"/>
    <w:tmpl w:val="7646E7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2D75279"/>
    <w:multiLevelType w:val="hybridMultilevel"/>
    <w:tmpl w:val="C3E82E42"/>
    <w:lvl w:ilvl="0" w:tplc="19CA9D28">
      <w:start w:val="1"/>
      <w:numFmt w:val="bullet"/>
      <w:lvlText w:val="o"/>
      <w:lvlJc w:val="left"/>
      <w:pPr>
        <w:ind w:left="360" w:hanging="360"/>
      </w:pPr>
      <w:rPr>
        <w:rFonts w:ascii="Courier New" w:hAnsi="Courier New" w:hint="default"/>
        <w:color w:val="404040"/>
        <w:w w:val="99"/>
        <w:sz w:val="24"/>
        <w:szCs w:val="56"/>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8" w15:restartNumberingAfterBreak="0">
    <w:nsid w:val="55B538CF"/>
    <w:multiLevelType w:val="hybridMultilevel"/>
    <w:tmpl w:val="9C5CFF0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565D7E01"/>
    <w:multiLevelType w:val="hybridMultilevel"/>
    <w:tmpl w:val="7B62F66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56DE3B09"/>
    <w:multiLevelType w:val="hybridMultilevel"/>
    <w:tmpl w:val="1E5402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573722E9"/>
    <w:multiLevelType w:val="hybridMultilevel"/>
    <w:tmpl w:val="57D0455E"/>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2" w15:restartNumberingAfterBreak="0">
    <w:nsid w:val="576916D0"/>
    <w:multiLevelType w:val="hybridMultilevel"/>
    <w:tmpl w:val="AFEA1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8626CB6"/>
    <w:multiLevelType w:val="hybridMultilevel"/>
    <w:tmpl w:val="A6BE5D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58FC072B"/>
    <w:multiLevelType w:val="hybridMultilevel"/>
    <w:tmpl w:val="0FA459A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5A0A0ACB"/>
    <w:multiLevelType w:val="hybridMultilevel"/>
    <w:tmpl w:val="6D0279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15:restartNumberingAfterBreak="0">
    <w:nsid w:val="5A9F4FB7"/>
    <w:multiLevelType w:val="hybridMultilevel"/>
    <w:tmpl w:val="DC18090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5AED7D81"/>
    <w:multiLevelType w:val="hybridMultilevel"/>
    <w:tmpl w:val="129C34A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5B3E128A"/>
    <w:multiLevelType w:val="hybridMultilevel"/>
    <w:tmpl w:val="DA78AD0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9" w15:restartNumberingAfterBreak="0">
    <w:nsid w:val="5B725B89"/>
    <w:multiLevelType w:val="hybridMultilevel"/>
    <w:tmpl w:val="220EBE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5C06273C"/>
    <w:multiLevelType w:val="hybridMultilevel"/>
    <w:tmpl w:val="E50A6036"/>
    <w:lvl w:ilvl="0" w:tplc="19CA9D28">
      <w:start w:val="1"/>
      <w:numFmt w:val="bullet"/>
      <w:lvlText w:val="o"/>
      <w:lvlJc w:val="left"/>
      <w:pPr>
        <w:ind w:left="360" w:hanging="360"/>
      </w:pPr>
      <w:rPr>
        <w:rFonts w:ascii="Courier New" w:hAnsi="Courier New" w:hint="default"/>
        <w:color w:val="404040"/>
        <w:w w:val="99"/>
        <w:sz w:val="24"/>
        <w:szCs w:val="5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1" w15:restartNumberingAfterBreak="0">
    <w:nsid w:val="5C2F46E8"/>
    <w:multiLevelType w:val="hybridMultilevel"/>
    <w:tmpl w:val="EEC0D74E"/>
    <w:lvl w:ilvl="0" w:tplc="F59860E6">
      <w:start w:val="1"/>
      <w:numFmt w:val="bullet"/>
      <w:lvlText w:val="•"/>
      <w:lvlJc w:val="left"/>
      <w:pPr>
        <w:ind w:left="1004" w:hanging="360"/>
      </w:pPr>
      <w:rPr>
        <w:rFonts w:ascii="Times New Roman" w:hAnsi="Times New Roman"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52" w15:restartNumberingAfterBreak="0">
    <w:nsid w:val="5C660068"/>
    <w:multiLevelType w:val="hybridMultilevel"/>
    <w:tmpl w:val="A20C3B00"/>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3" w15:restartNumberingAfterBreak="0">
    <w:nsid w:val="5C9511F1"/>
    <w:multiLevelType w:val="hybridMultilevel"/>
    <w:tmpl w:val="20EC86C6"/>
    <w:lvl w:ilvl="0" w:tplc="5F9EA81A">
      <w:start w:val="1"/>
      <w:numFmt w:val="upperRoman"/>
      <w:lvlText w:val="%1."/>
      <w:lvlJc w:val="left"/>
      <w:pPr>
        <w:ind w:left="720" w:hanging="360"/>
      </w:pPr>
      <w:rPr>
        <w:rFonts w:hint="default"/>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5CA03778"/>
    <w:multiLevelType w:val="hybridMultilevel"/>
    <w:tmpl w:val="6E182096"/>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5E994B8C"/>
    <w:multiLevelType w:val="hybridMultilevel"/>
    <w:tmpl w:val="F43A1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5EB4725A"/>
    <w:multiLevelType w:val="hybridMultilevel"/>
    <w:tmpl w:val="79CA9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EFE7A5E"/>
    <w:multiLevelType w:val="hybridMultilevel"/>
    <w:tmpl w:val="5ED80E38"/>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8" w15:restartNumberingAfterBreak="0">
    <w:nsid w:val="5F312772"/>
    <w:multiLevelType w:val="hybridMultilevel"/>
    <w:tmpl w:val="150E3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5FC272E8"/>
    <w:multiLevelType w:val="hybridMultilevel"/>
    <w:tmpl w:val="1A64BE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0" w15:restartNumberingAfterBreak="0">
    <w:nsid w:val="60501DFF"/>
    <w:multiLevelType w:val="hybridMultilevel"/>
    <w:tmpl w:val="D65620C6"/>
    <w:lvl w:ilvl="0" w:tplc="91748B8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15:restartNumberingAfterBreak="0">
    <w:nsid w:val="60DD3BF3"/>
    <w:multiLevelType w:val="hybridMultilevel"/>
    <w:tmpl w:val="32C2AE2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62" w15:restartNumberingAfterBreak="0">
    <w:nsid w:val="616C3DF7"/>
    <w:multiLevelType w:val="hybridMultilevel"/>
    <w:tmpl w:val="E8C0B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616D5C99"/>
    <w:multiLevelType w:val="hybridMultilevel"/>
    <w:tmpl w:val="4CC48882"/>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619F5BEC"/>
    <w:multiLevelType w:val="hybridMultilevel"/>
    <w:tmpl w:val="863E81DA"/>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61D33221"/>
    <w:multiLevelType w:val="hybridMultilevel"/>
    <w:tmpl w:val="C7E8C3FC"/>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62092FA5"/>
    <w:multiLevelType w:val="hybridMultilevel"/>
    <w:tmpl w:val="44E0B79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62801AE7"/>
    <w:multiLevelType w:val="multilevel"/>
    <w:tmpl w:val="AC12A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635C08A4"/>
    <w:multiLevelType w:val="multilevel"/>
    <w:tmpl w:val="6FB86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63660941"/>
    <w:multiLevelType w:val="hybridMultilevel"/>
    <w:tmpl w:val="8D0C744A"/>
    <w:lvl w:ilvl="0" w:tplc="19CA9D28">
      <w:start w:val="1"/>
      <w:numFmt w:val="bullet"/>
      <w:lvlText w:val="o"/>
      <w:lvlJc w:val="left"/>
      <w:pPr>
        <w:ind w:left="1080" w:hanging="360"/>
      </w:pPr>
      <w:rPr>
        <w:rFonts w:ascii="Courier New" w:hAnsi="Courier New" w:hint="default"/>
        <w:color w:val="404040"/>
        <w:w w:val="99"/>
        <w:sz w:val="24"/>
        <w:szCs w:val="5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0" w15:restartNumberingAfterBreak="0">
    <w:nsid w:val="64A85A7D"/>
    <w:multiLevelType w:val="hybridMultilevel"/>
    <w:tmpl w:val="4D90F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4E864C8"/>
    <w:multiLevelType w:val="hybridMultilevel"/>
    <w:tmpl w:val="4F862C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64F316AD"/>
    <w:multiLevelType w:val="hybridMultilevel"/>
    <w:tmpl w:val="6B8C5B66"/>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3" w15:restartNumberingAfterBreak="0">
    <w:nsid w:val="66790E12"/>
    <w:multiLevelType w:val="hybridMultilevel"/>
    <w:tmpl w:val="01CAE4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4" w15:restartNumberingAfterBreak="0">
    <w:nsid w:val="66A16F73"/>
    <w:multiLevelType w:val="hybridMultilevel"/>
    <w:tmpl w:val="D7A2F6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67265CAD"/>
    <w:multiLevelType w:val="hybridMultilevel"/>
    <w:tmpl w:val="6130E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6" w15:restartNumberingAfterBreak="0">
    <w:nsid w:val="68541A3C"/>
    <w:multiLevelType w:val="hybridMultilevel"/>
    <w:tmpl w:val="6E4E0C0E"/>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7" w15:restartNumberingAfterBreak="0">
    <w:nsid w:val="6915082B"/>
    <w:multiLevelType w:val="hybridMultilevel"/>
    <w:tmpl w:val="01CAE48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69791DCF"/>
    <w:multiLevelType w:val="hybridMultilevel"/>
    <w:tmpl w:val="6A0603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15:restartNumberingAfterBreak="0">
    <w:nsid w:val="69DE4005"/>
    <w:multiLevelType w:val="hybridMultilevel"/>
    <w:tmpl w:val="7C485DA6"/>
    <w:lvl w:ilvl="0" w:tplc="0809000F">
      <w:start w:val="1"/>
      <w:numFmt w:val="decimal"/>
      <w:lvlText w:val="%1."/>
      <w:lvlJc w:val="left"/>
      <w:pPr>
        <w:ind w:left="720" w:hanging="360"/>
      </w:pPr>
    </w:lvl>
    <w:lvl w:ilvl="1" w:tplc="5F9EA81A">
      <w:start w:val="1"/>
      <w:numFmt w:val="upperRoman"/>
      <w:lvlText w:val="%2."/>
      <w:lvlJc w:val="left"/>
      <w:pPr>
        <w:ind w:left="720" w:hanging="360"/>
      </w:pPr>
      <w:rPr>
        <w:rFonts w:hint="default"/>
        <w:b/>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6BA31EA8"/>
    <w:multiLevelType w:val="hybridMultilevel"/>
    <w:tmpl w:val="7E6C6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6BA44F91"/>
    <w:multiLevelType w:val="hybridMultilevel"/>
    <w:tmpl w:val="6E5E9662"/>
    <w:lvl w:ilvl="0" w:tplc="0FF47368">
      <w:start w:val="1"/>
      <w:numFmt w:val="bullet"/>
      <w:lvlText w:val=""/>
      <w:lvlJc w:val="left"/>
      <w:pPr>
        <w:ind w:left="720" w:hanging="360"/>
      </w:pPr>
      <w:rPr>
        <w:rFonts w:ascii="Symbol" w:hAnsi="Symbol" w:hint="default"/>
      </w:rPr>
    </w:lvl>
    <w:lvl w:ilvl="1" w:tplc="B7EA31FC" w:tentative="1">
      <w:start w:val="1"/>
      <w:numFmt w:val="bullet"/>
      <w:lvlText w:val=""/>
      <w:lvlJc w:val="left"/>
      <w:pPr>
        <w:ind w:left="1440" w:hanging="360"/>
      </w:pPr>
      <w:rPr>
        <w:rFonts w:ascii="Symbol" w:hAnsi="Symbol" w:hint="default"/>
      </w:rPr>
    </w:lvl>
    <w:lvl w:ilvl="2" w:tplc="00725018" w:tentative="1">
      <w:start w:val="1"/>
      <w:numFmt w:val="bullet"/>
      <w:lvlText w:val="o"/>
      <w:lvlJc w:val="left"/>
      <w:pPr>
        <w:ind w:left="2160" w:hanging="360"/>
      </w:pPr>
      <w:rPr>
        <w:rFonts w:ascii="Courier New" w:hAnsi="Courier New" w:hint="default"/>
      </w:rPr>
    </w:lvl>
    <w:lvl w:ilvl="3" w:tplc="3C8655D0" w:tentative="1">
      <w:start w:val="1"/>
      <w:numFmt w:val="bullet"/>
      <w:lvlText w:val=""/>
      <w:lvlJc w:val="left"/>
      <w:pPr>
        <w:ind w:left="2880" w:hanging="360"/>
      </w:pPr>
      <w:rPr>
        <w:rFonts w:ascii="Wingdings" w:hAnsi="Wingdings" w:hint="default"/>
      </w:rPr>
    </w:lvl>
    <w:lvl w:ilvl="4" w:tplc="9250892C">
      <w:start w:val="1"/>
      <w:numFmt w:val="bullet"/>
      <w:lvlText w:val=""/>
      <w:lvlJc w:val="left"/>
      <w:pPr>
        <w:tabs>
          <w:tab w:val="num" w:pos="-2520"/>
        </w:tabs>
        <w:ind w:left="-2520" w:hanging="360"/>
      </w:pPr>
      <w:rPr>
        <w:rFonts w:ascii="Symbol" w:hAnsi="Symbol" w:hint="default"/>
      </w:rPr>
    </w:lvl>
    <w:lvl w:ilvl="5" w:tplc="069A7C54" w:tentative="1">
      <w:start w:val="1"/>
      <w:numFmt w:val="bullet"/>
      <w:lvlText w:val="o"/>
      <w:lvlJc w:val="left"/>
      <w:pPr>
        <w:tabs>
          <w:tab w:val="num" w:pos="-1800"/>
        </w:tabs>
        <w:ind w:left="-1800" w:hanging="360"/>
      </w:pPr>
      <w:rPr>
        <w:rFonts w:ascii="Courier New" w:hAnsi="Courier New" w:hint="default"/>
      </w:rPr>
    </w:lvl>
    <w:lvl w:ilvl="6" w:tplc="17E4D652" w:tentative="1">
      <w:start w:val="1"/>
      <w:numFmt w:val="bullet"/>
      <w:lvlText w:val=""/>
      <w:lvlJc w:val="left"/>
      <w:pPr>
        <w:tabs>
          <w:tab w:val="num" w:pos="-1080"/>
        </w:tabs>
        <w:ind w:left="-1080" w:hanging="360"/>
      </w:pPr>
      <w:rPr>
        <w:rFonts w:ascii="Wingdings" w:hAnsi="Wingdings" w:hint="default"/>
      </w:rPr>
    </w:lvl>
    <w:lvl w:ilvl="7" w:tplc="82C66ABE" w:tentative="1">
      <w:start w:val="1"/>
      <w:numFmt w:val="bullet"/>
      <w:lvlText w:val=""/>
      <w:lvlJc w:val="left"/>
      <w:pPr>
        <w:tabs>
          <w:tab w:val="num" w:pos="-360"/>
        </w:tabs>
        <w:ind w:left="-360" w:hanging="360"/>
      </w:pPr>
      <w:rPr>
        <w:rFonts w:ascii="Symbol" w:hAnsi="Symbol" w:hint="default"/>
      </w:rPr>
    </w:lvl>
    <w:lvl w:ilvl="8" w:tplc="90628790" w:tentative="1">
      <w:start w:val="1"/>
      <w:numFmt w:val="bullet"/>
      <w:lvlText w:val="o"/>
      <w:lvlJc w:val="left"/>
      <w:pPr>
        <w:tabs>
          <w:tab w:val="num" w:pos="360"/>
        </w:tabs>
        <w:ind w:hanging="360"/>
      </w:pPr>
      <w:rPr>
        <w:rFonts w:ascii="Courier New" w:hAnsi="Courier New" w:hint="default"/>
      </w:rPr>
    </w:lvl>
  </w:abstractNum>
  <w:abstractNum w:abstractNumId="182" w15:restartNumberingAfterBreak="0">
    <w:nsid w:val="6C7043C9"/>
    <w:multiLevelType w:val="hybridMultilevel"/>
    <w:tmpl w:val="679AE5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6CAC4380"/>
    <w:multiLevelType w:val="hybridMultilevel"/>
    <w:tmpl w:val="B3AA1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6D6A4A0C"/>
    <w:multiLevelType w:val="hybridMultilevel"/>
    <w:tmpl w:val="0B10BC90"/>
    <w:lvl w:ilvl="0" w:tplc="19CA9D28">
      <w:start w:val="1"/>
      <w:numFmt w:val="bullet"/>
      <w:lvlText w:val="o"/>
      <w:lvlJc w:val="left"/>
      <w:pPr>
        <w:ind w:left="720" w:hanging="360"/>
      </w:pPr>
      <w:rPr>
        <w:rFonts w:ascii="Courier New" w:hAnsi="Courier New" w:hint="default"/>
        <w:color w:val="404040"/>
        <w:w w:val="99"/>
        <w:sz w:val="24"/>
        <w:szCs w:val="5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5" w15:restartNumberingAfterBreak="0">
    <w:nsid w:val="6F21199E"/>
    <w:multiLevelType w:val="hybridMultilevel"/>
    <w:tmpl w:val="CB844574"/>
    <w:lvl w:ilvl="0" w:tplc="F2543272">
      <w:start w:val="1"/>
      <w:numFmt w:val="lowerLetter"/>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6F653D1E"/>
    <w:multiLevelType w:val="hybridMultilevel"/>
    <w:tmpl w:val="F62A5E5C"/>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70385C44"/>
    <w:multiLevelType w:val="hybridMultilevel"/>
    <w:tmpl w:val="A7226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70996CEC"/>
    <w:multiLevelType w:val="hybridMultilevel"/>
    <w:tmpl w:val="1A64BE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70EE2FED"/>
    <w:multiLevelType w:val="hybridMultilevel"/>
    <w:tmpl w:val="CB40139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722F586A"/>
    <w:multiLevelType w:val="hybridMultilevel"/>
    <w:tmpl w:val="26864A8C"/>
    <w:lvl w:ilvl="0" w:tplc="19CA9D28">
      <w:start w:val="1"/>
      <w:numFmt w:val="bullet"/>
      <w:lvlText w:val="o"/>
      <w:lvlJc w:val="left"/>
      <w:pPr>
        <w:ind w:left="720" w:hanging="360"/>
      </w:pPr>
      <w:rPr>
        <w:rFonts w:ascii="Courier New" w:hAnsi="Courier New"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72306225"/>
    <w:multiLevelType w:val="hybridMultilevel"/>
    <w:tmpl w:val="D696C224"/>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92" w15:restartNumberingAfterBreak="0">
    <w:nsid w:val="73A726EF"/>
    <w:multiLevelType w:val="hybridMultilevel"/>
    <w:tmpl w:val="D47C2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742178C9"/>
    <w:multiLevelType w:val="hybridMultilevel"/>
    <w:tmpl w:val="0E96E268"/>
    <w:lvl w:ilvl="0" w:tplc="0809000F">
      <w:start w:val="1"/>
      <w:numFmt w:val="decimal"/>
      <w:lvlText w:val="%1."/>
      <w:lvlJc w:val="left"/>
      <w:pPr>
        <w:ind w:left="0" w:hanging="360"/>
      </w:pPr>
      <w:rPr>
        <w:rFonts w:hint="default"/>
        <w:color w:val="404040"/>
        <w:w w:val="99"/>
        <w:sz w:val="24"/>
        <w:szCs w:val="56"/>
      </w:rPr>
    </w:lvl>
    <w:lvl w:ilvl="1" w:tplc="4218ED94">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742B5A78"/>
    <w:multiLevelType w:val="hybridMultilevel"/>
    <w:tmpl w:val="CCC8D460"/>
    <w:lvl w:ilvl="0" w:tplc="F850AEF2">
      <w:start w:val="1"/>
      <w:numFmt w:val="bullet"/>
      <w:lvlText w:val=""/>
      <w:lvlJc w:val="left"/>
      <w:pPr>
        <w:ind w:left="360" w:hanging="360"/>
      </w:pPr>
      <w:rPr>
        <w:rFonts w:ascii="Symbol" w:hAnsi="Symbol" w:hint="default"/>
      </w:rPr>
    </w:lvl>
    <w:lvl w:ilvl="1" w:tplc="E7B2599E" w:tentative="1">
      <w:start w:val="1"/>
      <w:numFmt w:val="bullet"/>
      <w:lvlText w:val="o"/>
      <w:lvlJc w:val="left"/>
      <w:pPr>
        <w:ind w:left="1080" w:hanging="360"/>
      </w:pPr>
      <w:rPr>
        <w:rFonts w:ascii="Courier New" w:hAnsi="Courier New" w:hint="default"/>
      </w:rPr>
    </w:lvl>
    <w:lvl w:ilvl="2" w:tplc="9C16776E" w:tentative="1">
      <w:start w:val="1"/>
      <w:numFmt w:val="bullet"/>
      <w:lvlText w:val=""/>
      <w:lvlJc w:val="left"/>
      <w:pPr>
        <w:ind w:left="1800" w:hanging="360"/>
      </w:pPr>
      <w:rPr>
        <w:rFonts w:ascii="Wingdings" w:hAnsi="Wingdings" w:hint="default"/>
      </w:rPr>
    </w:lvl>
    <w:lvl w:ilvl="3" w:tplc="492ED928">
      <w:start w:val="1"/>
      <w:numFmt w:val="bullet"/>
      <w:lvlText w:val=""/>
      <w:lvlJc w:val="left"/>
      <w:pPr>
        <w:tabs>
          <w:tab w:val="num" w:pos="-3512"/>
        </w:tabs>
        <w:ind w:left="-3512" w:hanging="360"/>
      </w:pPr>
      <w:rPr>
        <w:rFonts w:ascii="Symbol" w:hAnsi="Symbol" w:hint="default"/>
      </w:rPr>
    </w:lvl>
    <w:lvl w:ilvl="4" w:tplc="721E852A" w:tentative="1">
      <w:start w:val="1"/>
      <w:numFmt w:val="bullet"/>
      <w:lvlText w:val="o"/>
      <w:lvlJc w:val="left"/>
      <w:pPr>
        <w:tabs>
          <w:tab w:val="num" w:pos="-2880"/>
        </w:tabs>
        <w:ind w:left="-2880" w:hanging="360"/>
      </w:pPr>
      <w:rPr>
        <w:rFonts w:ascii="Courier New" w:hAnsi="Courier New" w:hint="default"/>
      </w:rPr>
    </w:lvl>
    <w:lvl w:ilvl="5" w:tplc="13D66C26" w:tentative="1">
      <w:start w:val="1"/>
      <w:numFmt w:val="bullet"/>
      <w:lvlText w:val=""/>
      <w:lvlJc w:val="left"/>
      <w:pPr>
        <w:tabs>
          <w:tab w:val="num" w:pos="-2160"/>
        </w:tabs>
        <w:ind w:left="-2160" w:hanging="360"/>
      </w:pPr>
      <w:rPr>
        <w:rFonts w:ascii="Wingdings" w:hAnsi="Wingdings" w:hint="default"/>
      </w:rPr>
    </w:lvl>
    <w:lvl w:ilvl="6" w:tplc="60AABEB6" w:tentative="1">
      <w:start w:val="1"/>
      <w:numFmt w:val="bullet"/>
      <w:lvlText w:val=""/>
      <w:lvlJc w:val="left"/>
      <w:pPr>
        <w:tabs>
          <w:tab w:val="num" w:pos="-1440"/>
        </w:tabs>
        <w:ind w:left="-1440" w:hanging="360"/>
      </w:pPr>
      <w:rPr>
        <w:rFonts w:ascii="Symbol" w:hAnsi="Symbol" w:hint="default"/>
      </w:rPr>
    </w:lvl>
    <w:lvl w:ilvl="7" w:tplc="EB2EE9A4" w:tentative="1">
      <w:start w:val="1"/>
      <w:numFmt w:val="bullet"/>
      <w:lvlText w:val="o"/>
      <w:lvlJc w:val="left"/>
      <w:pPr>
        <w:tabs>
          <w:tab w:val="num" w:pos="-720"/>
        </w:tabs>
        <w:ind w:left="-720" w:hanging="360"/>
      </w:pPr>
      <w:rPr>
        <w:rFonts w:ascii="Courier New" w:hAnsi="Courier New" w:hint="default"/>
      </w:rPr>
    </w:lvl>
    <w:lvl w:ilvl="8" w:tplc="B97C3C3E" w:tentative="1">
      <w:start w:val="1"/>
      <w:numFmt w:val="bullet"/>
      <w:lvlText w:val=""/>
      <w:lvlJc w:val="left"/>
      <w:pPr>
        <w:tabs>
          <w:tab w:val="num" w:pos="0"/>
        </w:tabs>
        <w:ind w:hanging="360"/>
      </w:pPr>
      <w:rPr>
        <w:rFonts w:ascii="Wingdings" w:hAnsi="Wingdings" w:hint="default"/>
      </w:rPr>
    </w:lvl>
  </w:abstractNum>
  <w:abstractNum w:abstractNumId="195" w15:restartNumberingAfterBreak="0">
    <w:nsid w:val="74912F2F"/>
    <w:multiLevelType w:val="hybridMultilevel"/>
    <w:tmpl w:val="2C08AEF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6" w15:restartNumberingAfterBreak="0">
    <w:nsid w:val="75256344"/>
    <w:multiLevelType w:val="hybridMultilevel"/>
    <w:tmpl w:val="E412040E"/>
    <w:lvl w:ilvl="0" w:tplc="19CA9D28">
      <w:start w:val="1"/>
      <w:numFmt w:val="bullet"/>
      <w:lvlText w:val="o"/>
      <w:lvlJc w:val="left"/>
      <w:pPr>
        <w:ind w:left="720" w:hanging="360"/>
      </w:pPr>
      <w:rPr>
        <w:rFonts w:ascii="Courier New" w:hAnsi="Courier New" w:hint="default"/>
        <w:color w:val="404040"/>
        <w:w w:val="99"/>
        <w:sz w:val="24"/>
        <w:szCs w:val="5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7568746F"/>
    <w:multiLevelType w:val="hybridMultilevel"/>
    <w:tmpl w:val="6130E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8" w15:restartNumberingAfterBreak="0">
    <w:nsid w:val="75BC0173"/>
    <w:multiLevelType w:val="hybridMultilevel"/>
    <w:tmpl w:val="848C8D7A"/>
    <w:lvl w:ilvl="0" w:tplc="2E525D9A">
      <w:start w:val="1"/>
      <w:numFmt w:val="lowerLetter"/>
      <w:lvlText w:val="%1."/>
      <w:lvlJc w:val="left"/>
      <w:pPr>
        <w:ind w:left="880" w:hanging="520"/>
      </w:pPr>
      <w:rPr>
        <w:rFonts w:hint="default"/>
      </w:rPr>
    </w:lvl>
    <w:lvl w:ilvl="1" w:tplc="1E96E746">
      <w:start w:val="1"/>
      <w:numFmt w:val="decimal"/>
      <w:lvlText w:val="%2."/>
      <w:lvlJc w:val="left"/>
      <w:pPr>
        <w:ind w:left="1480" w:hanging="40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76CD561F"/>
    <w:multiLevelType w:val="multilevel"/>
    <w:tmpl w:val="08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00" w15:restartNumberingAfterBreak="0">
    <w:nsid w:val="77351131"/>
    <w:multiLevelType w:val="hybridMultilevel"/>
    <w:tmpl w:val="70E0E53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77972A13"/>
    <w:multiLevelType w:val="hybridMultilevel"/>
    <w:tmpl w:val="C8420CB8"/>
    <w:lvl w:ilvl="0" w:tplc="0809000F">
      <w:start w:val="1"/>
      <w:numFmt w:val="decimal"/>
      <w:lvlText w:val="%1."/>
      <w:lvlJc w:val="left"/>
      <w:pPr>
        <w:ind w:left="720" w:hanging="360"/>
      </w:pPr>
    </w:lvl>
    <w:lvl w:ilvl="1" w:tplc="5F9EA81A">
      <w:start w:val="1"/>
      <w:numFmt w:val="upperRoman"/>
      <w:lvlText w:val="%2."/>
      <w:lvlJc w:val="left"/>
      <w:pPr>
        <w:ind w:left="720" w:hanging="360"/>
      </w:pPr>
      <w:rPr>
        <w:rFonts w:hint="default"/>
        <w:b/>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2" w15:restartNumberingAfterBreak="0">
    <w:nsid w:val="779C645E"/>
    <w:multiLevelType w:val="hybridMultilevel"/>
    <w:tmpl w:val="4FD29E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77F97056"/>
    <w:multiLevelType w:val="hybridMultilevel"/>
    <w:tmpl w:val="D092F902"/>
    <w:styleLink w:val="Numbered"/>
    <w:lvl w:ilvl="0" w:tplc="4FAAAA5A">
      <w:start w:val="1"/>
      <w:numFmt w:val="decimal"/>
      <w:lvlText w:val="%1."/>
      <w:lvlJc w:val="left"/>
      <w:pPr>
        <w:ind w:left="2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5D276BA">
      <w:start w:val="1"/>
      <w:numFmt w:val="decimal"/>
      <w:lvlText w:val="%2."/>
      <w:lvlJc w:val="left"/>
      <w:pPr>
        <w:ind w:left="10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5AAD754">
      <w:start w:val="1"/>
      <w:numFmt w:val="decimal"/>
      <w:lvlText w:val="%3."/>
      <w:lvlJc w:val="left"/>
      <w:pPr>
        <w:ind w:left="18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3C4C354">
      <w:start w:val="1"/>
      <w:numFmt w:val="decimal"/>
      <w:lvlText w:val="%4."/>
      <w:lvlJc w:val="left"/>
      <w:pPr>
        <w:ind w:left="26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6C0D158">
      <w:start w:val="1"/>
      <w:numFmt w:val="decimal"/>
      <w:lvlText w:val="%5."/>
      <w:lvlJc w:val="left"/>
      <w:pPr>
        <w:ind w:left="34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1B4D3A2">
      <w:start w:val="1"/>
      <w:numFmt w:val="decimal"/>
      <w:lvlText w:val="%6."/>
      <w:lvlJc w:val="left"/>
      <w:pPr>
        <w:ind w:left="42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AA00A2A">
      <w:start w:val="1"/>
      <w:numFmt w:val="decimal"/>
      <w:lvlText w:val="%7."/>
      <w:lvlJc w:val="left"/>
      <w:pPr>
        <w:ind w:left="50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8EAE7F4">
      <w:start w:val="1"/>
      <w:numFmt w:val="decimal"/>
      <w:lvlText w:val="%8."/>
      <w:lvlJc w:val="left"/>
      <w:pPr>
        <w:ind w:left="58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464590E">
      <w:start w:val="1"/>
      <w:numFmt w:val="decimal"/>
      <w:lvlText w:val="%9."/>
      <w:lvlJc w:val="left"/>
      <w:pPr>
        <w:ind w:left="6695" w:hanging="29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4" w15:restartNumberingAfterBreak="0">
    <w:nsid w:val="783E2D04"/>
    <w:multiLevelType w:val="hybridMultilevel"/>
    <w:tmpl w:val="62F029A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5" w15:restartNumberingAfterBreak="0">
    <w:nsid w:val="78617652"/>
    <w:multiLevelType w:val="hybridMultilevel"/>
    <w:tmpl w:val="F1DE57C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6" w15:restartNumberingAfterBreak="0">
    <w:nsid w:val="78BC2223"/>
    <w:multiLevelType w:val="hybridMultilevel"/>
    <w:tmpl w:val="8E327E14"/>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7" w15:restartNumberingAfterBreak="0">
    <w:nsid w:val="78EE0BB4"/>
    <w:multiLevelType w:val="hybridMultilevel"/>
    <w:tmpl w:val="9C5CFF0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78EF36B3"/>
    <w:multiLevelType w:val="hybridMultilevel"/>
    <w:tmpl w:val="446C74CC"/>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9" w15:restartNumberingAfterBreak="0">
    <w:nsid w:val="7AD227B4"/>
    <w:multiLevelType w:val="hybridMultilevel"/>
    <w:tmpl w:val="C99E51C4"/>
    <w:lvl w:ilvl="0" w:tplc="19CA9D28">
      <w:start w:val="1"/>
      <w:numFmt w:val="bullet"/>
      <w:lvlText w:val="o"/>
      <w:lvlJc w:val="left"/>
      <w:pPr>
        <w:ind w:left="1287" w:hanging="360"/>
      </w:pPr>
      <w:rPr>
        <w:rFonts w:ascii="Courier New" w:hAnsi="Courier New" w:hint="default"/>
        <w:color w:val="404040"/>
        <w:w w:val="99"/>
        <w:sz w:val="24"/>
        <w:szCs w:val="5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10" w15:restartNumberingAfterBreak="0">
    <w:nsid w:val="7B5E159B"/>
    <w:multiLevelType w:val="hybridMultilevel"/>
    <w:tmpl w:val="3C40CA8C"/>
    <w:lvl w:ilvl="0" w:tplc="19CA9D28">
      <w:start w:val="1"/>
      <w:numFmt w:val="bullet"/>
      <w:lvlText w:val="o"/>
      <w:lvlJc w:val="left"/>
      <w:pPr>
        <w:ind w:left="644" w:hanging="360"/>
      </w:pPr>
      <w:rPr>
        <w:rFonts w:ascii="Courier New" w:hAnsi="Courier New" w:hint="default"/>
        <w:color w:val="404040"/>
        <w:w w:val="99"/>
        <w:sz w:val="24"/>
        <w:szCs w:val="56"/>
      </w:rPr>
    </w:lvl>
    <w:lvl w:ilvl="1" w:tplc="08090003">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11" w15:restartNumberingAfterBreak="0">
    <w:nsid w:val="7C97707C"/>
    <w:multiLevelType w:val="multilevel"/>
    <w:tmpl w:val="1D70B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CAB05F0"/>
    <w:multiLevelType w:val="hybridMultilevel"/>
    <w:tmpl w:val="EA00999E"/>
    <w:lvl w:ilvl="0" w:tplc="0809000F">
      <w:start w:val="1"/>
      <w:numFmt w:val="decimal"/>
      <w:lvlText w:val="%1."/>
      <w:lvlJc w:val="left"/>
      <w:pPr>
        <w:ind w:left="360" w:hanging="360"/>
      </w:pPr>
      <w:rPr>
        <w:rFonts w:hint="default"/>
      </w:rPr>
    </w:lvl>
    <w:lvl w:ilvl="1" w:tplc="FC141C06" w:tentative="1">
      <w:start w:val="1"/>
      <w:numFmt w:val="bullet"/>
      <w:lvlText w:val="o"/>
      <w:lvlJc w:val="left"/>
      <w:pPr>
        <w:tabs>
          <w:tab w:val="num" w:pos="1080"/>
        </w:tabs>
        <w:ind w:left="1080" w:hanging="360"/>
      </w:pPr>
      <w:rPr>
        <w:rFonts w:ascii="Courier New" w:hAnsi="Courier New" w:hint="default"/>
      </w:rPr>
    </w:lvl>
    <w:lvl w:ilvl="2" w:tplc="8EA85F30" w:tentative="1">
      <w:start w:val="1"/>
      <w:numFmt w:val="bullet"/>
      <w:lvlText w:val=""/>
      <w:lvlJc w:val="left"/>
      <w:pPr>
        <w:tabs>
          <w:tab w:val="num" w:pos="1800"/>
        </w:tabs>
        <w:ind w:left="1800" w:hanging="360"/>
      </w:pPr>
      <w:rPr>
        <w:rFonts w:ascii="Wingdings" w:hAnsi="Wingdings" w:hint="default"/>
      </w:rPr>
    </w:lvl>
    <w:lvl w:ilvl="3" w:tplc="28022BAE" w:tentative="1">
      <w:start w:val="1"/>
      <w:numFmt w:val="bullet"/>
      <w:lvlText w:val=""/>
      <w:lvlJc w:val="left"/>
      <w:pPr>
        <w:tabs>
          <w:tab w:val="num" w:pos="2520"/>
        </w:tabs>
        <w:ind w:left="2520" w:hanging="360"/>
      </w:pPr>
      <w:rPr>
        <w:rFonts w:ascii="Symbol" w:hAnsi="Symbol" w:hint="default"/>
      </w:rPr>
    </w:lvl>
    <w:lvl w:ilvl="4" w:tplc="214A552C" w:tentative="1">
      <w:start w:val="1"/>
      <w:numFmt w:val="bullet"/>
      <w:lvlText w:val="o"/>
      <w:lvlJc w:val="left"/>
      <w:pPr>
        <w:tabs>
          <w:tab w:val="num" w:pos="3240"/>
        </w:tabs>
        <w:ind w:left="3240" w:hanging="360"/>
      </w:pPr>
      <w:rPr>
        <w:rFonts w:ascii="Courier New" w:hAnsi="Courier New" w:hint="default"/>
      </w:rPr>
    </w:lvl>
    <w:lvl w:ilvl="5" w:tplc="CFDCDDB2" w:tentative="1">
      <w:start w:val="1"/>
      <w:numFmt w:val="bullet"/>
      <w:lvlText w:val=""/>
      <w:lvlJc w:val="left"/>
      <w:pPr>
        <w:tabs>
          <w:tab w:val="num" w:pos="3960"/>
        </w:tabs>
        <w:ind w:left="3960" w:hanging="360"/>
      </w:pPr>
      <w:rPr>
        <w:rFonts w:ascii="Wingdings" w:hAnsi="Wingdings" w:hint="default"/>
      </w:rPr>
    </w:lvl>
    <w:lvl w:ilvl="6" w:tplc="B29EEF00" w:tentative="1">
      <w:start w:val="1"/>
      <w:numFmt w:val="bullet"/>
      <w:lvlText w:val=""/>
      <w:lvlJc w:val="left"/>
      <w:pPr>
        <w:tabs>
          <w:tab w:val="num" w:pos="4680"/>
        </w:tabs>
        <w:ind w:left="4680" w:hanging="360"/>
      </w:pPr>
      <w:rPr>
        <w:rFonts w:ascii="Symbol" w:hAnsi="Symbol" w:hint="default"/>
      </w:rPr>
    </w:lvl>
    <w:lvl w:ilvl="7" w:tplc="6A1E7136" w:tentative="1">
      <w:start w:val="1"/>
      <w:numFmt w:val="bullet"/>
      <w:lvlText w:val="o"/>
      <w:lvlJc w:val="left"/>
      <w:pPr>
        <w:tabs>
          <w:tab w:val="num" w:pos="5400"/>
        </w:tabs>
        <w:ind w:left="5400" w:hanging="360"/>
      </w:pPr>
      <w:rPr>
        <w:rFonts w:ascii="Courier New" w:hAnsi="Courier New" w:hint="default"/>
      </w:rPr>
    </w:lvl>
    <w:lvl w:ilvl="8" w:tplc="BC06DDDC" w:tentative="1">
      <w:start w:val="1"/>
      <w:numFmt w:val="bullet"/>
      <w:lvlText w:val=""/>
      <w:lvlJc w:val="left"/>
      <w:pPr>
        <w:tabs>
          <w:tab w:val="num" w:pos="6120"/>
        </w:tabs>
        <w:ind w:left="6120" w:hanging="360"/>
      </w:pPr>
      <w:rPr>
        <w:rFonts w:ascii="Wingdings" w:hAnsi="Wingdings" w:hint="default"/>
      </w:rPr>
    </w:lvl>
  </w:abstractNum>
  <w:abstractNum w:abstractNumId="213" w15:restartNumberingAfterBreak="0">
    <w:nsid w:val="7ECA6C25"/>
    <w:multiLevelType w:val="hybridMultilevel"/>
    <w:tmpl w:val="41747E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4" w15:restartNumberingAfterBreak="0">
    <w:nsid w:val="7ECD4479"/>
    <w:multiLevelType w:val="multilevel"/>
    <w:tmpl w:val="14382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F604B6C"/>
    <w:multiLevelType w:val="hybridMultilevel"/>
    <w:tmpl w:val="5F386CE8"/>
    <w:lvl w:ilvl="0" w:tplc="19CA9D28">
      <w:start w:val="1"/>
      <w:numFmt w:val="bullet"/>
      <w:lvlText w:val="o"/>
      <w:lvlJc w:val="left"/>
      <w:pPr>
        <w:ind w:left="720" w:hanging="360"/>
      </w:pPr>
      <w:rPr>
        <w:rFonts w:ascii="Courier New" w:hAnsi="Courier New" w:hint="default"/>
        <w:color w:val="404040"/>
        <w:w w:val="99"/>
        <w:sz w:val="24"/>
        <w:szCs w:val="5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7F7C0137"/>
    <w:multiLevelType w:val="hybridMultilevel"/>
    <w:tmpl w:val="A746A5E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7FDD1819"/>
    <w:multiLevelType w:val="hybridMultilevel"/>
    <w:tmpl w:val="3AF67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9"/>
  </w:num>
  <w:num w:numId="2">
    <w:abstractNumId w:val="203"/>
  </w:num>
  <w:num w:numId="3">
    <w:abstractNumId w:val="123"/>
  </w:num>
  <w:num w:numId="4">
    <w:abstractNumId w:val="170"/>
  </w:num>
  <w:num w:numId="5">
    <w:abstractNumId w:val="142"/>
  </w:num>
  <w:num w:numId="6">
    <w:abstractNumId w:val="89"/>
  </w:num>
  <w:num w:numId="7">
    <w:abstractNumId w:val="125"/>
  </w:num>
  <w:num w:numId="8">
    <w:abstractNumId w:val="37"/>
  </w:num>
  <w:num w:numId="9">
    <w:abstractNumId w:val="146"/>
  </w:num>
  <w:num w:numId="10">
    <w:abstractNumId w:val="33"/>
  </w:num>
  <w:num w:numId="11">
    <w:abstractNumId w:val="189"/>
  </w:num>
  <w:num w:numId="12">
    <w:abstractNumId w:val="134"/>
  </w:num>
  <w:num w:numId="13">
    <w:abstractNumId w:val="21"/>
  </w:num>
  <w:num w:numId="14">
    <w:abstractNumId w:val="178"/>
  </w:num>
  <w:num w:numId="15">
    <w:abstractNumId w:val="20"/>
  </w:num>
  <w:num w:numId="16">
    <w:abstractNumId w:val="205"/>
  </w:num>
  <w:num w:numId="17">
    <w:abstractNumId w:val="74"/>
  </w:num>
  <w:num w:numId="18">
    <w:abstractNumId w:val="211"/>
  </w:num>
  <w:num w:numId="19">
    <w:abstractNumId w:val="167"/>
  </w:num>
  <w:num w:numId="20">
    <w:abstractNumId w:val="47"/>
  </w:num>
  <w:num w:numId="21">
    <w:abstractNumId w:val="171"/>
  </w:num>
  <w:num w:numId="22">
    <w:abstractNumId w:val="81"/>
  </w:num>
  <w:num w:numId="23">
    <w:abstractNumId w:val="198"/>
  </w:num>
  <w:num w:numId="24">
    <w:abstractNumId w:val="185"/>
  </w:num>
  <w:num w:numId="25">
    <w:abstractNumId w:val="34"/>
  </w:num>
  <w:num w:numId="26">
    <w:abstractNumId w:val="212"/>
  </w:num>
  <w:num w:numId="27">
    <w:abstractNumId w:val="92"/>
  </w:num>
  <w:num w:numId="28">
    <w:abstractNumId w:val="217"/>
  </w:num>
  <w:num w:numId="29">
    <w:abstractNumId w:val="165"/>
  </w:num>
  <w:num w:numId="30">
    <w:abstractNumId w:val="139"/>
  </w:num>
  <w:num w:numId="31">
    <w:abstractNumId w:val="48"/>
  </w:num>
  <w:num w:numId="32">
    <w:abstractNumId w:val="46"/>
  </w:num>
  <w:num w:numId="33">
    <w:abstractNumId w:val="24"/>
  </w:num>
  <w:num w:numId="34">
    <w:abstractNumId w:val="75"/>
  </w:num>
  <w:num w:numId="35">
    <w:abstractNumId w:val="16"/>
  </w:num>
  <w:num w:numId="36">
    <w:abstractNumId w:val="200"/>
  </w:num>
  <w:num w:numId="37">
    <w:abstractNumId w:val="213"/>
  </w:num>
  <w:num w:numId="38">
    <w:abstractNumId w:val="54"/>
  </w:num>
  <w:num w:numId="39">
    <w:abstractNumId w:val="95"/>
  </w:num>
  <w:num w:numId="40">
    <w:abstractNumId w:val="163"/>
  </w:num>
  <w:num w:numId="41">
    <w:abstractNumId w:val="105"/>
  </w:num>
  <w:num w:numId="42">
    <w:abstractNumId w:val="11"/>
  </w:num>
  <w:num w:numId="43">
    <w:abstractNumId w:val="43"/>
  </w:num>
  <w:num w:numId="44">
    <w:abstractNumId w:val="194"/>
  </w:num>
  <w:num w:numId="45">
    <w:abstractNumId w:val="93"/>
  </w:num>
  <w:num w:numId="46">
    <w:abstractNumId w:val="84"/>
  </w:num>
  <w:num w:numId="47">
    <w:abstractNumId w:val="94"/>
  </w:num>
  <w:num w:numId="48">
    <w:abstractNumId w:val="114"/>
  </w:num>
  <w:num w:numId="49">
    <w:abstractNumId w:val="156"/>
  </w:num>
  <w:num w:numId="50">
    <w:abstractNumId w:val="143"/>
  </w:num>
  <w:num w:numId="51">
    <w:abstractNumId w:val="23"/>
  </w:num>
  <w:num w:numId="52">
    <w:abstractNumId w:val="126"/>
  </w:num>
  <w:num w:numId="53">
    <w:abstractNumId w:val="162"/>
  </w:num>
  <w:num w:numId="54">
    <w:abstractNumId w:val="42"/>
  </w:num>
  <w:num w:numId="55">
    <w:abstractNumId w:val="210"/>
  </w:num>
  <w:num w:numId="56">
    <w:abstractNumId w:val="183"/>
  </w:num>
  <w:num w:numId="57">
    <w:abstractNumId w:val="145"/>
  </w:num>
  <w:num w:numId="58">
    <w:abstractNumId w:val="59"/>
  </w:num>
  <w:num w:numId="59">
    <w:abstractNumId w:val="124"/>
  </w:num>
  <w:num w:numId="60">
    <w:abstractNumId w:val="91"/>
  </w:num>
  <w:num w:numId="61">
    <w:abstractNumId w:val="133"/>
  </w:num>
  <w:num w:numId="62">
    <w:abstractNumId w:val="112"/>
  </w:num>
  <w:num w:numId="63">
    <w:abstractNumId w:val="207"/>
  </w:num>
  <w:num w:numId="64">
    <w:abstractNumId w:val="56"/>
  </w:num>
  <w:num w:numId="65">
    <w:abstractNumId w:val="41"/>
  </w:num>
  <w:num w:numId="66">
    <w:abstractNumId w:val="102"/>
  </w:num>
  <w:num w:numId="67">
    <w:abstractNumId w:val="52"/>
  </w:num>
  <w:num w:numId="68">
    <w:abstractNumId w:val="151"/>
  </w:num>
  <w:num w:numId="69">
    <w:abstractNumId w:val="9"/>
  </w:num>
  <w:num w:numId="70">
    <w:abstractNumId w:val="19"/>
  </w:num>
  <w:num w:numId="71">
    <w:abstractNumId w:val="199"/>
  </w:num>
  <w:num w:numId="72">
    <w:abstractNumId w:val="22"/>
  </w:num>
  <w:num w:numId="73">
    <w:abstractNumId w:val="38"/>
  </w:num>
  <w:num w:numId="74">
    <w:abstractNumId w:val="202"/>
  </w:num>
  <w:num w:numId="75">
    <w:abstractNumId w:val="140"/>
  </w:num>
  <w:num w:numId="76">
    <w:abstractNumId w:val="187"/>
  </w:num>
  <w:num w:numId="77">
    <w:abstractNumId w:val="148"/>
  </w:num>
  <w:num w:numId="78">
    <w:abstractNumId w:val="204"/>
  </w:num>
  <w:num w:numId="79">
    <w:abstractNumId w:val="115"/>
  </w:num>
  <w:num w:numId="80">
    <w:abstractNumId w:val="173"/>
  </w:num>
  <w:num w:numId="81">
    <w:abstractNumId w:val="177"/>
  </w:num>
  <w:num w:numId="82">
    <w:abstractNumId w:val="131"/>
  </w:num>
  <w:num w:numId="83">
    <w:abstractNumId w:val="159"/>
  </w:num>
  <w:num w:numId="84">
    <w:abstractNumId w:val="132"/>
  </w:num>
  <w:num w:numId="85">
    <w:abstractNumId w:val="40"/>
  </w:num>
  <w:num w:numId="86">
    <w:abstractNumId w:val="182"/>
  </w:num>
  <w:num w:numId="87">
    <w:abstractNumId w:val="82"/>
  </w:num>
  <w:num w:numId="88">
    <w:abstractNumId w:val="109"/>
  </w:num>
  <w:num w:numId="89">
    <w:abstractNumId w:val="10"/>
  </w:num>
  <w:num w:numId="90">
    <w:abstractNumId w:val="53"/>
  </w:num>
  <w:num w:numId="91">
    <w:abstractNumId w:val="155"/>
  </w:num>
  <w:num w:numId="92">
    <w:abstractNumId w:val="192"/>
  </w:num>
  <w:num w:numId="93">
    <w:abstractNumId w:val="161"/>
  </w:num>
  <w:num w:numId="94">
    <w:abstractNumId w:val="144"/>
  </w:num>
  <w:num w:numId="95">
    <w:abstractNumId w:val="15"/>
  </w:num>
  <w:num w:numId="96">
    <w:abstractNumId w:val="90"/>
  </w:num>
  <w:num w:numId="97">
    <w:abstractNumId w:val="29"/>
  </w:num>
  <w:num w:numId="98">
    <w:abstractNumId w:val="214"/>
  </w:num>
  <w:num w:numId="99">
    <w:abstractNumId w:val="168"/>
  </w:num>
  <w:num w:numId="100">
    <w:abstractNumId w:val="83"/>
  </w:num>
  <w:num w:numId="101">
    <w:abstractNumId w:val="106"/>
  </w:num>
  <w:num w:numId="102">
    <w:abstractNumId w:val="87"/>
  </w:num>
  <w:num w:numId="103">
    <w:abstractNumId w:val="113"/>
  </w:num>
  <w:num w:numId="104">
    <w:abstractNumId w:val="111"/>
  </w:num>
  <w:num w:numId="105">
    <w:abstractNumId w:val="116"/>
  </w:num>
  <w:num w:numId="106">
    <w:abstractNumId w:val="181"/>
  </w:num>
  <w:num w:numId="107">
    <w:abstractNumId w:val="158"/>
  </w:num>
  <w:num w:numId="108">
    <w:abstractNumId w:val="180"/>
  </w:num>
  <w:num w:numId="109">
    <w:abstractNumId w:val="4"/>
  </w:num>
  <w:num w:numId="110">
    <w:abstractNumId w:val="17"/>
  </w:num>
  <w:num w:numId="111">
    <w:abstractNumId w:val="72"/>
  </w:num>
  <w:num w:numId="112">
    <w:abstractNumId w:val="137"/>
  </w:num>
  <w:num w:numId="113">
    <w:abstractNumId w:val="150"/>
  </w:num>
  <w:num w:numId="114">
    <w:abstractNumId w:val="69"/>
  </w:num>
  <w:num w:numId="115">
    <w:abstractNumId w:val="174"/>
  </w:num>
  <w:num w:numId="116">
    <w:abstractNumId w:val="97"/>
  </w:num>
  <w:num w:numId="117">
    <w:abstractNumId w:val="186"/>
  </w:num>
  <w:num w:numId="118">
    <w:abstractNumId w:val="8"/>
  </w:num>
  <w:num w:numId="119">
    <w:abstractNumId w:val="57"/>
  </w:num>
  <w:num w:numId="120">
    <w:abstractNumId w:val="190"/>
  </w:num>
  <w:num w:numId="121">
    <w:abstractNumId w:val="7"/>
  </w:num>
  <w:num w:numId="122">
    <w:abstractNumId w:val="32"/>
  </w:num>
  <w:num w:numId="123">
    <w:abstractNumId w:val="166"/>
  </w:num>
  <w:num w:numId="124">
    <w:abstractNumId w:val="96"/>
  </w:num>
  <w:num w:numId="125">
    <w:abstractNumId w:val="79"/>
  </w:num>
  <w:num w:numId="126">
    <w:abstractNumId w:val="67"/>
  </w:num>
  <w:num w:numId="127">
    <w:abstractNumId w:val="154"/>
  </w:num>
  <w:num w:numId="128">
    <w:abstractNumId w:val="85"/>
  </w:num>
  <w:num w:numId="129">
    <w:abstractNumId w:val="5"/>
  </w:num>
  <w:num w:numId="130">
    <w:abstractNumId w:val="2"/>
  </w:num>
  <w:num w:numId="131">
    <w:abstractNumId w:val="206"/>
  </w:num>
  <w:num w:numId="132">
    <w:abstractNumId w:val="104"/>
  </w:num>
  <w:num w:numId="133">
    <w:abstractNumId w:val="25"/>
  </w:num>
  <w:num w:numId="134">
    <w:abstractNumId w:val="157"/>
  </w:num>
  <w:num w:numId="135">
    <w:abstractNumId w:val="128"/>
  </w:num>
  <w:num w:numId="136">
    <w:abstractNumId w:val="175"/>
  </w:num>
  <w:num w:numId="137">
    <w:abstractNumId w:val="152"/>
  </w:num>
  <w:num w:numId="138">
    <w:abstractNumId w:val="99"/>
  </w:num>
  <w:num w:numId="139">
    <w:abstractNumId w:val="50"/>
  </w:num>
  <w:num w:numId="140">
    <w:abstractNumId w:val="160"/>
  </w:num>
  <w:num w:numId="141">
    <w:abstractNumId w:val="62"/>
  </w:num>
  <w:num w:numId="142">
    <w:abstractNumId w:val="86"/>
  </w:num>
  <w:num w:numId="143">
    <w:abstractNumId w:val="127"/>
  </w:num>
  <w:num w:numId="144">
    <w:abstractNumId w:val="172"/>
  </w:num>
  <w:num w:numId="145">
    <w:abstractNumId w:val="216"/>
  </w:num>
  <w:num w:numId="146">
    <w:abstractNumId w:val="35"/>
  </w:num>
  <w:num w:numId="147">
    <w:abstractNumId w:val="27"/>
  </w:num>
  <w:num w:numId="148">
    <w:abstractNumId w:val="118"/>
  </w:num>
  <w:num w:numId="149">
    <w:abstractNumId w:val="121"/>
  </w:num>
  <w:num w:numId="150">
    <w:abstractNumId w:val="66"/>
  </w:num>
  <w:num w:numId="151">
    <w:abstractNumId w:val="149"/>
  </w:num>
  <w:num w:numId="152">
    <w:abstractNumId w:val="12"/>
  </w:num>
  <w:num w:numId="153">
    <w:abstractNumId w:val="65"/>
  </w:num>
  <w:num w:numId="154">
    <w:abstractNumId w:val="13"/>
  </w:num>
  <w:num w:numId="155">
    <w:abstractNumId w:val="76"/>
  </w:num>
  <w:num w:numId="156">
    <w:abstractNumId w:val="78"/>
  </w:num>
  <w:num w:numId="157">
    <w:abstractNumId w:val="147"/>
  </w:num>
  <w:num w:numId="158">
    <w:abstractNumId w:val="88"/>
  </w:num>
  <w:num w:numId="159">
    <w:abstractNumId w:val="77"/>
  </w:num>
  <w:num w:numId="160">
    <w:abstractNumId w:val="70"/>
  </w:num>
  <w:num w:numId="161">
    <w:abstractNumId w:val="169"/>
  </w:num>
  <w:num w:numId="162">
    <w:abstractNumId w:val="60"/>
  </w:num>
  <w:num w:numId="163">
    <w:abstractNumId w:val="1"/>
  </w:num>
  <w:num w:numId="164">
    <w:abstractNumId w:val="136"/>
  </w:num>
  <w:num w:numId="165">
    <w:abstractNumId w:val="31"/>
  </w:num>
  <w:num w:numId="166">
    <w:abstractNumId w:val="18"/>
  </w:num>
  <w:num w:numId="167">
    <w:abstractNumId w:val="201"/>
  </w:num>
  <w:num w:numId="168">
    <w:abstractNumId w:val="179"/>
  </w:num>
  <w:num w:numId="169">
    <w:abstractNumId w:val="153"/>
  </w:num>
  <w:num w:numId="170">
    <w:abstractNumId w:val="55"/>
  </w:num>
  <w:num w:numId="171">
    <w:abstractNumId w:val="80"/>
  </w:num>
  <w:num w:numId="172">
    <w:abstractNumId w:val="141"/>
  </w:num>
  <w:num w:numId="173">
    <w:abstractNumId w:val="120"/>
  </w:num>
  <w:num w:numId="174">
    <w:abstractNumId w:val="101"/>
  </w:num>
  <w:num w:numId="175">
    <w:abstractNumId w:val="98"/>
  </w:num>
  <w:num w:numId="176">
    <w:abstractNumId w:val="71"/>
  </w:num>
  <w:num w:numId="177">
    <w:abstractNumId w:val="188"/>
  </w:num>
  <w:num w:numId="178">
    <w:abstractNumId w:val="0"/>
  </w:num>
  <w:num w:numId="179">
    <w:abstractNumId w:val="117"/>
  </w:num>
  <w:num w:numId="180">
    <w:abstractNumId w:val="129"/>
  </w:num>
  <w:num w:numId="181">
    <w:abstractNumId w:val="195"/>
  </w:num>
  <w:num w:numId="182">
    <w:abstractNumId w:val="64"/>
  </w:num>
  <w:num w:numId="183">
    <w:abstractNumId w:val="208"/>
  </w:num>
  <w:num w:numId="184">
    <w:abstractNumId w:val="3"/>
  </w:num>
  <w:num w:numId="185">
    <w:abstractNumId w:val="68"/>
  </w:num>
  <w:num w:numId="186">
    <w:abstractNumId w:val="28"/>
  </w:num>
  <w:num w:numId="187">
    <w:abstractNumId w:val="107"/>
  </w:num>
  <w:num w:numId="188">
    <w:abstractNumId w:val="119"/>
  </w:num>
  <w:num w:numId="189">
    <w:abstractNumId w:val="108"/>
  </w:num>
  <w:num w:numId="190">
    <w:abstractNumId w:val="26"/>
  </w:num>
  <w:num w:numId="191">
    <w:abstractNumId w:val="215"/>
  </w:num>
  <w:num w:numId="192">
    <w:abstractNumId w:val="45"/>
  </w:num>
  <w:num w:numId="193">
    <w:abstractNumId w:val="103"/>
  </w:num>
  <w:num w:numId="194">
    <w:abstractNumId w:val="63"/>
  </w:num>
  <w:num w:numId="195">
    <w:abstractNumId w:val="6"/>
  </w:num>
  <w:num w:numId="196">
    <w:abstractNumId w:val="122"/>
  </w:num>
  <w:num w:numId="197">
    <w:abstractNumId w:val="49"/>
  </w:num>
  <w:num w:numId="198">
    <w:abstractNumId w:val="44"/>
  </w:num>
  <w:num w:numId="199">
    <w:abstractNumId w:val="164"/>
  </w:num>
  <w:num w:numId="200">
    <w:abstractNumId w:val="193"/>
  </w:num>
  <w:num w:numId="201">
    <w:abstractNumId w:val="135"/>
  </w:num>
  <w:num w:numId="202">
    <w:abstractNumId w:val="100"/>
  </w:num>
  <w:num w:numId="203">
    <w:abstractNumId w:val="73"/>
  </w:num>
  <w:num w:numId="204">
    <w:abstractNumId w:val="130"/>
  </w:num>
  <w:num w:numId="205">
    <w:abstractNumId w:val="58"/>
  </w:num>
  <w:num w:numId="206">
    <w:abstractNumId w:val="110"/>
  </w:num>
  <w:num w:numId="207">
    <w:abstractNumId w:val="30"/>
  </w:num>
  <w:num w:numId="208">
    <w:abstractNumId w:val="30"/>
    <w:lvlOverride w:ilvl="0">
      <w:startOverride w:val="1"/>
    </w:lvlOverride>
  </w:num>
  <w:num w:numId="209">
    <w:abstractNumId w:val="138"/>
  </w:num>
  <w:num w:numId="210">
    <w:abstractNumId w:val="30"/>
    <w:lvlOverride w:ilvl="0">
      <w:startOverride w:val="1"/>
    </w:lvlOverride>
  </w:num>
  <w:num w:numId="211">
    <w:abstractNumId w:val="197"/>
  </w:num>
  <w:num w:numId="212">
    <w:abstractNumId w:val="30"/>
    <w:lvlOverride w:ilvl="0">
      <w:startOverride w:val="1"/>
    </w:lvlOverride>
  </w:num>
  <w:num w:numId="213">
    <w:abstractNumId w:val="184"/>
  </w:num>
  <w:num w:numId="214">
    <w:abstractNumId w:val="191"/>
  </w:num>
  <w:num w:numId="215">
    <w:abstractNumId w:val="176"/>
  </w:num>
  <w:num w:numId="216">
    <w:abstractNumId w:val="209"/>
  </w:num>
  <w:num w:numId="217">
    <w:abstractNumId w:val="36"/>
  </w:num>
  <w:num w:numId="218">
    <w:abstractNumId w:val="196"/>
  </w:num>
  <w:num w:numId="219">
    <w:abstractNumId w:val="61"/>
  </w:num>
  <w:num w:numId="220">
    <w:abstractNumId w:val="14"/>
  </w:num>
  <w:num w:numId="221">
    <w:abstractNumId w:val="51"/>
  </w:num>
  <w:numIdMacAtCleanup w:val="2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29FF"/>
    <w:rsid w:val="000003BC"/>
    <w:rsid w:val="000005EF"/>
    <w:rsid w:val="00000858"/>
    <w:rsid w:val="00001AEC"/>
    <w:rsid w:val="00001E54"/>
    <w:rsid w:val="000040F8"/>
    <w:rsid w:val="00004C3F"/>
    <w:rsid w:val="00004EB2"/>
    <w:rsid w:val="000050FF"/>
    <w:rsid w:val="000054C0"/>
    <w:rsid w:val="00006184"/>
    <w:rsid w:val="0000620F"/>
    <w:rsid w:val="00007967"/>
    <w:rsid w:val="00007C5D"/>
    <w:rsid w:val="000100E3"/>
    <w:rsid w:val="000102FB"/>
    <w:rsid w:val="00010495"/>
    <w:rsid w:val="000114C1"/>
    <w:rsid w:val="00012537"/>
    <w:rsid w:val="000135AC"/>
    <w:rsid w:val="00013FEA"/>
    <w:rsid w:val="00014905"/>
    <w:rsid w:val="000149F3"/>
    <w:rsid w:val="00015047"/>
    <w:rsid w:val="000152BF"/>
    <w:rsid w:val="00015624"/>
    <w:rsid w:val="00015AA2"/>
    <w:rsid w:val="00016310"/>
    <w:rsid w:val="00016737"/>
    <w:rsid w:val="00016B63"/>
    <w:rsid w:val="0001707C"/>
    <w:rsid w:val="00017D29"/>
    <w:rsid w:val="00020297"/>
    <w:rsid w:val="0002114F"/>
    <w:rsid w:val="0002115A"/>
    <w:rsid w:val="00021D4C"/>
    <w:rsid w:val="00022D15"/>
    <w:rsid w:val="000236C4"/>
    <w:rsid w:val="00024ECB"/>
    <w:rsid w:val="00025082"/>
    <w:rsid w:val="000252FB"/>
    <w:rsid w:val="0002542C"/>
    <w:rsid w:val="000254CC"/>
    <w:rsid w:val="00025E46"/>
    <w:rsid w:val="00026BDC"/>
    <w:rsid w:val="00030F90"/>
    <w:rsid w:val="00031318"/>
    <w:rsid w:val="0003185C"/>
    <w:rsid w:val="00031FF2"/>
    <w:rsid w:val="00032294"/>
    <w:rsid w:val="00032302"/>
    <w:rsid w:val="00032E82"/>
    <w:rsid w:val="0003318C"/>
    <w:rsid w:val="00034178"/>
    <w:rsid w:val="000344CA"/>
    <w:rsid w:val="00034C36"/>
    <w:rsid w:val="000354C9"/>
    <w:rsid w:val="0003585C"/>
    <w:rsid w:val="00035A76"/>
    <w:rsid w:val="0003600F"/>
    <w:rsid w:val="000362E5"/>
    <w:rsid w:val="0003697E"/>
    <w:rsid w:val="00037279"/>
    <w:rsid w:val="000373B2"/>
    <w:rsid w:val="000407B1"/>
    <w:rsid w:val="00040DEA"/>
    <w:rsid w:val="000419FF"/>
    <w:rsid w:val="00041A73"/>
    <w:rsid w:val="0004299A"/>
    <w:rsid w:val="000434D6"/>
    <w:rsid w:val="000438E7"/>
    <w:rsid w:val="00043C58"/>
    <w:rsid w:val="0004426F"/>
    <w:rsid w:val="0004432E"/>
    <w:rsid w:val="00044871"/>
    <w:rsid w:val="00044898"/>
    <w:rsid w:val="000479EC"/>
    <w:rsid w:val="000504CC"/>
    <w:rsid w:val="00050889"/>
    <w:rsid w:val="00050C80"/>
    <w:rsid w:val="0005166E"/>
    <w:rsid w:val="0005235E"/>
    <w:rsid w:val="00052E2B"/>
    <w:rsid w:val="00054040"/>
    <w:rsid w:val="000542E5"/>
    <w:rsid w:val="0005475C"/>
    <w:rsid w:val="00054B4C"/>
    <w:rsid w:val="00054D52"/>
    <w:rsid w:val="00055FCC"/>
    <w:rsid w:val="00057AA1"/>
    <w:rsid w:val="00057BDC"/>
    <w:rsid w:val="00060179"/>
    <w:rsid w:val="00060203"/>
    <w:rsid w:val="00060A4F"/>
    <w:rsid w:val="00060C57"/>
    <w:rsid w:val="00060C68"/>
    <w:rsid w:val="0006103B"/>
    <w:rsid w:val="000616C2"/>
    <w:rsid w:val="000618E7"/>
    <w:rsid w:val="00061C80"/>
    <w:rsid w:val="000621AA"/>
    <w:rsid w:val="000622B7"/>
    <w:rsid w:val="00062533"/>
    <w:rsid w:val="000638FC"/>
    <w:rsid w:val="00063C72"/>
    <w:rsid w:val="0006412A"/>
    <w:rsid w:val="00064299"/>
    <w:rsid w:val="00064A38"/>
    <w:rsid w:val="0006552D"/>
    <w:rsid w:val="0006589E"/>
    <w:rsid w:val="00065A71"/>
    <w:rsid w:val="00065F0D"/>
    <w:rsid w:val="000660A6"/>
    <w:rsid w:val="0006614F"/>
    <w:rsid w:val="0006721A"/>
    <w:rsid w:val="000672DB"/>
    <w:rsid w:val="000673C6"/>
    <w:rsid w:val="000673FC"/>
    <w:rsid w:val="000674C0"/>
    <w:rsid w:val="00067D82"/>
    <w:rsid w:val="00070306"/>
    <w:rsid w:val="000704B0"/>
    <w:rsid w:val="000705B9"/>
    <w:rsid w:val="00070A5B"/>
    <w:rsid w:val="00070D6D"/>
    <w:rsid w:val="00070ED9"/>
    <w:rsid w:val="00070F04"/>
    <w:rsid w:val="00071101"/>
    <w:rsid w:val="0007126F"/>
    <w:rsid w:val="00071BA4"/>
    <w:rsid w:val="00071F4C"/>
    <w:rsid w:val="00072490"/>
    <w:rsid w:val="00072DA7"/>
    <w:rsid w:val="000737C3"/>
    <w:rsid w:val="000738D5"/>
    <w:rsid w:val="00073DD4"/>
    <w:rsid w:val="00074739"/>
    <w:rsid w:val="00074E96"/>
    <w:rsid w:val="00075794"/>
    <w:rsid w:val="0007618C"/>
    <w:rsid w:val="0007645E"/>
    <w:rsid w:val="00077C0C"/>
    <w:rsid w:val="00077FEC"/>
    <w:rsid w:val="000803AF"/>
    <w:rsid w:val="000805FA"/>
    <w:rsid w:val="000808D0"/>
    <w:rsid w:val="00081585"/>
    <w:rsid w:val="00081B96"/>
    <w:rsid w:val="0008231B"/>
    <w:rsid w:val="0008286F"/>
    <w:rsid w:val="00082D33"/>
    <w:rsid w:val="000833D5"/>
    <w:rsid w:val="000835EB"/>
    <w:rsid w:val="00084420"/>
    <w:rsid w:val="000845C8"/>
    <w:rsid w:val="00084B83"/>
    <w:rsid w:val="000850E9"/>
    <w:rsid w:val="000856DB"/>
    <w:rsid w:val="00085C67"/>
    <w:rsid w:val="00086064"/>
    <w:rsid w:val="00086A09"/>
    <w:rsid w:val="00086A37"/>
    <w:rsid w:val="00086C41"/>
    <w:rsid w:val="00087249"/>
    <w:rsid w:val="00087B5F"/>
    <w:rsid w:val="00087C35"/>
    <w:rsid w:val="000906F7"/>
    <w:rsid w:val="00090BE3"/>
    <w:rsid w:val="0009178E"/>
    <w:rsid w:val="00091DEB"/>
    <w:rsid w:val="00092765"/>
    <w:rsid w:val="000929A1"/>
    <w:rsid w:val="000929FD"/>
    <w:rsid w:val="00093E81"/>
    <w:rsid w:val="00093EF3"/>
    <w:rsid w:val="00094D9A"/>
    <w:rsid w:val="00094EC7"/>
    <w:rsid w:val="00095403"/>
    <w:rsid w:val="000954B4"/>
    <w:rsid w:val="0009559C"/>
    <w:rsid w:val="000956B4"/>
    <w:rsid w:val="00096B0D"/>
    <w:rsid w:val="00096CDA"/>
    <w:rsid w:val="00096F45"/>
    <w:rsid w:val="00097116"/>
    <w:rsid w:val="0009737B"/>
    <w:rsid w:val="00097427"/>
    <w:rsid w:val="000A0BC3"/>
    <w:rsid w:val="000A1930"/>
    <w:rsid w:val="000A222F"/>
    <w:rsid w:val="000A30C0"/>
    <w:rsid w:val="000A3100"/>
    <w:rsid w:val="000A37D4"/>
    <w:rsid w:val="000A3A73"/>
    <w:rsid w:val="000A46A9"/>
    <w:rsid w:val="000A4743"/>
    <w:rsid w:val="000A4A9C"/>
    <w:rsid w:val="000A4C01"/>
    <w:rsid w:val="000A4F9A"/>
    <w:rsid w:val="000A52E7"/>
    <w:rsid w:val="000A5530"/>
    <w:rsid w:val="000A7863"/>
    <w:rsid w:val="000A78CF"/>
    <w:rsid w:val="000B0764"/>
    <w:rsid w:val="000B09DD"/>
    <w:rsid w:val="000B206A"/>
    <w:rsid w:val="000B2848"/>
    <w:rsid w:val="000B3DA3"/>
    <w:rsid w:val="000B47A6"/>
    <w:rsid w:val="000B5B70"/>
    <w:rsid w:val="000B756B"/>
    <w:rsid w:val="000B7E5D"/>
    <w:rsid w:val="000C04AA"/>
    <w:rsid w:val="000C0687"/>
    <w:rsid w:val="000C08AC"/>
    <w:rsid w:val="000C0E88"/>
    <w:rsid w:val="000C17DE"/>
    <w:rsid w:val="000C2A94"/>
    <w:rsid w:val="000C2D09"/>
    <w:rsid w:val="000C30CE"/>
    <w:rsid w:val="000C35D3"/>
    <w:rsid w:val="000C3F96"/>
    <w:rsid w:val="000C47A1"/>
    <w:rsid w:val="000C52BC"/>
    <w:rsid w:val="000C585F"/>
    <w:rsid w:val="000C5971"/>
    <w:rsid w:val="000C5A13"/>
    <w:rsid w:val="000C5E8B"/>
    <w:rsid w:val="000C6B81"/>
    <w:rsid w:val="000C6E48"/>
    <w:rsid w:val="000C7C2B"/>
    <w:rsid w:val="000C7CDC"/>
    <w:rsid w:val="000D00B0"/>
    <w:rsid w:val="000D0349"/>
    <w:rsid w:val="000D08DB"/>
    <w:rsid w:val="000D0FF8"/>
    <w:rsid w:val="000D147A"/>
    <w:rsid w:val="000D16D1"/>
    <w:rsid w:val="000D1BD0"/>
    <w:rsid w:val="000D1DC2"/>
    <w:rsid w:val="000D22CF"/>
    <w:rsid w:val="000D2A43"/>
    <w:rsid w:val="000D3112"/>
    <w:rsid w:val="000D323B"/>
    <w:rsid w:val="000D4FE2"/>
    <w:rsid w:val="000D5683"/>
    <w:rsid w:val="000D59B6"/>
    <w:rsid w:val="000D5C24"/>
    <w:rsid w:val="000D609B"/>
    <w:rsid w:val="000D6688"/>
    <w:rsid w:val="000D672B"/>
    <w:rsid w:val="000D688D"/>
    <w:rsid w:val="000D6DE6"/>
    <w:rsid w:val="000D7257"/>
    <w:rsid w:val="000E0384"/>
    <w:rsid w:val="000E1C28"/>
    <w:rsid w:val="000E1E13"/>
    <w:rsid w:val="000E2099"/>
    <w:rsid w:val="000E20D0"/>
    <w:rsid w:val="000E2D3A"/>
    <w:rsid w:val="000E2DC4"/>
    <w:rsid w:val="000E4074"/>
    <w:rsid w:val="000E4283"/>
    <w:rsid w:val="000E4B33"/>
    <w:rsid w:val="000E4D6C"/>
    <w:rsid w:val="000E62FB"/>
    <w:rsid w:val="000E6478"/>
    <w:rsid w:val="000E6F15"/>
    <w:rsid w:val="000E7F59"/>
    <w:rsid w:val="000F027A"/>
    <w:rsid w:val="000F03F3"/>
    <w:rsid w:val="000F1AA7"/>
    <w:rsid w:val="000F2186"/>
    <w:rsid w:val="000F2466"/>
    <w:rsid w:val="000F254F"/>
    <w:rsid w:val="000F2A97"/>
    <w:rsid w:val="000F2BCD"/>
    <w:rsid w:val="000F3482"/>
    <w:rsid w:val="000F3697"/>
    <w:rsid w:val="000F3B51"/>
    <w:rsid w:val="000F4758"/>
    <w:rsid w:val="000F5482"/>
    <w:rsid w:val="000F54BF"/>
    <w:rsid w:val="000F6672"/>
    <w:rsid w:val="000F6EDD"/>
    <w:rsid w:val="000F6FE4"/>
    <w:rsid w:val="000F7AC4"/>
    <w:rsid w:val="000F7C69"/>
    <w:rsid w:val="000F7EF3"/>
    <w:rsid w:val="001002D2"/>
    <w:rsid w:val="00100878"/>
    <w:rsid w:val="00101375"/>
    <w:rsid w:val="001017C8"/>
    <w:rsid w:val="001020A7"/>
    <w:rsid w:val="00102DE9"/>
    <w:rsid w:val="0010377F"/>
    <w:rsid w:val="001045FC"/>
    <w:rsid w:val="00105567"/>
    <w:rsid w:val="00105A10"/>
    <w:rsid w:val="001062EC"/>
    <w:rsid w:val="00107417"/>
    <w:rsid w:val="00107591"/>
    <w:rsid w:val="001077B1"/>
    <w:rsid w:val="0010780F"/>
    <w:rsid w:val="001104A5"/>
    <w:rsid w:val="00110924"/>
    <w:rsid w:val="00110F05"/>
    <w:rsid w:val="00111815"/>
    <w:rsid w:val="001118A2"/>
    <w:rsid w:val="0011340D"/>
    <w:rsid w:val="0011421E"/>
    <w:rsid w:val="001143D9"/>
    <w:rsid w:val="00115171"/>
    <w:rsid w:val="001151D1"/>
    <w:rsid w:val="0011579B"/>
    <w:rsid w:val="00115CB9"/>
    <w:rsid w:val="00116487"/>
    <w:rsid w:val="00116AE0"/>
    <w:rsid w:val="00117B06"/>
    <w:rsid w:val="00117EDB"/>
    <w:rsid w:val="0012016D"/>
    <w:rsid w:val="00120A89"/>
    <w:rsid w:val="00120E29"/>
    <w:rsid w:val="001210B9"/>
    <w:rsid w:val="001211A6"/>
    <w:rsid w:val="001213A8"/>
    <w:rsid w:val="001216B4"/>
    <w:rsid w:val="0012182A"/>
    <w:rsid w:val="00122848"/>
    <w:rsid w:val="00122A37"/>
    <w:rsid w:val="00123CDF"/>
    <w:rsid w:val="00125340"/>
    <w:rsid w:val="00125611"/>
    <w:rsid w:val="00125B71"/>
    <w:rsid w:val="00126359"/>
    <w:rsid w:val="001266C1"/>
    <w:rsid w:val="001266D6"/>
    <w:rsid w:val="001277BC"/>
    <w:rsid w:val="001277DF"/>
    <w:rsid w:val="00131763"/>
    <w:rsid w:val="0013218F"/>
    <w:rsid w:val="00132E28"/>
    <w:rsid w:val="00133084"/>
    <w:rsid w:val="0013396B"/>
    <w:rsid w:val="00133F5C"/>
    <w:rsid w:val="00136B15"/>
    <w:rsid w:val="001370EE"/>
    <w:rsid w:val="001372A1"/>
    <w:rsid w:val="0013791A"/>
    <w:rsid w:val="00137FB0"/>
    <w:rsid w:val="00140465"/>
    <w:rsid w:val="00142684"/>
    <w:rsid w:val="0014274C"/>
    <w:rsid w:val="00143990"/>
    <w:rsid w:val="00143A5D"/>
    <w:rsid w:val="00143E16"/>
    <w:rsid w:val="00145117"/>
    <w:rsid w:val="00145239"/>
    <w:rsid w:val="00145513"/>
    <w:rsid w:val="001456BF"/>
    <w:rsid w:val="00145C2B"/>
    <w:rsid w:val="001462F8"/>
    <w:rsid w:val="001479F6"/>
    <w:rsid w:val="00150168"/>
    <w:rsid w:val="00150390"/>
    <w:rsid w:val="00150B6C"/>
    <w:rsid w:val="00150BFD"/>
    <w:rsid w:val="00150DA0"/>
    <w:rsid w:val="001510BA"/>
    <w:rsid w:val="00151369"/>
    <w:rsid w:val="00153C5B"/>
    <w:rsid w:val="0015422C"/>
    <w:rsid w:val="001543BB"/>
    <w:rsid w:val="00155344"/>
    <w:rsid w:val="0015661E"/>
    <w:rsid w:val="001567B7"/>
    <w:rsid w:val="00157170"/>
    <w:rsid w:val="00157652"/>
    <w:rsid w:val="00157C15"/>
    <w:rsid w:val="00157CDB"/>
    <w:rsid w:val="00157D4F"/>
    <w:rsid w:val="00160ECF"/>
    <w:rsid w:val="001616E4"/>
    <w:rsid w:val="0016197C"/>
    <w:rsid w:val="001619AB"/>
    <w:rsid w:val="001621C4"/>
    <w:rsid w:val="0016243C"/>
    <w:rsid w:val="001626E4"/>
    <w:rsid w:val="00162AE7"/>
    <w:rsid w:val="00163BBB"/>
    <w:rsid w:val="00164EE4"/>
    <w:rsid w:val="001651D3"/>
    <w:rsid w:val="001655F7"/>
    <w:rsid w:val="00165AA5"/>
    <w:rsid w:val="00165B9B"/>
    <w:rsid w:val="00165D18"/>
    <w:rsid w:val="00165E9A"/>
    <w:rsid w:val="001661D9"/>
    <w:rsid w:val="00166CA2"/>
    <w:rsid w:val="001676C2"/>
    <w:rsid w:val="00167A62"/>
    <w:rsid w:val="001719EA"/>
    <w:rsid w:val="00172105"/>
    <w:rsid w:val="00172948"/>
    <w:rsid w:val="00172AD1"/>
    <w:rsid w:val="0017301F"/>
    <w:rsid w:val="0017491A"/>
    <w:rsid w:val="001755DD"/>
    <w:rsid w:val="00175C44"/>
    <w:rsid w:val="00175D39"/>
    <w:rsid w:val="001760D5"/>
    <w:rsid w:val="0017621F"/>
    <w:rsid w:val="00176567"/>
    <w:rsid w:val="001779B3"/>
    <w:rsid w:val="00177D87"/>
    <w:rsid w:val="00180265"/>
    <w:rsid w:val="0018219D"/>
    <w:rsid w:val="00182FB6"/>
    <w:rsid w:val="00183BD3"/>
    <w:rsid w:val="00183D8D"/>
    <w:rsid w:val="001855EA"/>
    <w:rsid w:val="001857E5"/>
    <w:rsid w:val="00186681"/>
    <w:rsid w:val="0018691C"/>
    <w:rsid w:val="00186A25"/>
    <w:rsid w:val="0018713D"/>
    <w:rsid w:val="001878A6"/>
    <w:rsid w:val="0018794B"/>
    <w:rsid w:val="00190012"/>
    <w:rsid w:val="00190557"/>
    <w:rsid w:val="00190860"/>
    <w:rsid w:val="00190EAB"/>
    <w:rsid w:val="0019112E"/>
    <w:rsid w:val="001919BD"/>
    <w:rsid w:val="001935D4"/>
    <w:rsid w:val="001935E3"/>
    <w:rsid w:val="00193F5C"/>
    <w:rsid w:val="0019487C"/>
    <w:rsid w:val="00197443"/>
    <w:rsid w:val="00197BEA"/>
    <w:rsid w:val="001A0037"/>
    <w:rsid w:val="001A0383"/>
    <w:rsid w:val="001A141D"/>
    <w:rsid w:val="001A1DE8"/>
    <w:rsid w:val="001A1EBB"/>
    <w:rsid w:val="001A2728"/>
    <w:rsid w:val="001A2E39"/>
    <w:rsid w:val="001A3324"/>
    <w:rsid w:val="001A3742"/>
    <w:rsid w:val="001A4420"/>
    <w:rsid w:val="001A58D4"/>
    <w:rsid w:val="001A5C50"/>
    <w:rsid w:val="001A64EB"/>
    <w:rsid w:val="001A7E58"/>
    <w:rsid w:val="001A7E65"/>
    <w:rsid w:val="001B0712"/>
    <w:rsid w:val="001B0B66"/>
    <w:rsid w:val="001B0C4B"/>
    <w:rsid w:val="001B1031"/>
    <w:rsid w:val="001B1261"/>
    <w:rsid w:val="001B213F"/>
    <w:rsid w:val="001B289F"/>
    <w:rsid w:val="001B2B06"/>
    <w:rsid w:val="001B424A"/>
    <w:rsid w:val="001B4347"/>
    <w:rsid w:val="001B5C56"/>
    <w:rsid w:val="001B6FBE"/>
    <w:rsid w:val="001B73E2"/>
    <w:rsid w:val="001B762D"/>
    <w:rsid w:val="001C0045"/>
    <w:rsid w:val="001C09BB"/>
    <w:rsid w:val="001C1023"/>
    <w:rsid w:val="001C1961"/>
    <w:rsid w:val="001C1C86"/>
    <w:rsid w:val="001C22F5"/>
    <w:rsid w:val="001C2396"/>
    <w:rsid w:val="001C2BF2"/>
    <w:rsid w:val="001C37C6"/>
    <w:rsid w:val="001C3C1B"/>
    <w:rsid w:val="001C4457"/>
    <w:rsid w:val="001C449D"/>
    <w:rsid w:val="001C4770"/>
    <w:rsid w:val="001C4A1E"/>
    <w:rsid w:val="001C5159"/>
    <w:rsid w:val="001C6501"/>
    <w:rsid w:val="001C7567"/>
    <w:rsid w:val="001C7D92"/>
    <w:rsid w:val="001C7F21"/>
    <w:rsid w:val="001D00E2"/>
    <w:rsid w:val="001D0BEB"/>
    <w:rsid w:val="001D0EB8"/>
    <w:rsid w:val="001D1389"/>
    <w:rsid w:val="001D16E8"/>
    <w:rsid w:val="001D1891"/>
    <w:rsid w:val="001D23B1"/>
    <w:rsid w:val="001D24FB"/>
    <w:rsid w:val="001D298E"/>
    <w:rsid w:val="001D3FA0"/>
    <w:rsid w:val="001D4C38"/>
    <w:rsid w:val="001D509B"/>
    <w:rsid w:val="001D5283"/>
    <w:rsid w:val="001D5530"/>
    <w:rsid w:val="001D5E85"/>
    <w:rsid w:val="001D61C1"/>
    <w:rsid w:val="001D635C"/>
    <w:rsid w:val="001D6F35"/>
    <w:rsid w:val="001D7489"/>
    <w:rsid w:val="001D7A41"/>
    <w:rsid w:val="001E06CB"/>
    <w:rsid w:val="001E1B94"/>
    <w:rsid w:val="001E2BDC"/>
    <w:rsid w:val="001E2C49"/>
    <w:rsid w:val="001E3158"/>
    <w:rsid w:val="001E4BC2"/>
    <w:rsid w:val="001E4BEF"/>
    <w:rsid w:val="001E4D46"/>
    <w:rsid w:val="001E5AAD"/>
    <w:rsid w:val="001E5D0B"/>
    <w:rsid w:val="001E6551"/>
    <w:rsid w:val="001E6C43"/>
    <w:rsid w:val="001E6D65"/>
    <w:rsid w:val="001E725E"/>
    <w:rsid w:val="001E7F28"/>
    <w:rsid w:val="001F0034"/>
    <w:rsid w:val="001F024D"/>
    <w:rsid w:val="001F030A"/>
    <w:rsid w:val="001F0B51"/>
    <w:rsid w:val="001F0F48"/>
    <w:rsid w:val="001F0FFD"/>
    <w:rsid w:val="001F3D18"/>
    <w:rsid w:val="001F40B5"/>
    <w:rsid w:val="001F4DCD"/>
    <w:rsid w:val="001F5DC9"/>
    <w:rsid w:val="001F61F9"/>
    <w:rsid w:val="001F6278"/>
    <w:rsid w:val="001F62F5"/>
    <w:rsid w:val="001F6A58"/>
    <w:rsid w:val="001F6ADD"/>
    <w:rsid w:val="001F6CED"/>
    <w:rsid w:val="001F72C2"/>
    <w:rsid w:val="002001DC"/>
    <w:rsid w:val="00201412"/>
    <w:rsid w:val="00202773"/>
    <w:rsid w:val="00202B89"/>
    <w:rsid w:val="00203977"/>
    <w:rsid w:val="00203AC8"/>
    <w:rsid w:val="00203B2B"/>
    <w:rsid w:val="00203DF3"/>
    <w:rsid w:val="00203EFF"/>
    <w:rsid w:val="0020632D"/>
    <w:rsid w:val="00206408"/>
    <w:rsid w:val="0020729F"/>
    <w:rsid w:val="002072A0"/>
    <w:rsid w:val="00207496"/>
    <w:rsid w:val="00207F17"/>
    <w:rsid w:val="00210468"/>
    <w:rsid w:val="00210D68"/>
    <w:rsid w:val="00211933"/>
    <w:rsid w:val="002128BC"/>
    <w:rsid w:val="00212C7C"/>
    <w:rsid w:val="00212D6D"/>
    <w:rsid w:val="00213D21"/>
    <w:rsid w:val="00213EE2"/>
    <w:rsid w:val="00213F11"/>
    <w:rsid w:val="002145DA"/>
    <w:rsid w:val="00215ADF"/>
    <w:rsid w:val="00215E2F"/>
    <w:rsid w:val="00215FBF"/>
    <w:rsid w:val="00216184"/>
    <w:rsid w:val="00216A5E"/>
    <w:rsid w:val="00217AF8"/>
    <w:rsid w:val="002200ED"/>
    <w:rsid w:val="0022096D"/>
    <w:rsid w:val="0022141E"/>
    <w:rsid w:val="00221A2E"/>
    <w:rsid w:val="00222749"/>
    <w:rsid w:val="0022275C"/>
    <w:rsid w:val="0022290E"/>
    <w:rsid w:val="00222D7D"/>
    <w:rsid w:val="00223037"/>
    <w:rsid w:val="00223441"/>
    <w:rsid w:val="002234E4"/>
    <w:rsid w:val="002240B5"/>
    <w:rsid w:val="00224528"/>
    <w:rsid w:val="002252D3"/>
    <w:rsid w:val="00225DAE"/>
    <w:rsid w:val="00226575"/>
    <w:rsid w:val="00226722"/>
    <w:rsid w:val="00226F85"/>
    <w:rsid w:val="00226FF7"/>
    <w:rsid w:val="002274E4"/>
    <w:rsid w:val="0022763E"/>
    <w:rsid w:val="00230681"/>
    <w:rsid w:val="00230704"/>
    <w:rsid w:val="00230D55"/>
    <w:rsid w:val="00231294"/>
    <w:rsid w:val="0023197C"/>
    <w:rsid w:val="00231C8E"/>
    <w:rsid w:val="002323FE"/>
    <w:rsid w:val="00232C75"/>
    <w:rsid w:val="00233298"/>
    <w:rsid w:val="002337A9"/>
    <w:rsid w:val="00233859"/>
    <w:rsid w:val="00233B98"/>
    <w:rsid w:val="00234EF5"/>
    <w:rsid w:val="0023516C"/>
    <w:rsid w:val="00235C5B"/>
    <w:rsid w:val="002367B2"/>
    <w:rsid w:val="00236A21"/>
    <w:rsid w:val="00237ED3"/>
    <w:rsid w:val="0024008E"/>
    <w:rsid w:val="0024053E"/>
    <w:rsid w:val="00241BE3"/>
    <w:rsid w:val="00242321"/>
    <w:rsid w:val="002433F9"/>
    <w:rsid w:val="002435EE"/>
    <w:rsid w:val="002436FB"/>
    <w:rsid w:val="002438E1"/>
    <w:rsid w:val="00243A56"/>
    <w:rsid w:val="00243ED6"/>
    <w:rsid w:val="0024491F"/>
    <w:rsid w:val="00244A7A"/>
    <w:rsid w:val="00244FC8"/>
    <w:rsid w:val="0024558F"/>
    <w:rsid w:val="00246ACB"/>
    <w:rsid w:val="00246BFC"/>
    <w:rsid w:val="00246FA3"/>
    <w:rsid w:val="00247042"/>
    <w:rsid w:val="00247332"/>
    <w:rsid w:val="002507FC"/>
    <w:rsid w:val="0025132C"/>
    <w:rsid w:val="002518EE"/>
    <w:rsid w:val="00251A0F"/>
    <w:rsid w:val="00251BE4"/>
    <w:rsid w:val="00251D1A"/>
    <w:rsid w:val="00253BA2"/>
    <w:rsid w:val="0025400C"/>
    <w:rsid w:val="00254428"/>
    <w:rsid w:val="0025481A"/>
    <w:rsid w:val="00254B61"/>
    <w:rsid w:val="0025504C"/>
    <w:rsid w:val="00255572"/>
    <w:rsid w:val="0025632C"/>
    <w:rsid w:val="00256457"/>
    <w:rsid w:val="00256DBE"/>
    <w:rsid w:val="00257359"/>
    <w:rsid w:val="00257796"/>
    <w:rsid w:val="00257D87"/>
    <w:rsid w:val="002613DA"/>
    <w:rsid w:val="00261C11"/>
    <w:rsid w:val="00261DBC"/>
    <w:rsid w:val="002620BB"/>
    <w:rsid w:val="00262924"/>
    <w:rsid w:val="00265436"/>
    <w:rsid w:val="0026565C"/>
    <w:rsid w:val="00266A98"/>
    <w:rsid w:val="00267A87"/>
    <w:rsid w:val="00267D1C"/>
    <w:rsid w:val="002706AB"/>
    <w:rsid w:val="0027112D"/>
    <w:rsid w:val="00272345"/>
    <w:rsid w:val="00274DFD"/>
    <w:rsid w:val="00275822"/>
    <w:rsid w:val="00276163"/>
    <w:rsid w:val="00276255"/>
    <w:rsid w:val="00277482"/>
    <w:rsid w:val="00277632"/>
    <w:rsid w:val="00277B84"/>
    <w:rsid w:val="002805AE"/>
    <w:rsid w:val="0028160F"/>
    <w:rsid w:val="002841FA"/>
    <w:rsid w:val="00284833"/>
    <w:rsid w:val="00285B89"/>
    <w:rsid w:val="00286077"/>
    <w:rsid w:val="00286766"/>
    <w:rsid w:val="00286BCD"/>
    <w:rsid w:val="00290161"/>
    <w:rsid w:val="002905C9"/>
    <w:rsid w:val="00290B0B"/>
    <w:rsid w:val="00291311"/>
    <w:rsid w:val="00292584"/>
    <w:rsid w:val="002926B6"/>
    <w:rsid w:val="00294160"/>
    <w:rsid w:val="0029449E"/>
    <w:rsid w:val="0029494D"/>
    <w:rsid w:val="002950AC"/>
    <w:rsid w:val="00295332"/>
    <w:rsid w:val="00295A9E"/>
    <w:rsid w:val="002964BE"/>
    <w:rsid w:val="00296A51"/>
    <w:rsid w:val="00297200"/>
    <w:rsid w:val="0029762A"/>
    <w:rsid w:val="00297790"/>
    <w:rsid w:val="00297C27"/>
    <w:rsid w:val="002A1364"/>
    <w:rsid w:val="002A150D"/>
    <w:rsid w:val="002A1770"/>
    <w:rsid w:val="002A22B8"/>
    <w:rsid w:val="002A23F7"/>
    <w:rsid w:val="002A2551"/>
    <w:rsid w:val="002A297F"/>
    <w:rsid w:val="002A29A2"/>
    <w:rsid w:val="002A2F6B"/>
    <w:rsid w:val="002A3290"/>
    <w:rsid w:val="002A4640"/>
    <w:rsid w:val="002A4D84"/>
    <w:rsid w:val="002A5B3D"/>
    <w:rsid w:val="002A678B"/>
    <w:rsid w:val="002A7635"/>
    <w:rsid w:val="002A768A"/>
    <w:rsid w:val="002A7E38"/>
    <w:rsid w:val="002B066B"/>
    <w:rsid w:val="002B0D50"/>
    <w:rsid w:val="002B0E8F"/>
    <w:rsid w:val="002B1E96"/>
    <w:rsid w:val="002B289E"/>
    <w:rsid w:val="002B3396"/>
    <w:rsid w:val="002B3701"/>
    <w:rsid w:val="002B382B"/>
    <w:rsid w:val="002B3E45"/>
    <w:rsid w:val="002B4153"/>
    <w:rsid w:val="002B4EA5"/>
    <w:rsid w:val="002B5B8F"/>
    <w:rsid w:val="002B65DE"/>
    <w:rsid w:val="002B6B37"/>
    <w:rsid w:val="002B7F5C"/>
    <w:rsid w:val="002C0142"/>
    <w:rsid w:val="002C0650"/>
    <w:rsid w:val="002C16BC"/>
    <w:rsid w:val="002C1E3A"/>
    <w:rsid w:val="002C253C"/>
    <w:rsid w:val="002C35A9"/>
    <w:rsid w:val="002C3698"/>
    <w:rsid w:val="002C3828"/>
    <w:rsid w:val="002C3DA2"/>
    <w:rsid w:val="002C479D"/>
    <w:rsid w:val="002C4F9D"/>
    <w:rsid w:val="002C5304"/>
    <w:rsid w:val="002C5421"/>
    <w:rsid w:val="002C733B"/>
    <w:rsid w:val="002C7644"/>
    <w:rsid w:val="002C7BCA"/>
    <w:rsid w:val="002D01F0"/>
    <w:rsid w:val="002D1477"/>
    <w:rsid w:val="002D15A3"/>
    <w:rsid w:val="002D1BF3"/>
    <w:rsid w:val="002D1D3D"/>
    <w:rsid w:val="002D2005"/>
    <w:rsid w:val="002D2A15"/>
    <w:rsid w:val="002D2BA7"/>
    <w:rsid w:val="002D2CF2"/>
    <w:rsid w:val="002D33BE"/>
    <w:rsid w:val="002D375F"/>
    <w:rsid w:val="002D3992"/>
    <w:rsid w:val="002D4A72"/>
    <w:rsid w:val="002D5663"/>
    <w:rsid w:val="002D5E2C"/>
    <w:rsid w:val="002D78A6"/>
    <w:rsid w:val="002D7E7D"/>
    <w:rsid w:val="002E01F4"/>
    <w:rsid w:val="002E0799"/>
    <w:rsid w:val="002E15FB"/>
    <w:rsid w:val="002E48E6"/>
    <w:rsid w:val="002E4B63"/>
    <w:rsid w:val="002E568D"/>
    <w:rsid w:val="002E5904"/>
    <w:rsid w:val="002E5F6F"/>
    <w:rsid w:val="002E67DA"/>
    <w:rsid w:val="002E6A9A"/>
    <w:rsid w:val="002E6BDE"/>
    <w:rsid w:val="002E6EBB"/>
    <w:rsid w:val="002E742F"/>
    <w:rsid w:val="002E76B0"/>
    <w:rsid w:val="002E7A2A"/>
    <w:rsid w:val="002E7C29"/>
    <w:rsid w:val="002F03E2"/>
    <w:rsid w:val="002F09EA"/>
    <w:rsid w:val="002F1231"/>
    <w:rsid w:val="002F15A6"/>
    <w:rsid w:val="002F20A5"/>
    <w:rsid w:val="002F2315"/>
    <w:rsid w:val="002F3B6D"/>
    <w:rsid w:val="002F3B8B"/>
    <w:rsid w:val="002F3D2F"/>
    <w:rsid w:val="002F4B6F"/>
    <w:rsid w:val="002F50F3"/>
    <w:rsid w:val="002F531E"/>
    <w:rsid w:val="002F5A43"/>
    <w:rsid w:val="002F618C"/>
    <w:rsid w:val="002F73EF"/>
    <w:rsid w:val="002F7502"/>
    <w:rsid w:val="002F7957"/>
    <w:rsid w:val="002F798A"/>
    <w:rsid w:val="003000C5"/>
    <w:rsid w:val="00300157"/>
    <w:rsid w:val="00300BE7"/>
    <w:rsid w:val="0030136D"/>
    <w:rsid w:val="0030144A"/>
    <w:rsid w:val="0030197E"/>
    <w:rsid w:val="00301B1F"/>
    <w:rsid w:val="00303A96"/>
    <w:rsid w:val="00304595"/>
    <w:rsid w:val="0030480D"/>
    <w:rsid w:val="00304EC4"/>
    <w:rsid w:val="00304F56"/>
    <w:rsid w:val="00310A19"/>
    <w:rsid w:val="00310FB8"/>
    <w:rsid w:val="003113A7"/>
    <w:rsid w:val="00312B6D"/>
    <w:rsid w:val="00312ED0"/>
    <w:rsid w:val="0031314E"/>
    <w:rsid w:val="00314226"/>
    <w:rsid w:val="00314523"/>
    <w:rsid w:val="00314F27"/>
    <w:rsid w:val="0031529D"/>
    <w:rsid w:val="003156A6"/>
    <w:rsid w:val="00315E02"/>
    <w:rsid w:val="00316B1C"/>
    <w:rsid w:val="00317921"/>
    <w:rsid w:val="00317CF6"/>
    <w:rsid w:val="00320B43"/>
    <w:rsid w:val="0032144B"/>
    <w:rsid w:val="00321570"/>
    <w:rsid w:val="00321B0C"/>
    <w:rsid w:val="00321D84"/>
    <w:rsid w:val="003220BA"/>
    <w:rsid w:val="00322251"/>
    <w:rsid w:val="003222DE"/>
    <w:rsid w:val="0032267B"/>
    <w:rsid w:val="00322B89"/>
    <w:rsid w:val="003236E9"/>
    <w:rsid w:val="00323E67"/>
    <w:rsid w:val="00325FD8"/>
    <w:rsid w:val="00326013"/>
    <w:rsid w:val="00326356"/>
    <w:rsid w:val="003263A0"/>
    <w:rsid w:val="00326985"/>
    <w:rsid w:val="00327035"/>
    <w:rsid w:val="003272E6"/>
    <w:rsid w:val="0032758D"/>
    <w:rsid w:val="00327A6E"/>
    <w:rsid w:val="00330D7A"/>
    <w:rsid w:val="00331133"/>
    <w:rsid w:val="0033326D"/>
    <w:rsid w:val="003338E9"/>
    <w:rsid w:val="003341AC"/>
    <w:rsid w:val="00334B9C"/>
    <w:rsid w:val="00334F83"/>
    <w:rsid w:val="003352B6"/>
    <w:rsid w:val="003354D8"/>
    <w:rsid w:val="00335ABD"/>
    <w:rsid w:val="00335C9B"/>
    <w:rsid w:val="00336081"/>
    <w:rsid w:val="0033682B"/>
    <w:rsid w:val="003373E6"/>
    <w:rsid w:val="0034061B"/>
    <w:rsid w:val="003406AB"/>
    <w:rsid w:val="00340E9C"/>
    <w:rsid w:val="00341429"/>
    <w:rsid w:val="0034150B"/>
    <w:rsid w:val="00341B5B"/>
    <w:rsid w:val="00342422"/>
    <w:rsid w:val="00342F1F"/>
    <w:rsid w:val="00343507"/>
    <w:rsid w:val="00343AD4"/>
    <w:rsid w:val="00343D28"/>
    <w:rsid w:val="00343D62"/>
    <w:rsid w:val="00343DB1"/>
    <w:rsid w:val="00344D15"/>
    <w:rsid w:val="00344F4E"/>
    <w:rsid w:val="00345082"/>
    <w:rsid w:val="003450C9"/>
    <w:rsid w:val="003459B8"/>
    <w:rsid w:val="003468D2"/>
    <w:rsid w:val="00346BB2"/>
    <w:rsid w:val="00352DB7"/>
    <w:rsid w:val="00353624"/>
    <w:rsid w:val="00353933"/>
    <w:rsid w:val="0035433C"/>
    <w:rsid w:val="003548A7"/>
    <w:rsid w:val="00354E03"/>
    <w:rsid w:val="003563FE"/>
    <w:rsid w:val="0035666C"/>
    <w:rsid w:val="00356D6A"/>
    <w:rsid w:val="00356EAC"/>
    <w:rsid w:val="003570CF"/>
    <w:rsid w:val="003601DD"/>
    <w:rsid w:val="00360B58"/>
    <w:rsid w:val="00360BAE"/>
    <w:rsid w:val="003617C6"/>
    <w:rsid w:val="00361A42"/>
    <w:rsid w:val="00362307"/>
    <w:rsid w:val="003629D7"/>
    <w:rsid w:val="0036304D"/>
    <w:rsid w:val="00363402"/>
    <w:rsid w:val="00363770"/>
    <w:rsid w:val="00363A1F"/>
    <w:rsid w:val="00364151"/>
    <w:rsid w:val="0036428C"/>
    <w:rsid w:val="0036430B"/>
    <w:rsid w:val="00364433"/>
    <w:rsid w:val="00365093"/>
    <w:rsid w:val="003661AE"/>
    <w:rsid w:val="003661F5"/>
    <w:rsid w:val="003665CB"/>
    <w:rsid w:val="00366C19"/>
    <w:rsid w:val="0036701D"/>
    <w:rsid w:val="003678E7"/>
    <w:rsid w:val="00367946"/>
    <w:rsid w:val="00367C8A"/>
    <w:rsid w:val="00370FC8"/>
    <w:rsid w:val="00372ABB"/>
    <w:rsid w:val="00372D40"/>
    <w:rsid w:val="0037395A"/>
    <w:rsid w:val="003742A5"/>
    <w:rsid w:val="003757E9"/>
    <w:rsid w:val="0037615A"/>
    <w:rsid w:val="00377642"/>
    <w:rsid w:val="00377AFE"/>
    <w:rsid w:val="003813EA"/>
    <w:rsid w:val="00381E09"/>
    <w:rsid w:val="003824EE"/>
    <w:rsid w:val="00383005"/>
    <w:rsid w:val="003830DC"/>
    <w:rsid w:val="003842FE"/>
    <w:rsid w:val="003848C9"/>
    <w:rsid w:val="00385010"/>
    <w:rsid w:val="00385166"/>
    <w:rsid w:val="00385CBD"/>
    <w:rsid w:val="00385F4C"/>
    <w:rsid w:val="003865F3"/>
    <w:rsid w:val="0038698E"/>
    <w:rsid w:val="00386AE3"/>
    <w:rsid w:val="003875AC"/>
    <w:rsid w:val="00387ACB"/>
    <w:rsid w:val="00387D44"/>
    <w:rsid w:val="003903FB"/>
    <w:rsid w:val="003904EA"/>
    <w:rsid w:val="003906A1"/>
    <w:rsid w:val="0039074A"/>
    <w:rsid w:val="003908E3"/>
    <w:rsid w:val="00390BA8"/>
    <w:rsid w:val="00391145"/>
    <w:rsid w:val="003911F1"/>
    <w:rsid w:val="003913D6"/>
    <w:rsid w:val="00391E22"/>
    <w:rsid w:val="00392633"/>
    <w:rsid w:val="00392D08"/>
    <w:rsid w:val="00393B41"/>
    <w:rsid w:val="00393C61"/>
    <w:rsid w:val="00394B2F"/>
    <w:rsid w:val="00394CE6"/>
    <w:rsid w:val="00394E33"/>
    <w:rsid w:val="0039500B"/>
    <w:rsid w:val="0039632D"/>
    <w:rsid w:val="00396B62"/>
    <w:rsid w:val="00397BD9"/>
    <w:rsid w:val="003A0141"/>
    <w:rsid w:val="003A02D6"/>
    <w:rsid w:val="003A03C6"/>
    <w:rsid w:val="003A14CB"/>
    <w:rsid w:val="003A15B8"/>
    <w:rsid w:val="003A1D39"/>
    <w:rsid w:val="003A2158"/>
    <w:rsid w:val="003A2ACE"/>
    <w:rsid w:val="003A2C4A"/>
    <w:rsid w:val="003A3049"/>
    <w:rsid w:val="003A3D5A"/>
    <w:rsid w:val="003A4074"/>
    <w:rsid w:val="003A4829"/>
    <w:rsid w:val="003A4C83"/>
    <w:rsid w:val="003A57DF"/>
    <w:rsid w:val="003A65B2"/>
    <w:rsid w:val="003A67D0"/>
    <w:rsid w:val="003A6E5F"/>
    <w:rsid w:val="003A784D"/>
    <w:rsid w:val="003A7BA7"/>
    <w:rsid w:val="003B0C70"/>
    <w:rsid w:val="003B0CA8"/>
    <w:rsid w:val="003B0FA2"/>
    <w:rsid w:val="003B1123"/>
    <w:rsid w:val="003B1959"/>
    <w:rsid w:val="003B1B05"/>
    <w:rsid w:val="003B1F13"/>
    <w:rsid w:val="003B20CA"/>
    <w:rsid w:val="003B242F"/>
    <w:rsid w:val="003B2DE2"/>
    <w:rsid w:val="003B30A2"/>
    <w:rsid w:val="003B3286"/>
    <w:rsid w:val="003B3B2E"/>
    <w:rsid w:val="003B3DFD"/>
    <w:rsid w:val="003B4059"/>
    <w:rsid w:val="003B454D"/>
    <w:rsid w:val="003B4F3A"/>
    <w:rsid w:val="003B5022"/>
    <w:rsid w:val="003B57EB"/>
    <w:rsid w:val="003B6517"/>
    <w:rsid w:val="003B6E12"/>
    <w:rsid w:val="003B7D15"/>
    <w:rsid w:val="003B7EEE"/>
    <w:rsid w:val="003C040F"/>
    <w:rsid w:val="003C24B5"/>
    <w:rsid w:val="003C2791"/>
    <w:rsid w:val="003C2C3C"/>
    <w:rsid w:val="003C4C2F"/>
    <w:rsid w:val="003C54BE"/>
    <w:rsid w:val="003C70D6"/>
    <w:rsid w:val="003D0260"/>
    <w:rsid w:val="003D0B53"/>
    <w:rsid w:val="003D110B"/>
    <w:rsid w:val="003D1F39"/>
    <w:rsid w:val="003D351F"/>
    <w:rsid w:val="003D3E90"/>
    <w:rsid w:val="003D43CC"/>
    <w:rsid w:val="003D548D"/>
    <w:rsid w:val="003D66F5"/>
    <w:rsid w:val="003D7595"/>
    <w:rsid w:val="003D7C47"/>
    <w:rsid w:val="003E0AB4"/>
    <w:rsid w:val="003E13FD"/>
    <w:rsid w:val="003E18C7"/>
    <w:rsid w:val="003E1A85"/>
    <w:rsid w:val="003E1C2E"/>
    <w:rsid w:val="003E2529"/>
    <w:rsid w:val="003E3403"/>
    <w:rsid w:val="003E4013"/>
    <w:rsid w:val="003E439C"/>
    <w:rsid w:val="003E5147"/>
    <w:rsid w:val="003E5538"/>
    <w:rsid w:val="003E5C3D"/>
    <w:rsid w:val="003E6A27"/>
    <w:rsid w:val="003F0350"/>
    <w:rsid w:val="003F0C35"/>
    <w:rsid w:val="003F1AB1"/>
    <w:rsid w:val="003F1C82"/>
    <w:rsid w:val="003F1C88"/>
    <w:rsid w:val="003F2AD6"/>
    <w:rsid w:val="003F3237"/>
    <w:rsid w:val="003F3A9A"/>
    <w:rsid w:val="003F6307"/>
    <w:rsid w:val="003F6868"/>
    <w:rsid w:val="003F6A9A"/>
    <w:rsid w:val="003F70A2"/>
    <w:rsid w:val="004000C9"/>
    <w:rsid w:val="004004B8"/>
    <w:rsid w:val="0040065E"/>
    <w:rsid w:val="00400809"/>
    <w:rsid w:val="00402388"/>
    <w:rsid w:val="00402CCE"/>
    <w:rsid w:val="0040322E"/>
    <w:rsid w:val="004045CC"/>
    <w:rsid w:val="00404B9B"/>
    <w:rsid w:val="00404C6C"/>
    <w:rsid w:val="00404D31"/>
    <w:rsid w:val="00404FAD"/>
    <w:rsid w:val="00405342"/>
    <w:rsid w:val="00405AC5"/>
    <w:rsid w:val="004076A1"/>
    <w:rsid w:val="00407856"/>
    <w:rsid w:val="00407CA8"/>
    <w:rsid w:val="004104B6"/>
    <w:rsid w:val="00410B48"/>
    <w:rsid w:val="00410C28"/>
    <w:rsid w:val="00410E5D"/>
    <w:rsid w:val="0041176E"/>
    <w:rsid w:val="00412556"/>
    <w:rsid w:val="00413496"/>
    <w:rsid w:val="00413D7F"/>
    <w:rsid w:val="0041444B"/>
    <w:rsid w:val="0041599C"/>
    <w:rsid w:val="00416122"/>
    <w:rsid w:val="0041635B"/>
    <w:rsid w:val="00416367"/>
    <w:rsid w:val="004172FC"/>
    <w:rsid w:val="00417426"/>
    <w:rsid w:val="00417518"/>
    <w:rsid w:val="00417C06"/>
    <w:rsid w:val="0042047D"/>
    <w:rsid w:val="004209EE"/>
    <w:rsid w:val="00420DD4"/>
    <w:rsid w:val="00420E7D"/>
    <w:rsid w:val="004217C0"/>
    <w:rsid w:val="00421C5B"/>
    <w:rsid w:val="00422440"/>
    <w:rsid w:val="00422D9D"/>
    <w:rsid w:val="0042380C"/>
    <w:rsid w:val="00424218"/>
    <w:rsid w:val="00424DB6"/>
    <w:rsid w:val="00425AF4"/>
    <w:rsid w:val="00425BCD"/>
    <w:rsid w:val="00425EE3"/>
    <w:rsid w:val="004266F8"/>
    <w:rsid w:val="00426809"/>
    <w:rsid w:val="00426A08"/>
    <w:rsid w:val="00426A93"/>
    <w:rsid w:val="0042723E"/>
    <w:rsid w:val="0042785F"/>
    <w:rsid w:val="00430C56"/>
    <w:rsid w:val="00430FC0"/>
    <w:rsid w:val="00431075"/>
    <w:rsid w:val="0043180A"/>
    <w:rsid w:val="00431A23"/>
    <w:rsid w:val="00431B86"/>
    <w:rsid w:val="0043206D"/>
    <w:rsid w:val="00432237"/>
    <w:rsid w:val="0043243D"/>
    <w:rsid w:val="0043274B"/>
    <w:rsid w:val="004330F4"/>
    <w:rsid w:val="004331CE"/>
    <w:rsid w:val="004337F6"/>
    <w:rsid w:val="004338CB"/>
    <w:rsid w:val="0043443B"/>
    <w:rsid w:val="00434C03"/>
    <w:rsid w:val="00435DA7"/>
    <w:rsid w:val="00436D63"/>
    <w:rsid w:val="004372FA"/>
    <w:rsid w:val="00437394"/>
    <w:rsid w:val="00437A66"/>
    <w:rsid w:val="00437C01"/>
    <w:rsid w:val="0044065A"/>
    <w:rsid w:val="0044096D"/>
    <w:rsid w:val="00440FA9"/>
    <w:rsid w:val="004411F0"/>
    <w:rsid w:val="00441474"/>
    <w:rsid w:val="00441A9E"/>
    <w:rsid w:val="0044256B"/>
    <w:rsid w:val="004427D8"/>
    <w:rsid w:val="00443674"/>
    <w:rsid w:val="00444131"/>
    <w:rsid w:val="00444711"/>
    <w:rsid w:val="0044490C"/>
    <w:rsid w:val="00444C0E"/>
    <w:rsid w:val="0044573D"/>
    <w:rsid w:val="00445CD7"/>
    <w:rsid w:val="00446F65"/>
    <w:rsid w:val="00447566"/>
    <w:rsid w:val="00447B3A"/>
    <w:rsid w:val="004507E0"/>
    <w:rsid w:val="00450EB7"/>
    <w:rsid w:val="00451AF2"/>
    <w:rsid w:val="00451E02"/>
    <w:rsid w:val="00452E7D"/>
    <w:rsid w:val="004538E7"/>
    <w:rsid w:val="00453C91"/>
    <w:rsid w:val="00453E4F"/>
    <w:rsid w:val="0045433B"/>
    <w:rsid w:val="004544DE"/>
    <w:rsid w:val="004549DE"/>
    <w:rsid w:val="00454C3B"/>
    <w:rsid w:val="00454EB8"/>
    <w:rsid w:val="00455732"/>
    <w:rsid w:val="00455E5D"/>
    <w:rsid w:val="004560FA"/>
    <w:rsid w:val="00457519"/>
    <w:rsid w:val="004601C2"/>
    <w:rsid w:val="00460279"/>
    <w:rsid w:val="00460771"/>
    <w:rsid w:val="004607F1"/>
    <w:rsid w:val="00460AF6"/>
    <w:rsid w:val="00460BBA"/>
    <w:rsid w:val="00461A92"/>
    <w:rsid w:val="00461EAD"/>
    <w:rsid w:val="004625CB"/>
    <w:rsid w:val="00462CEC"/>
    <w:rsid w:val="00463096"/>
    <w:rsid w:val="00464ECC"/>
    <w:rsid w:val="00464ED0"/>
    <w:rsid w:val="004653FF"/>
    <w:rsid w:val="0046680A"/>
    <w:rsid w:val="00466C4F"/>
    <w:rsid w:val="00466DD2"/>
    <w:rsid w:val="00467785"/>
    <w:rsid w:val="004677B6"/>
    <w:rsid w:val="00467B23"/>
    <w:rsid w:val="00467B2E"/>
    <w:rsid w:val="00467B50"/>
    <w:rsid w:val="00470C5E"/>
    <w:rsid w:val="0047123D"/>
    <w:rsid w:val="004717DA"/>
    <w:rsid w:val="00471823"/>
    <w:rsid w:val="00472863"/>
    <w:rsid w:val="00473C7C"/>
    <w:rsid w:val="004745A6"/>
    <w:rsid w:val="004748CD"/>
    <w:rsid w:val="0047499B"/>
    <w:rsid w:val="00474CE8"/>
    <w:rsid w:val="00475256"/>
    <w:rsid w:val="00475313"/>
    <w:rsid w:val="00475BB6"/>
    <w:rsid w:val="00476B5E"/>
    <w:rsid w:val="0047789F"/>
    <w:rsid w:val="0047795E"/>
    <w:rsid w:val="0048000E"/>
    <w:rsid w:val="004802C0"/>
    <w:rsid w:val="00480956"/>
    <w:rsid w:val="00480EF8"/>
    <w:rsid w:val="004813B1"/>
    <w:rsid w:val="004830C8"/>
    <w:rsid w:val="00483836"/>
    <w:rsid w:val="00484151"/>
    <w:rsid w:val="004844EF"/>
    <w:rsid w:val="00484C01"/>
    <w:rsid w:val="00485297"/>
    <w:rsid w:val="004862D6"/>
    <w:rsid w:val="00486841"/>
    <w:rsid w:val="00486BC8"/>
    <w:rsid w:val="00487402"/>
    <w:rsid w:val="00487B2F"/>
    <w:rsid w:val="00487E32"/>
    <w:rsid w:val="004902E8"/>
    <w:rsid w:val="00491617"/>
    <w:rsid w:val="00492109"/>
    <w:rsid w:val="0049257A"/>
    <w:rsid w:val="004933AF"/>
    <w:rsid w:val="004936E1"/>
    <w:rsid w:val="00493CBF"/>
    <w:rsid w:val="00494C38"/>
    <w:rsid w:val="00494C43"/>
    <w:rsid w:val="00494E44"/>
    <w:rsid w:val="004952F1"/>
    <w:rsid w:val="00495625"/>
    <w:rsid w:val="00496C18"/>
    <w:rsid w:val="00497B48"/>
    <w:rsid w:val="004A0A10"/>
    <w:rsid w:val="004A1043"/>
    <w:rsid w:val="004A2293"/>
    <w:rsid w:val="004A2639"/>
    <w:rsid w:val="004A2B8F"/>
    <w:rsid w:val="004A2E26"/>
    <w:rsid w:val="004A2F69"/>
    <w:rsid w:val="004A3675"/>
    <w:rsid w:val="004A559B"/>
    <w:rsid w:val="004A5BCA"/>
    <w:rsid w:val="004A5E87"/>
    <w:rsid w:val="004A6C65"/>
    <w:rsid w:val="004A6EAC"/>
    <w:rsid w:val="004A752C"/>
    <w:rsid w:val="004A799C"/>
    <w:rsid w:val="004A7C41"/>
    <w:rsid w:val="004B0BD7"/>
    <w:rsid w:val="004B0E13"/>
    <w:rsid w:val="004B0F5A"/>
    <w:rsid w:val="004B1723"/>
    <w:rsid w:val="004B1AC1"/>
    <w:rsid w:val="004B2A6C"/>
    <w:rsid w:val="004B2AB1"/>
    <w:rsid w:val="004B458C"/>
    <w:rsid w:val="004B46FD"/>
    <w:rsid w:val="004B473B"/>
    <w:rsid w:val="004B4888"/>
    <w:rsid w:val="004B5484"/>
    <w:rsid w:val="004B54A3"/>
    <w:rsid w:val="004B558F"/>
    <w:rsid w:val="004B66CC"/>
    <w:rsid w:val="004B6960"/>
    <w:rsid w:val="004B7823"/>
    <w:rsid w:val="004B7BCE"/>
    <w:rsid w:val="004B7FCB"/>
    <w:rsid w:val="004C08BC"/>
    <w:rsid w:val="004C0C2E"/>
    <w:rsid w:val="004C0DA2"/>
    <w:rsid w:val="004C2445"/>
    <w:rsid w:val="004C261F"/>
    <w:rsid w:val="004C2688"/>
    <w:rsid w:val="004C2F01"/>
    <w:rsid w:val="004C3D88"/>
    <w:rsid w:val="004C4206"/>
    <w:rsid w:val="004C4635"/>
    <w:rsid w:val="004C47C4"/>
    <w:rsid w:val="004C5972"/>
    <w:rsid w:val="004C660A"/>
    <w:rsid w:val="004C6859"/>
    <w:rsid w:val="004C6D98"/>
    <w:rsid w:val="004C6F4F"/>
    <w:rsid w:val="004C7239"/>
    <w:rsid w:val="004C7BF2"/>
    <w:rsid w:val="004C7C07"/>
    <w:rsid w:val="004D0586"/>
    <w:rsid w:val="004D074F"/>
    <w:rsid w:val="004D173A"/>
    <w:rsid w:val="004D1BB3"/>
    <w:rsid w:val="004D308C"/>
    <w:rsid w:val="004D3C69"/>
    <w:rsid w:val="004D3F32"/>
    <w:rsid w:val="004D49FA"/>
    <w:rsid w:val="004D5134"/>
    <w:rsid w:val="004D528B"/>
    <w:rsid w:val="004D57FE"/>
    <w:rsid w:val="004D5E6B"/>
    <w:rsid w:val="004D64F2"/>
    <w:rsid w:val="004D754F"/>
    <w:rsid w:val="004D7849"/>
    <w:rsid w:val="004E1195"/>
    <w:rsid w:val="004E1913"/>
    <w:rsid w:val="004E3EE6"/>
    <w:rsid w:val="004E42AE"/>
    <w:rsid w:val="004E47E4"/>
    <w:rsid w:val="004E4AD9"/>
    <w:rsid w:val="004E4B67"/>
    <w:rsid w:val="004E4DAB"/>
    <w:rsid w:val="004E4DFB"/>
    <w:rsid w:val="004E65EB"/>
    <w:rsid w:val="004E7062"/>
    <w:rsid w:val="004F0149"/>
    <w:rsid w:val="004F0919"/>
    <w:rsid w:val="004F1E60"/>
    <w:rsid w:val="004F2399"/>
    <w:rsid w:val="004F2EE5"/>
    <w:rsid w:val="004F4126"/>
    <w:rsid w:val="004F43E3"/>
    <w:rsid w:val="004F5258"/>
    <w:rsid w:val="004F55FC"/>
    <w:rsid w:val="004F5726"/>
    <w:rsid w:val="004F57A8"/>
    <w:rsid w:val="004F585B"/>
    <w:rsid w:val="004F5A09"/>
    <w:rsid w:val="004F60D2"/>
    <w:rsid w:val="004F67F9"/>
    <w:rsid w:val="004F68A8"/>
    <w:rsid w:val="004F756C"/>
    <w:rsid w:val="004F7D52"/>
    <w:rsid w:val="00500D5D"/>
    <w:rsid w:val="005012B1"/>
    <w:rsid w:val="00501956"/>
    <w:rsid w:val="00502D53"/>
    <w:rsid w:val="00503B21"/>
    <w:rsid w:val="0050434B"/>
    <w:rsid w:val="00504B86"/>
    <w:rsid w:val="005050BB"/>
    <w:rsid w:val="00505B6E"/>
    <w:rsid w:val="00505F9D"/>
    <w:rsid w:val="00505FE6"/>
    <w:rsid w:val="005061EF"/>
    <w:rsid w:val="00506DA1"/>
    <w:rsid w:val="00507F6A"/>
    <w:rsid w:val="00510643"/>
    <w:rsid w:val="00510D80"/>
    <w:rsid w:val="005110EB"/>
    <w:rsid w:val="005112E1"/>
    <w:rsid w:val="00512062"/>
    <w:rsid w:val="005120C0"/>
    <w:rsid w:val="0051240D"/>
    <w:rsid w:val="00512917"/>
    <w:rsid w:val="00512A68"/>
    <w:rsid w:val="00512C19"/>
    <w:rsid w:val="00512C1E"/>
    <w:rsid w:val="005137B6"/>
    <w:rsid w:val="00513D8F"/>
    <w:rsid w:val="005145A5"/>
    <w:rsid w:val="005147A7"/>
    <w:rsid w:val="005147F2"/>
    <w:rsid w:val="00514833"/>
    <w:rsid w:val="00514AA2"/>
    <w:rsid w:val="005151B8"/>
    <w:rsid w:val="005151D8"/>
    <w:rsid w:val="0051537F"/>
    <w:rsid w:val="005153D7"/>
    <w:rsid w:val="00515F1F"/>
    <w:rsid w:val="00516606"/>
    <w:rsid w:val="0051756E"/>
    <w:rsid w:val="005175ED"/>
    <w:rsid w:val="00517A23"/>
    <w:rsid w:val="00517C97"/>
    <w:rsid w:val="005226AB"/>
    <w:rsid w:val="00522DB6"/>
    <w:rsid w:val="005232DD"/>
    <w:rsid w:val="0052399D"/>
    <w:rsid w:val="00523B4C"/>
    <w:rsid w:val="005244C5"/>
    <w:rsid w:val="00524B65"/>
    <w:rsid w:val="00525B20"/>
    <w:rsid w:val="00525BE1"/>
    <w:rsid w:val="00525D6B"/>
    <w:rsid w:val="00526785"/>
    <w:rsid w:val="00527118"/>
    <w:rsid w:val="00527B03"/>
    <w:rsid w:val="00527C83"/>
    <w:rsid w:val="00527E2B"/>
    <w:rsid w:val="00530229"/>
    <w:rsid w:val="005303EC"/>
    <w:rsid w:val="00531DCD"/>
    <w:rsid w:val="005322B1"/>
    <w:rsid w:val="0053245F"/>
    <w:rsid w:val="0053279B"/>
    <w:rsid w:val="005343A1"/>
    <w:rsid w:val="005347C8"/>
    <w:rsid w:val="00534833"/>
    <w:rsid w:val="00534C55"/>
    <w:rsid w:val="00534EAB"/>
    <w:rsid w:val="00535442"/>
    <w:rsid w:val="00535801"/>
    <w:rsid w:val="00535ED7"/>
    <w:rsid w:val="00536C6D"/>
    <w:rsid w:val="00537B57"/>
    <w:rsid w:val="00537F26"/>
    <w:rsid w:val="0054101A"/>
    <w:rsid w:val="0054115F"/>
    <w:rsid w:val="00541444"/>
    <w:rsid w:val="00541878"/>
    <w:rsid w:val="00541892"/>
    <w:rsid w:val="0054273B"/>
    <w:rsid w:val="00542E35"/>
    <w:rsid w:val="0054317D"/>
    <w:rsid w:val="00544421"/>
    <w:rsid w:val="00544667"/>
    <w:rsid w:val="005446EB"/>
    <w:rsid w:val="00544AA5"/>
    <w:rsid w:val="00544F36"/>
    <w:rsid w:val="00545D39"/>
    <w:rsid w:val="0054610F"/>
    <w:rsid w:val="00546AD9"/>
    <w:rsid w:val="00546B2E"/>
    <w:rsid w:val="00547205"/>
    <w:rsid w:val="005472F7"/>
    <w:rsid w:val="0054760A"/>
    <w:rsid w:val="005476E8"/>
    <w:rsid w:val="00547769"/>
    <w:rsid w:val="005503AC"/>
    <w:rsid w:val="005503B6"/>
    <w:rsid w:val="00551800"/>
    <w:rsid w:val="00551C1D"/>
    <w:rsid w:val="00553021"/>
    <w:rsid w:val="00553F1D"/>
    <w:rsid w:val="00554432"/>
    <w:rsid w:val="00554913"/>
    <w:rsid w:val="00554FFB"/>
    <w:rsid w:val="00555237"/>
    <w:rsid w:val="0055547D"/>
    <w:rsid w:val="005565AB"/>
    <w:rsid w:val="00556C11"/>
    <w:rsid w:val="00557112"/>
    <w:rsid w:val="0055771A"/>
    <w:rsid w:val="00557752"/>
    <w:rsid w:val="005577A5"/>
    <w:rsid w:val="00557BDD"/>
    <w:rsid w:val="00557CBD"/>
    <w:rsid w:val="005608D7"/>
    <w:rsid w:val="00561154"/>
    <w:rsid w:val="0056193C"/>
    <w:rsid w:val="00562685"/>
    <w:rsid w:val="0056270C"/>
    <w:rsid w:val="0056275F"/>
    <w:rsid w:val="00562ABD"/>
    <w:rsid w:val="00562B66"/>
    <w:rsid w:val="00562F21"/>
    <w:rsid w:val="0056327C"/>
    <w:rsid w:val="005637B2"/>
    <w:rsid w:val="00563F4A"/>
    <w:rsid w:val="00564360"/>
    <w:rsid w:val="00564B43"/>
    <w:rsid w:val="0056513F"/>
    <w:rsid w:val="00565AAB"/>
    <w:rsid w:val="00565F08"/>
    <w:rsid w:val="005666DE"/>
    <w:rsid w:val="005667EA"/>
    <w:rsid w:val="005670D5"/>
    <w:rsid w:val="0056783F"/>
    <w:rsid w:val="00567BC6"/>
    <w:rsid w:val="00567DB1"/>
    <w:rsid w:val="00570750"/>
    <w:rsid w:val="00571E09"/>
    <w:rsid w:val="00571E5C"/>
    <w:rsid w:val="00572DEC"/>
    <w:rsid w:val="00572F87"/>
    <w:rsid w:val="00573434"/>
    <w:rsid w:val="005735ED"/>
    <w:rsid w:val="00573D31"/>
    <w:rsid w:val="00574625"/>
    <w:rsid w:val="005748B8"/>
    <w:rsid w:val="005751CD"/>
    <w:rsid w:val="00575361"/>
    <w:rsid w:val="00576AF8"/>
    <w:rsid w:val="00577CC3"/>
    <w:rsid w:val="00577D40"/>
    <w:rsid w:val="00580216"/>
    <w:rsid w:val="0058031F"/>
    <w:rsid w:val="00581208"/>
    <w:rsid w:val="00581384"/>
    <w:rsid w:val="005818FF"/>
    <w:rsid w:val="0058203E"/>
    <w:rsid w:val="005820F9"/>
    <w:rsid w:val="00582158"/>
    <w:rsid w:val="00582358"/>
    <w:rsid w:val="005826DA"/>
    <w:rsid w:val="00582F8F"/>
    <w:rsid w:val="00583631"/>
    <w:rsid w:val="00583BB2"/>
    <w:rsid w:val="0058413A"/>
    <w:rsid w:val="0058416F"/>
    <w:rsid w:val="00584629"/>
    <w:rsid w:val="00584B0F"/>
    <w:rsid w:val="0058526B"/>
    <w:rsid w:val="00585508"/>
    <w:rsid w:val="00585703"/>
    <w:rsid w:val="00586529"/>
    <w:rsid w:val="005865C9"/>
    <w:rsid w:val="0058673A"/>
    <w:rsid w:val="00586A6C"/>
    <w:rsid w:val="00586B44"/>
    <w:rsid w:val="005902A0"/>
    <w:rsid w:val="00590B53"/>
    <w:rsid w:val="00590E89"/>
    <w:rsid w:val="00591E5F"/>
    <w:rsid w:val="0059246E"/>
    <w:rsid w:val="00592D8D"/>
    <w:rsid w:val="005944E7"/>
    <w:rsid w:val="00594642"/>
    <w:rsid w:val="00594A1E"/>
    <w:rsid w:val="0059524D"/>
    <w:rsid w:val="005952B6"/>
    <w:rsid w:val="005953B5"/>
    <w:rsid w:val="00595524"/>
    <w:rsid w:val="00595BC8"/>
    <w:rsid w:val="00595BDF"/>
    <w:rsid w:val="00596992"/>
    <w:rsid w:val="00596D48"/>
    <w:rsid w:val="00596F34"/>
    <w:rsid w:val="005A08E3"/>
    <w:rsid w:val="005A0AE2"/>
    <w:rsid w:val="005A0B2D"/>
    <w:rsid w:val="005A0D1B"/>
    <w:rsid w:val="005A1D0E"/>
    <w:rsid w:val="005A1D84"/>
    <w:rsid w:val="005A1E98"/>
    <w:rsid w:val="005A3F1C"/>
    <w:rsid w:val="005A429C"/>
    <w:rsid w:val="005A453F"/>
    <w:rsid w:val="005A4DCB"/>
    <w:rsid w:val="005A5DD8"/>
    <w:rsid w:val="005A5F22"/>
    <w:rsid w:val="005A6418"/>
    <w:rsid w:val="005A6CAA"/>
    <w:rsid w:val="005A70BF"/>
    <w:rsid w:val="005A7839"/>
    <w:rsid w:val="005B08DA"/>
    <w:rsid w:val="005B0910"/>
    <w:rsid w:val="005B0A49"/>
    <w:rsid w:val="005B0C2D"/>
    <w:rsid w:val="005B198C"/>
    <w:rsid w:val="005B2381"/>
    <w:rsid w:val="005B2526"/>
    <w:rsid w:val="005B2574"/>
    <w:rsid w:val="005B284C"/>
    <w:rsid w:val="005B2C5A"/>
    <w:rsid w:val="005B2FA0"/>
    <w:rsid w:val="005B35D2"/>
    <w:rsid w:val="005B4B73"/>
    <w:rsid w:val="005B4F78"/>
    <w:rsid w:val="005B5666"/>
    <w:rsid w:val="005B567E"/>
    <w:rsid w:val="005B5F0E"/>
    <w:rsid w:val="005B60C7"/>
    <w:rsid w:val="005B640C"/>
    <w:rsid w:val="005B6D40"/>
    <w:rsid w:val="005B6D73"/>
    <w:rsid w:val="005B743D"/>
    <w:rsid w:val="005B7CE9"/>
    <w:rsid w:val="005C0565"/>
    <w:rsid w:val="005C06E3"/>
    <w:rsid w:val="005C1545"/>
    <w:rsid w:val="005C15FB"/>
    <w:rsid w:val="005C17DA"/>
    <w:rsid w:val="005C1F99"/>
    <w:rsid w:val="005C2B04"/>
    <w:rsid w:val="005C363A"/>
    <w:rsid w:val="005C52CF"/>
    <w:rsid w:val="005C58BB"/>
    <w:rsid w:val="005C5CAA"/>
    <w:rsid w:val="005C6012"/>
    <w:rsid w:val="005C61E3"/>
    <w:rsid w:val="005C620B"/>
    <w:rsid w:val="005C741D"/>
    <w:rsid w:val="005C7441"/>
    <w:rsid w:val="005C74F2"/>
    <w:rsid w:val="005D0E19"/>
    <w:rsid w:val="005D24FA"/>
    <w:rsid w:val="005D38B9"/>
    <w:rsid w:val="005D3DFB"/>
    <w:rsid w:val="005D40AC"/>
    <w:rsid w:val="005D40DF"/>
    <w:rsid w:val="005D4202"/>
    <w:rsid w:val="005D4AD7"/>
    <w:rsid w:val="005D4CB4"/>
    <w:rsid w:val="005D4E52"/>
    <w:rsid w:val="005D59A1"/>
    <w:rsid w:val="005D5D51"/>
    <w:rsid w:val="005D6456"/>
    <w:rsid w:val="005D6F09"/>
    <w:rsid w:val="005E051F"/>
    <w:rsid w:val="005E1247"/>
    <w:rsid w:val="005E14E4"/>
    <w:rsid w:val="005E1ACE"/>
    <w:rsid w:val="005E1D44"/>
    <w:rsid w:val="005E2691"/>
    <w:rsid w:val="005E302B"/>
    <w:rsid w:val="005E3287"/>
    <w:rsid w:val="005E3785"/>
    <w:rsid w:val="005E38F4"/>
    <w:rsid w:val="005E4AD2"/>
    <w:rsid w:val="005E4ADA"/>
    <w:rsid w:val="005E4DAC"/>
    <w:rsid w:val="005E5572"/>
    <w:rsid w:val="005E5A69"/>
    <w:rsid w:val="005E64ED"/>
    <w:rsid w:val="005E7A2B"/>
    <w:rsid w:val="005E7E6C"/>
    <w:rsid w:val="005F029C"/>
    <w:rsid w:val="005F058B"/>
    <w:rsid w:val="005F0901"/>
    <w:rsid w:val="005F0EDB"/>
    <w:rsid w:val="005F14B2"/>
    <w:rsid w:val="005F1CAC"/>
    <w:rsid w:val="005F236F"/>
    <w:rsid w:val="005F2530"/>
    <w:rsid w:val="005F2536"/>
    <w:rsid w:val="005F29C0"/>
    <w:rsid w:val="005F2A08"/>
    <w:rsid w:val="005F2E57"/>
    <w:rsid w:val="005F3334"/>
    <w:rsid w:val="005F3492"/>
    <w:rsid w:val="005F596F"/>
    <w:rsid w:val="005F6DBD"/>
    <w:rsid w:val="005F712E"/>
    <w:rsid w:val="006005BC"/>
    <w:rsid w:val="00600C43"/>
    <w:rsid w:val="00600D1F"/>
    <w:rsid w:val="0060138E"/>
    <w:rsid w:val="00601623"/>
    <w:rsid w:val="00601A54"/>
    <w:rsid w:val="00603195"/>
    <w:rsid w:val="0060446F"/>
    <w:rsid w:val="006047C2"/>
    <w:rsid w:val="006049A8"/>
    <w:rsid w:val="00604F28"/>
    <w:rsid w:val="006053B6"/>
    <w:rsid w:val="00605AF9"/>
    <w:rsid w:val="0060635F"/>
    <w:rsid w:val="00606C27"/>
    <w:rsid w:val="006071EB"/>
    <w:rsid w:val="00607290"/>
    <w:rsid w:val="006075BA"/>
    <w:rsid w:val="00607753"/>
    <w:rsid w:val="00607F59"/>
    <w:rsid w:val="006104E9"/>
    <w:rsid w:val="00610A11"/>
    <w:rsid w:val="00610B28"/>
    <w:rsid w:val="006124FF"/>
    <w:rsid w:val="00612EC2"/>
    <w:rsid w:val="0061324A"/>
    <w:rsid w:val="00613D4A"/>
    <w:rsid w:val="00613FF9"/>
    <w:rsid w:val="00614684"/>
    <w:rsid w:val="00614D76"/>
    <w:rsid w:val="00614F2E"/>
    <w:rsid w:val="006153E4"/>
    <w:rsid w:val="0061570D"/>
    <w:rsid w:val="006163FF"/>
    <w:rsid w:val="00616EF2"/>
    <w:rsid w:val="00616FC3"/>
    <w:rsid w:val="00617428"/>
    <w:rsid w:val="00617EC9"/>
    <w:rsid w:val="0062036F"/>
    <w:rsid w:val="00621659"/>
    <w:rsid w:val="00621703"/>
    <w:rsid w:val="00621EB0"/>
    <w:rsid w:val="00621EBC"/>
    <w:rsid w:val="00621FB1"/>
    <w:rsid w:val="00623B27"/>
    <w:rsid w:val="00624380"/>
    <w:rsid w:val="006245B0"/>
    <w:rsid w:val="00624629"/>
    <w:rsid w:val="0062470A"/>
    <w:rsid w:val="00624C7E"/>
    <w:rsid w:val="00624E42"/>
    <w:rsid w:val="00624F78"/>
    <w:rsid w:val="0062642F"/>
    <w:rsid w:val="00626B99"/>
    <w:rsid w:val="0062769A"/>
    <w:rsid w:val="006278A6"/>
    <w:rsid w:val="006278AE"/>
    <w:rsid w:val="00627EF3"/>
    <w:rsid w:val="00631880"/>
    <w:rsid w:val="00631C7F"/>
    <w:rsid w:val="00632244"/>
    <w:rsid w:val="00632A69"/>
    <w:rsid w:val="006332E9"/>
    <w:rsid w:val="00633DFA"/>
    <w:rsid w:val="0063415E"/>
    <w:rsid w:val="00634C9D"/>
    <w:rsid w:val="00635E1D"/>
    <w:rsid w:val="00637262"/>
    <w:rsid w:val="0063768A"/>
    <w:rsid w:val="00641557"/>
    <w:rsid w:val="00641F7E"/>
    <w:rsid w:val="006426B1"/>
    <w:rsid w:val="00643005"/>
    <w:rsid w:val="0064334F"/>
    <w:rsid w:val="00643936"/>
    <w:rsid w:val="00645205"/>
    <w:rsid w:val="006468FF"/>
    <w:rsid w:val="006470FF"/>
    <w:rsid w:val="0065020C"/>
    <w:rsid w:val="00650F85"/>
    <w:rsid w:val="00651DE5"/>
    <w:rsid w:val="00651F06"/>
    <w:rsid w:val="00651F49"/>
    <w:rsid w:val="00652C0D"/>
    <w:rsid w:val="00652E47"/>
    <w:rsid w:val="00653003"/>
    <w:rsid w:val="006541EB"/>
    <w:rsid w:val="0065429E"/>
    <w:rsid w:val="00654424"/>
    <w:rsid w:val="0065477D"/>
    <w:rsid w:val="006547EF"/>
    <w:rsid w:val="00654AAE"/>
    <w:rsid w:val="006551EE"/>
    <w:rsid w:val="006568D8"/>
    <w:rsid w:val="00656B82"/>
    <w:rsid w:val="00656D5B"/>
    <w:rsid w:val="006574F5"/>
    <w:rsid w:val="0065764F"/>
    <w:rsid w:val="0065778B"/>
    <w:rsid w:val="00657B25"/>
    <w:rsid w:val="00657BF6"/>
    <w:rsid w:val="006605B3"/>
    <w:rsid w:val="006608E9"/>
    <w:rsid w:val="00660B5D"/>
    <w:rsid w:val="00662D35"/>
    <w:rsid w:val="006631CF"/>
    <w:rsid w:val="006637FE"/>
    <w:rsid w:val="00663AF0"/>
    <w:rsid w:val="00664231"/>
    <w:rsid w:val="0066440A"/>
    <w:rsid w:val="00664CEB"/>
    <w:rsid w:val="00664E38"/>
    <w:rsid w:val="0066539C"/>
    <w:rsid w:val="006653FC"/>
    <w:rsid w:val="00665BB0"/>
    <w:rsid w:val="00666A00"/>
    <w:rsid w:val="00666AE4"/>
    <w:rsid w:val="00666D0C"/>
    <w:rsid w:val="0066700C"/>
    <w:rsid w:val="00671598"/>
    <w:rsid w:val="006723CD"/>
    <w:rsid w:val="00672767"/>
    <w:rsid w:val="00672CB3"/>
    <w:rsid w:val="00672F22"/>
    <w:rsid w:val="00673E81"/>
    <w:rsid w:val="0067446B"/>
    <w:rsid w:val="00675887"/>
    <w:rsid w:val="006759C6"/>
    <w:rsid w:val="006768C3"/>
    <w:rsid w:val="00676A0A"/>
    <w:rsid w:val="0068092D"/>
    <w:rsid w:val="00680DD2"/>
    <w:rsid w:val="006818D6"/>
    <w:rsid w:val="0068288A"/>
    <w:rsid w:val="0068349B"/>
    <w:rsid w:val="00683907"/>
    <w:rsid w:val="00683CA4"/>
    <w:rsid w:val="00684A30"/>
    <w:rsid w:val="00684E5F"/>
    <w:rsid w:val="00685247"/>
    <w:rsid w:val="0068705E"/>
    <w:rsid w:val="00687F74"/>
    <w:rsid w:val="0069014B"/>
    <w:rsid w:val="00690ED2"/>
    <w:rsid w:val="0069145D"/>
    <w:rsid w:val="006930BC"/>
    <w:rsid w:val="00693424"/>
    <w:rsid w:val="00693860"/>
    <w:rsid w:val="006939C0"/>
    <w:rsid w:val="00694340"/>
    <w:rsid w:val="00694CB8"/>
    <w:rsid w:val="00694D58"/>
    <w:rsid w:val="0069522D"/>
    <w:rsid w:val="00695442"/>
    <w:rsid w:val="006959A7"/>
    <w:rsid w:val="00695BF0"/>
    <w:rsid w:val="00696729"/>
    <w:rsid w:val="006969EC"/>
    <w:rsid w:val="00697263"/>
    <w:rsid w:val="0069762F"/>
    <w:rsid w:val="00697A19"/>
    <w:rsid w:val="006A0186"/>
    <w:rsid w:val="006A01E3"/>
    <w:rsid w:val="006A031C"/>
    <w:rsid w:val="006A0370"/>
    <w:rsid w:val="006A05FF"/>
    <w:rsid w:val="006A1DD4"/>
    <w:rsid w:val="006A2647"/>
    <w:rsid w:val="006A32A8"/>
    <w:rsid w:val="006A3763"/>
    <w:rsid w:val="006A5298"/>
    <w:rsid w:val="006A539A"/>
    <w:rsid w:val="006A5A64"/>
    <w:rsid w:val="006A5ED5"/>
    <w:rsid w:val="006A69DF"/>
    <w:rsid w:val="006A69E2"/>
    <w:rsid w:val="006A7390"/>
    <w:rsid w:val="006A7895"/>
    <w:rsid w:val="006B0ED9"/>
    <w:rsid w:val="006B12F5"/>
    <w:rsid w:val="006B18E7"/>
    <w:rsid w:val="006B1D00"/>
    <w:rsid w:val="006B22CA"/>
    <w:rsid w:val="006B23C7"/>
    <w:rsid w:val="006B2E05"/>
    <w:rsid w:val="006B2FBA"/>
    <w:rsid w:val="006B4458"/>
    <w:rsid w:val="006B5265"/>
    <w:rsid w:val="006B5339"/>
    <w:rsid w:val="006B53A6"/>
    <w:rsid w:val="006B5AE2"/>
    <w:rsid w:val="006B5D7B"/>
    <w:rsid w:val="006B73B2"/>
    <w:rsid w:val="006C034D"/>
    <w:rsid w:val="006C0916"/>
    <w:rsid w:val="006C0AAA"/>
    <w:rsid w:val="006C0E23"/>
    <w:rsid w:val="006C0EFB"/>
    <w:rsid w:val="006C1604"/>
    <w:rsid w:val="006C1B64"/>
    <w:rsid w:val="006C34CA"/>
    <w:rsid w:val="006C39AC"/>
    <w:rsid w:val="006C45A6"/>
    <w:rsid w:val="006C463B"/>
    <w:rsid w:val="006C4755"/>
    <w:rsid w:val="006C4F8A"/>
    <w:rsid w:val="006C54D6"/>
    <w:rsid w:val="006C5986"/>
    <w:rsid w:val="006C5CD9"/>
    <w:rsid w:val="006C5D1E"/>
    <w:rsid w:val="006C6737"/>
    <w:rsid w:val="006C7BD4"/>
    <w:rsid w:val="006C7F90"/>
    <w:rsid w:val="006D04C5"/>
    <w:rsid w:val="006D0E87"/>
    <w:rsid w:val="006D0F06"/>
    <w:rsid w:val="006D2DEA"/>
    <w:rsid w:val="006D4043"/>
    <w:rsid w:val="006D408D"/>
    <w:rsid w:val="006D4DEC"/>
    <w:rsid w:val="006D4F8B"/>
    <w:rsid w:val="006D5443"/>
    <w:rsid w:val="006D5517"/>
    <w:rsid w:val="006D5E45"/>
    <w:rsid w:val="006D5FF2"/>
    <w:rsid w:val="006E0601"/>
    <w:rsid w:val="006E0A1B"/>
    <w:rsid w:val="006E0B73"/>
    <w:rsid w:val="006E18BC"/>
    <w:rsid w:val="006E1C95"/>
    <w:rsid w:val="006E1DCA"/>
    <w:rsid w:val="006E2257"/>
    <w:rsid w:val="006E265B"/>
    <w:rsid w:val="006E2766"/>
    <w:rsid w:val="006E2BB4"/>
    <w:rsid w:val="006E2BC3"/>
    <w:rsid w:val="006E2EF4"/>
    <w:rsid w:val="006E3D31"/>
    <w:rsid w:val="006E3FE1"/>
    <w:rsid w:val="006E40F7"/>
    <w:rsid w:val="006E4913"/>
    <w:rsid w:val="006E4C36"/>
    <w:rsid w:val="006E5080"/>
    <w:rsid w:val="006E54C8"/>
    <w:rsid w:val="006E6533"/>
    <w:rsid w:val="006E6F25"/>
    <w:rsid w:val="006E70FC"/>
    <w:rsid w:val="006E712F"/>
    <w:rsid w:val="006E723F"/>
    <w:rsid w:val="006E7BAA"/>
    <w:rsid w:val="006F00E2"/>
    <w:rsid w:val="006F0CE6"/>
    <w:rsid w:val="006F1395"/>
    <w:rsid w:val="006F184B"/>
    <w:rsid w:val="006F1E64"/>
    <w:rsid w:val="006F239F"/>
    <w:rsid w:val="006F302C"/>
    <w:rsid w:val="006F389C"/>
    <w:rsid w:val="006F403F"/>
    <w:rsid w:val="006F46F1"/>
    <w:rsid w:val="006F4B40"/>
    <w:rsid w:val="006F4FD1"/>
    <w:rsid w:val="006F5B92"/>
    <w:rsid w:val="006F5BA1"/>
    <w:rsid w:val="006F5CD5"/>
    <w:rsid w:val="006F6596"/>
    <w:rsid w:val="006F75D9"/>
    <w:rsid w:val="006F7813"/>
    <w:rsid w:val="006F7CC8"/>
    <w:rsid w:val="0070036F"/>
    <w:rsid w:val="007005FE"/>
    <w:rsid w:val="00700E20"/>
    <w:rsid w:val="007013C0"/>
    <w:rsid w:val="0070195A"/>
    <w:rsid w:val="007048C0"/>
    <w:rsid w:val="007054A4"/>
    <w:rsid w:val="00705509"/>
    <w:rsid w:val="00705DFB"/>
    <w:rsid w:val="007066AF"/>
    <w:rsid w:val="00706D31"/>
    <w:rsid w:val="00706DFB"/>
    <w:rsid w:val="007071D4"/>
    <w:rsid w:val="0070775E"/>
    <w:rsid w:val="007077EF"/>
    <w:rsid w:val="00707A21"/>
    <w:rsid w:val="00707BA1"/>
    <w:rsid w:val="00707BD5"/>
    <w:rsid w:val="00710CA0"/>
    <w:rsid w:val="007115E3"/>
    <w:rsid w:val="00711B07"/>
    <w:rsid w:val="00711B08"/>
    <w:rsid w:val="00713439"/>
    <w:rsid w:val="0071436C"/>
    <w:rsid w:val="00714B73"/>
    <w:rsid w:val="007150F3"/>
    <w:rsid w:val="00715D93"/>
    <w:rsid w:val="007161A3"/>
    <w:rsid w:val="00716AD8"/>
    <w:rsid w:val="0071747A"/>
    <w:rsid w:val="007203C8"/>
    <w:rsid w:val="007203F9"/>
    <w:rsid w:val="007214C0"/>
    <w:rsid w:val="0072171D"/>
    <w:rsid w:val="00721C81"/>
    <w:rsid w:val="007223FC"/>
    <w:rsid w:val="00722651"/>
    <w:rsid w:val="007229B6"/>
    <w:rsid w:val="007246EA"/>
    <w:rsid w:val="00724F7C"/>
    <w:rsid w:val="00725926"/>
    <w:rsid w:val="007260E7"/>
    <w:rsid w:val="00726DC2"/>
    <w:rsid w:val="007271DD"/>
    <w:rsid w:val="007275FA"/>
    <w:rsid w:val="007278E3"/>
    <w:rsid w:val="007279B8"/>
    <w:rsid w:val="00730A8E"/>
    <w:rsid w:val="00730BDA"/>
    <w:rsid w:val="00731169"/>
    <w:rsid w:val="007320AB"/>
    <w:rsid w:val="007325DA"/>
    <w:rsid w:val="00732D2F"/>
    <w:rsid w:val="00732DEE"/>
    <w:rsid w:val="0073354D"/>
    <w:rsid w:val="00734014"/>
    <w:rsid w:val="007346E9"/>
    <w:rsid w:val="0073470F"/>
    <w:rsid w:val="00734CB2"/>
    <w:rsid w:val="00735515"/>
    <w:rsid w:val="0073578C"/>
    <w:rsid w:val="007362C1"/>
    <w:rsid w:val="00736AA8"/>
    <w:rsid w:val="00736E98"/>
    <w:rsid w:val="0073727C"/>
    <w:rsid w:val="00737F6E"/>
    <w:rsid w:val="007404FB"/>
    <w:rsid w:val="00741639"/>
    <w:rsid w:val="0074163B"/>
    <w:rsid w:val="00743276"/>
    <w:rsid w:val="00743B11"/>
    <w:rsid w:val="00743C46"/>
    <w:rsid w:val="007449E9"/>
    <w:rsid w:val="00744CB9"/>
    <w:rsid w:val="007455CB"/>
    <w:rsid w:val="00745C8B"/>
    <w:rsid w:val="0074760F"/>
    <w:rsid w:val="00747B90"/>
    <w:rsid w:val="00747EE0"/>
    <w:rsid w:val="007510D7"/>
    <w:rsid w:val="0075115C"/>
    <w:rsid w:val="00751280"/>
    <w:rsid w:val="00751422"/>
    <w:rsid w:val="00752270"/>
    <w:rsid w:val="0075271C"/>
    <w:rsid w:val="00753F8B"/>
    <w:rsid w:val="007540E2"/>
    <w:rsid w:val="00754ABC"/>
    <w:rsid w:val="0075529E"/>
    <w:rsid w:val="007553E8"/>
    <w:rsid w:val="0075585A"/>
    <w:rsid w:val="0075652C"/>
    <w:rsid w:val="00756778"/>
    <w:rsid w:val="00756802"/>
    <w:rsid w:val="00757293"/>
    <w:rsid w:val="00757951"/>
    <w:rsid w:val="00757A73"/>
    <w:rsid w:val="007601F3"/>
    <w:rsid w:val="00760995"/>
    <w:rsid w:val="00760A9F"/>
    <w:rsid w:val="007611EF"/>
    <w:rsid w:val="00761281"/>
    <w:rsid w:val="0076171D"/>
    <w:rsid w:val="00761947"/>
    <w:rsid w:val="00761C60"/>
    <w:rsid w:val="007627F7"/>
    <w:rsid w:val="00762C75"/>
    <w:rsid w:val="00762D50"/>
    <w:rsid w:val="00763950"/>
    <w:rsid w:val="00763B7C"/>
    <w:rsid w:val="00763B90"/>
    <w:rsid w:val="0076402D"/>
    <w:rsid w:val="00764673"/>
    <w:rsid w:val="00765A8F"/>
    <w:rsid w:val="00767CAC"/>
    <w:rsid w:val="00767CF6"/>
    <w:rsid w:val="00767D91"/>
    <w:rsid w:val="007704AF"/>
    <w:rsid w:val="0077119F"/>
    <w:rsid w:val="00772613"/>
    <w:rsid w:val="0077380C"/>
    <w:rsid w:val="007739FD"/>
    <w:rsid w:val="00773D83"/>
    <w:rsid w:val="00774E55"/>
    <w:rsid w:val="007752D0"/>
    <w:rsid w:val="0077580A"/>
    <w:rsid w:val="007759B7"/>
    <w:rsid w:val="00775B30"/>
    <w:rsid w:val="00776328"/>
    <w:rsid w:val="0077658F"/>
    <w:rsid w:val="00776FD8"/>
    <w:rsid w:val="0078006C"/>
    <w:rsid w:val="0078057F"/>
    <w:rsid w:val="00780C07"/>
    <w:rsid w:val="00781282"/>
    <w:rsid w:val="00781331"/>
    <w:rsid w:val="00781B68"/>
    <w:rsid w:val="007822E2"/>
    <w:rsid w:val="00782965"/>
    <w:rsid w:val="00782D46"/>
    <w:rsid w:val="007844B0"/>
    <w:rsid w:val="00784653"/>
    <w:rsid w:val="00784C42"/>
    <w:rsid w:val="00785177"/>
    <w:rsid w:val="007852F1"/>
    <w:rsid w:val="00785C90"/>
    <w:rsid w:val="0078628F"/>
    <w:rsid w:val="0078660E"/>
    <w:rsid w:val="0078704E"/>
    <w:rsid w:val="00787537"/>
    <w:rsid w:val="00790D5A"/>
    <w:rsid w:val="00791029"/>
    <w:rsid w:val="0079165D"/>
    <w:rsid w:val="007917B0"/>
    <w:rsid w:val="00792577"/>
    <w:rsid w:val="00792821"/>
    <w:rsid w:val="00793042"/>
    <w:rsid w:val="00793638"/>
    <w:rsid w:val="007948C9"/>
    <w:rsid w:val="00794F4C"/>
    <w:rsid w:val="007951D8"/>
    <w:rsid w:val="00795480"/>
    <w:rsid w:val="00796198"/>
    <w:rsid w:val="00797156"/>
    <w:rsid w:val="00797C58"/>
    <w:rsid w:val="007A0C1D"/>
    <w:rsid w:val="007A10E8"/>
    <w:rsid w:val="007A1422"/>
    <w:rsid w:val="007A17A1"/>
    <w:rsid w:val="007A22C3"/>
    <w:rsid w:val="007A2402"/>
    <w:rsid w:val="007A3A65"/>
    <w:rsid w:val="007A3B35"/>
    <w:rsid w:val="007A3D04"/>
    <w:rsid w:val="007A4CF5"/>
    <w:rsid w:val="007A4D0F"/>
    <w:rsid w:val="007A5053"/>
    <w:rsid w:val="007A5990"/>
    <w:rsid w:val="007A5C0C"/>
    <w:rsid w:val="007A5F62"/>
    <w:rsid w:val="007A7889"/>
    <w:rsid w:val="007A7BCF"/>
    <w:rsid w:val="007B0A02"/>
    <w:rsid w:val="007B0C57"/>
    <w:rsid w:val="007B11F5"/>
    <w:rsid w:val="007B13A1"/>
    <w:rsid w:val="007B1DA2"/>
    <w:rsid w:val="007B2442"/>
    <w:rsid w:val="007B2D7A"/>
    <w:rsid w:val="007B396F"/>
    <w:rsid w:val="007B4051"/>
    <w:rsid w:val="007B413E"/>
    <w:rsid w:val="007B418A"/>
    <w:rsid w:val="007B4F90"/>
    <w:rsid w:val="007B502C"/>
    <w:rsid w:val="007B563B"/>
    <w:rsid w:val="007B6CD3"/>
    <w:rsid w:val="007B6FBD"/>
    <w:rsid w:val="007B7075"/>
    <w:rsid w:val="007B7907"/>
    <w:rsid w:val="007C06F4"/>
    <w:rsid w:val="007C0FBD"/>
    <w:rsid w:val="007C1169"/>
    <w:rsid w:val="007C1196"/>
    <w:rsid w:val="007C12DD"/>
    <w:rsid w:val="007C143E"/>
    <w:rsid w:val="007C1E54"/>
    <w:rsid w:val="007C2779"/>
    <w:rsid w:val="007C2967"/>
    <w:rsid w:val="007C2D87"/>
    <w:rsid w:val="007C2E87"/>
    <w:rsid w:val="007C2F7B"/>
    <w:rsid w:val="007C31BB"/>
    <w:rsid w:val="007C3301"/>
    <w:rsid w:val="007C3694"/>
    <w:rsid w:val="007C38B5"/>
    <w:rsid w:val="007C4218"/>
    <w:rsid w:val="007C51E0"/>
    <w:rsid w:val="007C6077"/>
    <w:rsid w:val="007C76EF"/>
    <w:rsid w:val="007C7D47"/>
    <w:rsid w:val="007D036A"/>
    <w:rsid w:val="007D1D8F"/>
    <w:rsid w:val="007D287B"/>
    <w:rsid w:val="007D33B5"/>
    <w:rsid w:val="007D4E03"/>
    <w:rsid w:val="007D5448"/>
    <w:rsid w:val="007D5EB3"/>
    <w:rsid w:val="007D7E76"/>
    <w:rsid w:val="007E030D"/>
    <w:rsid w:val="007E0440"/>
    <w:rsid w:val="007E05A1"/>
    <w:rsid w:val="007E13E1"/>
    <w:rsid w:val="007E29D7"/>
    <w:rsid w:val="007E2F66"/>
    <w:rsid w:val="007E3234"/>
    <w:rsid w:val="007E356A"/>
    <w:rsid w:val="007E3E6C"/>
    <w:rsid w:val="007E3F4A"/>
    <w:rsid w:val="007E4104"/>
    <w:rsid w:val="007E418D"/>
    <w:rsid w:val="007E47CF"/>
    <w:rsid w:val="007E4EA0"/>
    <w:rsid w:val="007E51DE"/>
    <w:rsid w:val="007E5247"/>
    <w:rsid w:val="007E5795"/>
    <w:rsid w:val="007E596D"/>
    <w:rsid w:val="007E5E84"/>
    <w:rsid w:val="007E623E"/>
    <w:rsid w:val="007E72B4"/>
    <w:rsid w:val="007E7D8D"/>
    <w:rsid w:val="007F0C64"/>
    <w:rsid w:val="007F0E8D"/>
    <w:rsid w:val="007F22EF"/>
    <w:rsid w:val="007F27A7"/>
    <w:rsid w:val="007F2DE9"/>
    <w:rsid w:val="007F2EF5"/>
    <w:rsid w:val="007F35AE"/>
    <w:rsid w:val="007F3850"/>
    <w:rsid w:val="007F4ACF"/>
    <w:rsid w:val="007F4E4E"/>
    <w:rsid w:val="007F56CB"/>
    <w:rsid w:val="007F573B"/>
    <w:rsid w:val="007F5F15"/>
    <w:rsid w:val="007F7264"/>
    <w:rsid w:val="007F74AC"/>
    <w:rsid w:val="007F783A"/>
    <w:rsid w:val="007F7D4B"/>
    <w:rsid w:val="007F7FCB"/>
    <w:rsid w:val="008013A2"/>
    <w:rsid w:val="008021B6"/>
    <w:rsid w:val="00802AE9"/>
    <w:rsid w:val="00802EBA"/>
    <w:rsid w:val="00804074"/>
    <w:rsid w:val="00804851"/>
    <w:rsid w:val="00804902"/>
    <w:rsid w:val="00806E38"/>
    <w:rsid w:val="008070A1"/>
    <w:rsid w:val="00807154"/>
    <w:rsid w:val="00807BF7"/>
    <w:rsid w:val="0081037D"/>
    <w:rsid w:val="0081096B"/>
    <w:rsid w:val="00810FA3"/>
    <w:rsid w:val="00811838"/>
    <w:rsid w:val="00811A38"/>
    <w:rsid w:val="00812350"/>
    <w:rsid w:val="008129CB"/>
    <w:rsid w:val="008129FF"/>
    <w:rsid w:val="00812D73"/>
    <w:rsid w:val="00812E01"/>
    <w:rsid w:val="008133F2"/>
    <w:rsid w:val="00813CF9"/>
    <w:rsid w:val="00813EB4"/>
    <w:rsid w:val="008146E3"/>
    <w:rsid w:val="00815187"/>
    <w:rsid w:val="00815579"/>
    <w:rsid w:val="00815924"/>
    <w:rsid w:val="00815F20"/>
    <w:rsid w:val="00816B08"/>
    <w:rsid w:val="00817039"/>
    <w:rsid w:val="008176DF"/>
    <w:rsid w:val="00817AD4"/>
    <w:rsid w:val="00817D29"/>
    <w:rsid w:val="0082009E"/>
    <w:rsid w:val="008204BF"/>
    <w:rsid w:val="0082079F"/>
    <w:rsid w:val="00820F61"/>
    <w:rsid w:val="0082128C"/>
    <w:rsid w:val="008217B0"/>
    <w:rsid w:val="00821BAC"/>
    <w:rsid w:val="008221E5"/>
    <w:rsid w:val="0082317E"/>
    <w:rsid w:val="00823670"/>
    <w:rsid w:val="0082373E"/>
    <w:rsid w:val="00823DA4"/>
    <w:rsid w:val="0082408F"/>
    <w:rsid w:val="0082497D"/>
    <w:rsid w:val="00825113"/>
    <w:rsid w:val="0082534B"/>
    <w:rsid w:val="00826627"/>
    <w:rsid w:val="008266FC"/>
    <w:rsid w:val="00826E27"/>
    <w:rsid w:val="008300E7"/>
    <w:rsid w:val="0083051A"/>
    <w:rsid w:val="008305F1"/>
    <w:rsid w:val="008307A6"/>
    <w:rsid w:val="00831C62"/>
    <w:rsid w:val="00831FC7"/>
    <w:rsid w:val="008325DD"/>
    <w:rsid w:val="00832BD1"/>
    <w:rsid w:val="008334A1"/>
    <w:rsid w:val="00833A62"/>
    <w:rsid w:val="008342C8"/>
    <w:rsid w:val="008342DF"/>
    <w:rsid w:val="008343BC"/>
    <w:rsid w:val="008349B7"/>
    <w:rsid w:val="0083549E"/>
    <w:rsid w:val="0083624F"/>
    <w:rsid w:val="008369B5"/>
    <w:rsid w:val="00836A70"/>
    <w:rsid w:val="008378D0"/>
    <w:rsid w:val="00837EDE"/>
    <w:rsid w:val="00840096"/>
    <w:rsid w:val="00840BC5"/>
    <w:rsid w:val="008414EF"/>
    <w:rsid w:val="00841731"/>
    <w:rsid w:val="00841E45"/>
    <w:rsid w:val="00841EF7"/>
    <w:rsid w:val="00842A81"/>
    <w:rsid w:val="00842EED"/>
    <w:rsid w:val="008442D4"/>
    <w:rsid w:val="0084445E"/>
    <w:rsid w:val="00845385"/>
    <w:rsid w:val="00845CF2"/>
    <w:rsid w:val="00845E76"/>
    <w:rsid w:val="00845EC7"/>
    <w:rsid w:val="00846907"/>
    <w:rsid w:val="00846A2E"/>
    <w:rsid w:val="00846FD5"/>
    <w:rsid w:val="00847E30"/>
    <w:rsid w:val="00847FD8"/>
    <w:rsid w:val="00850C84"/>
    <w:rsid w:val="0085194D"/>
    <w:rsid w:val="00851E65"/>
    <w:rsid w:val="00852BF8"/>
    <w:rsid w:val="00854D04"/>
    <w:rsid w:val="00854D3B"/>
    <w:rsid w:val="00856FCF"/>
    <w:rsid w:val="00857347"/>
    <w:rsid w:val="00857483"/>
    <w:rsid w:val="008577BE"/>
    <w:rsid w:val="00860DD7"/>
    <w:rsid w:val="00860FE9"/>
    <w:rsid w:val="00861102"/>
    <w:rsid w:val="008611B9"/>
    <w:rsid w:val="008619E2"/>
    <w:rsid w:val="00861B43"/>
    <w:rsid w:val="00861EA9"/>
    <w:rsid w:val="008620E2"/>
    <w:rsid w:val="00862567"/>
    <w:rsid w:val="00862946"/>
    <w:rsid w:val="008631F1"/>
    <w:rsid w:val="00863202"/>
    <w:rsid w:val="00863E8B"/>
    <w:rsid w:val="00864085"/>
    <w:rsid w:val="00864224"/>
    <w:rsid w:val="008656B1"/>
    <w:rsid w:val="008659DC"/>
    <w:rsid w:val="0086609D"/>
    <w:rsid w:val="0086648C"/>
    <w:rsid w:val="00866C1F"/>
    <w:rsid w:val="00866DFB"/>
    <w:rsid w:val="00867818"/>
    <w:rsid w:val="00871637"/>
    <w:rsid w:val="008717D8"/>
    <w:rsid w:val="00871C23"/>
    <w:rsid w:val="00871D4B"/>
    <w:rsid w:val="00871FDD"/>
    <w:rsid w:val="0087219D"/>
    <w:rsid w:val="0087234A"/>
    <w:rsid w:val="0087243C"/>
    <w:rsid w:val="00872785"/>
    <w:rsid w:val="0087357D"/>
    <w:rsid w:val="00873860"/>
    <w:rsid w:val="00874BAC"/>
    <w:rsid w:val="00874CAF"/>
    <w:rsid w:val="008758C5"/>
    <w:rsid w:val="00875B68"/>
    <w:rsid w:val="00875DB5"/>
    <w:rsid w:val="0087658E"/>
    <w:rsid w:val="00876F64"/>
    <w:rsid w:val="00877680"/>
    <w:rsid w:val="008804C0"/>
    <w:rsid w:val="00880878"/>
    <w:rsid w:val="0088111D"/>
    <w:rsid w:val="0088234F"/>
    <w:rsid w:val="00883E99"/>
    <w:rsid w:val="00884360"/>
    <w:rsid w:val="00884DC3"/>
    <w:rsid w:val="00885081"/>
    <w:rsid w:val="008865CC"/>
    <w:rsid w:val="00886AB7"/>
    <w:rsid w:val="00886E01"/>
    <w:rsid w:val="00887008"/>
    <w:rsid w:val="008871A6"/>
    <w:rsid w:val="00887218"/>
    <w:rsid w:val="00887625"/>
    <w:rsid w:val="00887B4C"/>
    <w:rsid w:val="008901C5"/>
    <w:rsid w:val="00891B17"/>
    <w:rsid w:val="00891D23"/>
    <w:rsid w:val="00892115"/>
    <w:rsid w:val="00892672"/>
    <w:rsid w:val="00892785"/>
    <w:rsid w:val="008928BF"/>
    <w:rsid w:val="008933C3"/>
    <w:rsid w:val="008939CA"/>
    <w:rsid w:val="00893ABF"/>
    <w:rsid w:val="00893BF2"/>
    <w:rsid w:val="008965B3"/>
    <w:rsid w:val="00897295"/>
    <w:rsid w:val="008979B1"/>
    <w:rsid w:val="008A0274"/>
    <w:rsid w:val="008A0718"/>
    <w:rsid w:val="008A162B"/>
    <w:rsid w:val="008A1EA0"/>
    <w:rsid w:val="008A1EB7"/>
    <w:rsid w:val="008A2ECD"/>
    <w:rsid w:val="008A2FB5"/>
    <w:rsid w:val="008A32A4"/>
    <w:rsid w:val="008A3643"/>
    <w:rsid w:val="008A3A55"/>
    <w:rsid w:val="008A44FB"/>
    <w:rsid w:val="008A46E8"/>
    <w:rsid w:val="008A4878"/>
    <w:rsid w:val="008A4CB7"/>
    <w:rsid w:val="008A5232"/>
    <w:rsid w:val="008A66CB"/>
    <w:rsid w:val="008A6B39"/>
    <w:rsid w:val="008A6C24"/>
    <w:rsid w:val="008A7407"/>
    <w:rsid w:val="008B0BFF"/>
    <w:rsid w:val="008B1874"/>
    <w:rsid w:val="008B1F03"/>
    <w:rsid w:val="008B3954"/>
    <w:rsid w:val="008B4100"/>
    <w:rsid w:val="008B4761"/>
    <w:rsid w:val="008B4965"/>
    <w:rsid w:val="008B53A6"/>
    <w:rsid w:val="008B5988"/>
    <w:rsid w:val="008B6793"/>
    <w:rsid w:val="008B6A68"/>
    <w:rsid w:val="008B6CDD"/>
    <w:rsid w:val="008B7286"/>
    <w:rsid w:val="008B7470"/>
    <w:rsid w:val="008B7DC6"/>
    <w:rsid w:val="008B7E6C"/>
    <w:rsid w:val="008C008A"/>
    <w:rsid w:val="008C01BF"/>
    <w:rsid w:val="008C0771"/>
    <w:rsid w:val="008C0985"/>
    <w:rsid w:val="008C2910"/>
    <w:rsid w:val="008C3993"/>
    <w:rsid w:val="008C54C0"/>
    <w:rsid w:val="008C5E60"/>
    <w:rsid w:val="008C6A57"/>
    <w:rsid w:val="008C717F"/>
    <w:rsid w:val="008C719B"/>
    <w:rsid w:val="008C7E2B"/>
    <w:rsid w:val="008D0206"/>
    <w:rsid w:val="008D0648"/>
    <w:rsid w:val="008D1CA4"/>
    <w:rsid w:val="008D209C"/>
    <w:rsid w:val="008D2789"/>
    <w:rsid w:val="008D30EA"/>
    <w:rsid w:val="008D372E"/>
    <w:rsid w:val="008D37F8"/>
    <w:rsid w:val="008D3E74"/>
    <w:rsid w:val="008D4491"/>
    <w:rsid w:val="008D5429"/>
    <w:rsid w:val="008D549B"/>
    <w:rsid w:val="008D57BC"/>
    <w:rsid w:val="008E06A4"/>
    <w:rsid w:val="008E0811"/>
    <w:rsid w:val="008E086B"/>
    <w:rsid w:val="008E0A3E"/>
    <w:rsid w:val="008E0C8C"/>
    <w:rsid w:val="008E121A"/>
    <w:rsid w:val="008E128C"/>
    <w:rsid w:val="008E1D2F"/>
    <w:rsid w:val="008E1D5C"/>
    <w:rsid w:val="008E1D9A"/>
    <w:rsid w:val="008E22C0"/>
    <w:rsid w:val="008E3866"/>
    <w:rsid w:val="008E3900"/>
    <w:rsid w:val="008E39D1"/>
    <w:rsid w:val="008E44E9"/>
    <w:rsid w:val="008E5A77"/>
    <w:rsid w:val="008E64B7"/>
    <w:rsid w:val="008E6846"/>
    <w:rsid w:val="008E705B"/>
    <w:rsid w:val="008E74E2"/>
    <w:rsid w:val="008E78AB"/>
    <w:rsid w:val="008E7953"/>
    <w:rsid w:val="008F046B"/>
    <w:rsid w:val="008F1034"/>
    <w:rsid w:val="008F1AA4"/>
    <w:rsid w:val="008F2304"/>
    <w:rsid w:val="008F2424"/>
    <w:rsid w:val="008F2560"/>
    <w:rsid w:val="008F29EF"/>
    <w:rsid w:val="008F3E62"/>
    <w:rsid w:val="008F425D"/>
    <w:rsid w:val="008F5DE9"/>
    <w:rsid w:val="008F5EA2"/>
    <w:rsid w:val="008F5ED1"/>
    <w:rsid w:val="008F5FFE"/>
    <w:rsid w:val="008F692A"/>
    <w:rsid w:val="008F739A"/>
    <w:rsid w:val="008F7B88"/>
    <w:rsid w:val="008F7D6C"/>
    <w:rsid w:val="00900E27"/>
    <w:rsid w:val="00901713"/>
    <w:rsid w:val="00901B4F"/>
    <w:rsid w:val="00901F5B"/>
    <w:rsid w:val="009032A7"/>
    <w:rsid w:val="0090390C"/>
    <w:rsid w:val="00903B53"/>
    <w:rsid w:val="00904167"/>
    <w:rsid w:val="0090479B"/>
    <w:rsid w:val="00904F19"/>
    <w:rsid w:val="0090621F"/>
    <w:rsid w:val="00906C62"/>
    <w:rsid w:val="00907319"/>
    <w:rsid w:val="00910C00"/>
    <w:rsid w:val="00910EC1"/>
    <w:rsid w:val="009118E6"/>
    <w:rsid w:val="00912536"/>
    <w:rsid w:val="00913A1D"/>
    <w:rsid w:val="009141FC"/>
    <w:rsid w:val="00914283"/>
    <w:rsid w:val="0091457B"/>
    <w:rsid w:val="00914B6F"/>
    <w:rsid w:val="00915067"/>
    <w:rsid w:val="00915DF6"/>
    <w:rsid w:val="009164E2"/>
    <w:rsid w:val="009169BC"/>
    <w:rsid w:val="00916A72"/>
    <w:rsid w:val="00916E74"/>
    <w:rsid w:val="009173E8"/>
    <w:rsid w:val="00917727"/>
    <w:rsid w:val="0091772F"/>
    <w:rsid w:val="009178B0"/>
    <w:rsid w:val="00917B11"/>
    <w:rsid w:val="00917B93"/>
    <w:rsid w:val="00920C0A"/>
    <w:rsid w:val="00920C36"/>
    <w:rsid w:val="0092155E"/>
    <w:rsid w:val="00921CF2"/>
    <w:rsid w:val="00921E5E"/>
    <w:rsid w:val="009222F9"/>
    <w:rsid w:val="0092232D"/>
    <w:rsid w:val="00922893"/>
    <w:rsid w:val="009235C7"/>
    <w:rsid w:val="00923804"/>
    <w:rsid w:val="00923A76"/>
    <w:rsid w:val="00924997"/>
    <w:rsid w:val="00926020"/>
    <w:rsid w:val="0092616B"/>
    <w:rsid w:val="0092682B"/>
    <w:rsid w:val="00927073"/>
    <w:rsid w:val="00927CE8"/>
    <w:rsid w:val="00930164"/>
    <w:rsid w:val="00930E09"/>
    <w:rsid w:val="0093138A"/>
    <w:rsid w:val="00932210"/>
    <w:rsid w:val="00932425"/>
    <w:rsid w:val="00933192"/>
    <w:rsid w:val="009341D8"/>
    <w:rsid w:val="00936583"/>
    <w:rsid w:val="009367E7"/>
    <w:rsid w:val="00937FAA"/>
    <w:rsid w:val="00940FC4"/>
    <w:rsid w:val="0094107E"/>
    <w:rsid w:val="00941FDD"/>
    <w:rsid w:val="00942112"/>
    <w:rsid w:val="009435E9"/>
    <w:rsid w:val="0094485A"/>
    <w:rsid w:val="00944E16"/>
    <w:rsid w:val="00946077"/>
    <w:rsid w:val="009471D5"/>
    <w:rsid w:val="0094754A"/>
    <w:rsid w:val="00947BB5"/>
    <w:rsid w:val="00947DF6"/>
    <w:rsid w:val="00950F59"/>
    <w:rsid w:val="00951017"/>
    <w:rsid w:val="00951B7C"/>
    <w:rsid w:val="00951C29"/>
    <w:rsid w:val="009528A2"/>
    <w:rsid w:val="00952DFF"/>
    <w:rsid w:val="00952E21"/>
    <w:rsid w:val="0095301F"/>
    <w:rsid w:val="009535BC"/>
    <w:rsid w:val="0095374A"/>
    <w:rsid w:val="009546E9"/>
    <w:rsid w:val="009549DB"/>
    <w:rsid w:val="009555F9"/>
    <w:rsid w:val="00955D3F"/>
    <w:rsid w:val="00956746"/>
    <w:rsid w:val="009567BA"/>
    <w:rsid w:val="00956E5C"/>
    <w:rsid w:val="00957A59"/>
    <w:rsid w:val="00957FC7"/>
    <w:rsid w:val="009608D3"/>
    <w:rsid w:val="009610AB"/>
    <w:rsid w:val="0096128D"/>
    <w:rsid w:val="00961447"/>
    <w:rsid w:val="009614EE"/>
    <w:rsid w:val="009627AC"/>
    <w:rsid w:val="00963122"/>
    <w:rsid w:val="009631FA"/>
    <w:rsid w:val="0096338C"/>
    <w:rsid w:val="009633EF"/>
    <w:rsid w:val="009636DD"/>
    <w:rsid w:val="00963A20"/>
    <w:rsid w:val="0096497F"/>
    <w:rsid w:val="00965ADB"/>
    <w:rsid w:val="00965E36"/>
    <w:rsid w:val="0096607C"/>
    <w:rsid w:val="009668B8"/>
    <w:rsid w:val="00967014"/>
    <w:rsid w:val="00967C34"/>
    <w:rsid w:val="009703EC"/>
    <w:rsid w:val="0097062A"/>
    <w:rsid w:val="00970B2E"/>
    <w:rsid w:val="00971780"/>
    <w:rsid w:val="00971A20"/>
    <w:rsid w:val="00972320"/>
    <w:rsid w:val="00972EB9"/>
    <w:rsid w:val="00973D81"/>
    <w:rsid w:val="00973F9F"/>
    <w:rsid w:val="0097530D"/>
    <w:rsid w:val="0097548A"/>
    <w:rsid w:val="00975B0C"/>
    <w:rsid w:val="00975EBB"/>
    <w:rsid w:val="00976054"/>
    <w:rsid w:val="009774B2"/>
    <w:rsid w:val="009778E4"/>
    <w:rsid w:val="009779CB"/>
    <w:rsid w:val="00977D15"/>
    <w:rsid w:val="0098000B"/>
    <w:rsid w:val="009800D7"/>
    <w:rsid w:val="0098110F"/>
    <w:rsid w:val="009825AE"/>
    <w:rsid w:val="009829AB"/>
    <w:rsid w:val="00983B10"/>
    <w:rsid w:val="00983C21"/>
    <w:rsid w:val="00984008"/>
    <w:rsid w:val="00984904"/>
    <w:rsid w:val="009860EE"/>
    <w:rsid w:val="0098630E"/>
    <w:rsid w:val="00987076"/>
    <w:rsid w:val="009875EE"/>
    <w:rsid w:val="00987604"/>
    <w:rsid w:val="00987800"/>
    <w:rsid w:val="00987C66"/>
    <w:rsid w:val="00987E17"/>
    <w:rsid w:val="00990814"/>
    <w:rsid w:val="00990A7D"/>
    <w:rsid w:val="00990C24"/>
    <w:rsid w:val="0099105D"/>
    <w:rsid w:val="00991B0E"/>
    <w:rsid w:val="00991F9B"/>
    <w:rsid w:val="009922B3"/>
    <w:rsid w:val="00992502"/>
    <w:rsid w:val="009938D6"/>
    <w:rsid w:val="00993CAB"/>
    <w:rsid w:val="00994063"/>
    <w:rsid w:val="00994126"/>
    <w:rsid w:val="00994EE0"/>
    <w:rsid w:val="00995207"/>
    <w:rsid w:val="0099562F"/>
    <w:rsid w:val="00995CC1"/>
    <w:rsid w:val="00995D68"/>
    <w:rsid w:val="00995E6A"/>
    <w:rsid w:val="009961C6"/>
    <w:rsid w:val="00996994"/>
    <w:rsid w:val="009972CF"/>
    <w:rsid w:val="009978D3"/>
    <w:rsid w:val="00997F73"/>
    <w:rsid w:val="009A0EE5"/>
    <w:rsid w:val="009A1139"/>
    <w:rsid w:val="009A24DD"/>
    <w:rsid w:val="009A2672"/>
    <w:rsid w:val="009A282D"/>
    <w:rsid w:val="009A28BB"/>
    <w:rsid w:val="009A2F32"/>
    <w:rsid w:val="009A303B"/>
    <w:rsid w:val="009A3517"/>
    <w:rsid w:val="009A3AAE"/>
    <w:rsid w:val="009A3C5E"/>
    <w:rsid w:val="009A486A"/>
    <w:rsid w:val="009A56C7"/>
    <w:rsid w:val="009A6856"/>
    <w:rsid w:val="009A6DD7"/>
    <w:rsid w:val="009A7956"/>
    <w:rsid w:val="009A7AF1"/>
    <w:rsid w:val="009B0641"/>
    <w:rsid w:val="009B06CE"/>
    <w:rsid w:val="009B092C"/>
    <w:rsid w:val="009B239E"/>
    <w:rsid w:val="009B2E05"/>
    <w:rsid w:val="009B3EA0"/>
    <w:rsid w:val="009B45C1"/>
    <w:rsid w:val="009B61CE"/>
    <w:rsid w:val="009B62DB"/>
    <w:rsid w:val="009B63C9"/>
    <w:rsid w:val="009B7580"/>
    <w:rsid w:val="009B7855"/>
    <w:rsid w:val="009C063A"/>
    <w:rsid w:val="009C0740"/>
    <w:rsid w:val="009C1A64"/>
    <w:rsid w:val="009C24E9"/>
    <w:rsid w:val="009C2B43"/>
    <w:rsid w:val="009C2BD7"/>
    <w:rsid w:val="009C3521"/>
    <w:rsid w:val="009C35A1"/>
    <w:rsid w:val="009C3E68"/>
    <w:rsid w:val="009C4556"/>
    <w:rsid w:val="009C4737"/>
    <w:rsid w:val="009C53AC"/>
    <w:rsid w:val="009C55BA"/>
    <w:rsid w:val="009C5ADC"/>
    <w:rsid w:val="009C5B2D"/>
    <w:rsid w:val="009C6685"/>
    <w:rsid w:val="009C6EEF"/>
    <w:rsid w:val="009C7558"/>
    <w:rsid w:val="009C7811"/>
    <w:rsid w:val="009D12A5"/>
    <w:rsid w:val="009D18A7"/>
    <w:rsid w:val="009D2D42"/>
    <w:rsid w:val="009D3F51"/>
    <w:rsid w:val="009D42AF"/>
    <w:rsid w:val="009D4674"/>
    <w:rsid w:val="009D4E91"/>
    <w:rsid w:val="009D53CC"/>
    <w:rsid w:val="009D5604"/>
    <w:rsid w:val="009D5F69"/>
    <w:rsid w:val="009D6EFE"/>
    <w:rsid w:val="009D729F"/>
    <w:rsid w:val="009E0025"/>
    <w:rsid w:val="009E0427"/>
    <w:rsid w:val="009E0B36"/>
    <w:rsid w:val="009E0B9A"/>
    <w:rsid w:val="009E0FB3"/>
    <w:rsid w:val="009E110F"/>
    <w:rsid w:val="009E16C1"/>
    <w:rsid w:val="009E16CC"/>
    <w:rsid w:val="009E2988"/>
    <w:rsid w:val="009E2F05"/>
    <w:rsid w:val="009E386E"/>
    <w:rsid w:val="009E466D"/>
    <w:rsid w:val="009E5120"/>
    <w:rsid w:val="009E54B9"/>
    <w:rsid w:val="009E54DD"/>
    <w:rsid w:val="009E57DC"/>
    <w:rsid w:val="009E5AFA"/>
    <w:rsid w:val="009E5BAE"/>
    <w:rsid w:val="009E7627"/>
    <w:rsid w:val="009E7679"/>
    <w:rsid w:val="009E7E55"/>
    <w:rsid w:val="009F0543"/>
    <w:rsid w:val="009F074F"/>
    <w:rsid w:val="009F0E9C"/>
    <w:rsid w:val="009F1C1D"/>
    <w:rsid w:val="009F1C80"/>
    <w:rsid w:val="009F200F"/>
    <w:rsid w:val="009F2BB9"/>
    <w:rsid w:val="009F362F"/>
    <w:rsid w:val="009F3A47"/>
    <w:rsid w:val="009F4843"/>
    <w:rsid w:val="009F5367"/>
    <w:rsid w:val="009F5E43"/>
    <w:rsid w:val="009F636F"/>
    <w:rsid w:val="009F6605"/>
    <w:rsid w:val="009F6A07"/>
    <w:rsid w:val="009F6A39"/>
    <w:rsid w:val="009F6DEE"/>
    <w:rsid w:val="009F7738"/>
    <w:rsid w:val="009F78CC"/>
    <w:rsid w:val="00A00117"/>
    <w:rsid w:val="00A0084F"/>
    <w:rsid w:val="00A009FD"/>
    <w:rsid w:val="00A00AE8"/>
    <w:rsid w:val="00A00D51"/>
    <w:rsid w:val="00A00EC1"/>
    <w:rsid w:val="00A018A4"/>
    <w:rsid w:val="00A01E88"/>
    <w:rsid w:val="00A023CE"/>
    <w:rsid w:val="00A024C4"/>
    <w:rsid w:val="00A02DDC"/>
    <w:rsid w:val="00A02E76"/>
    <w:rsid w:val="00A034D0"/>
    <w:rsid w:val="00A03BFA"/>
    <w:rsid w:val="00A03FA3"/>
    <w:rsid w:val="00A040CD"/>
    <w:rsid w:val="00A04656"/>
    <w:rsid w:val="00A05D86"/>
    <w:rsid w:val="00A0651F"/>
    <w:rsid w:val="00A06A70"/>
    <w:rsid w:val="00A06B9B"/>
    <w:rsid w:val="00A075BC"/>
    <w:rsid w:val="00A0773F"/>
    <w:rsid w:val="00A108A8"/>
    <w:rsid w:val="00A11F06"/>
    <w:rsid w:val="00A12065"/>
    <w:rsid w:val="00A12AF2"/>
    <w:rsid w:val="00A1360D"/>
    <w:rsid w:val="00A13726"/>
    <w:rsid w:val="00A13804"/>
    <w:rsid w:val="00A1431A"/>
    <w:rsid w:val="00A14607"/>
    <w:rsid w:val="00A15A19"/>
    <w:rsid w:val="00A161E3"/>
    <w:rsid w:val="00A17630"/>
    <w:rsid w:val="00A17864"/>
    <w:rsid w:val="00A17BF8"/>
    <w:rsid w:val="00A17FA8"/>
    <w:rsid w:val="00A204B6"/>
    <w:rsid w:val="00A20772"/>
    <w:rsid w:val="00A20DF5"/>
    <w:rsid w:val="00A2194C"/>
    <w:rsid w:val="00A22140"/>
    <w:rsid w:val="00A22331"/>
    <w:rsid w:val="00A228A9"/>
    <w:rsid w:val="00A22A61"/>
    <w:rsid w:val="00A2363F"/>
    <w:rsid w:val="00A23754"/>
    <w:rsid w:val="00A25504"/>
    <w:rsid w:val="00A25885"/>
    <w:rsid w:val="00A26FBC"/>
    <w:rsid w:val="00A27A9A"/>
    <w:rsid w:val="00A27EE9"/>
    <w:rsid w:val="00A27FC2"/>
    <w:rsid w:val="00A27FF3"/>
    <w:rsid w:val="00A30131"/>
    <w:rsid w:val="00A3054E"/>
    <w:rsid w:val="00A315AF"/>
    <w:rsid w:val="00A316B5"/>
    <w:rsid w:val="00A31930"/>
    <w:rsid w:val="00A31ACE"/>
    <w:rsid w:val="00A31FAB"/>
    <w:rsid w:val="00A3275A"/>
    <w:rsid w:val="00A32B74"/>
    <w:rsid w:val="00A33865"/>
    <w:rsid w:val="00A34101"/>
    <w:rsid w:val="00A344BD"/>
    <w:rsid w:val="00A345E4"/>
    <w:rsid w:val="00A34AC6"/>
    <w:rsid w:val="00A34F03"/>
    <w:rsid w:val="00A3547F"/>
    <w:rsid w:val="00A35D94"/>
    <w:rsid w:val="00A36165"/>
    <w:rsid w:val="00A364DF"/>
    <w:rsid w:val="00A37779"/>
    <w:rsid w:val="00A401F8"/>
    <w:rsid w:val="00A402C5"/>
    <w:rsid w:val="00A40532"/>
    <w:rsid w:val="00A410FF"/>
    <w:rsid w:val="00A4134A"/>
    <w:rsid w:val="00A41859"/>
    <w:rsid w:val="00A41A9D"/>
    <w:rsid w:val="00A41D53"/>
    <w:rsid w:val="00A41EDC"/>
    <w:rsid w:val="00A420A5"/>
    <w:rsid w:val="00A424A1"/>
    <w:rsid w:val="00A42586"/>
    <w:rsid w:val="00A42AB4"/>
    <w:rsid w:val="00A42B82"/>
    <w:rsid w:val="00A43116"/>
    <w:rsid w:val="00A43ECB"/>
    <w:rsid w:val="00A44AF8"/>
    <w:rsid w:val="00A46740"/>
    <w:rsid w:val="00A46FC1"/>
    <w:rsid w:val="00A47317"/>
    <w:rsid w:val="00A47782"/>
    <w:rsid w:val="00A47C6B"/>
    <w:rsid w:val="00A50196"/>
    <w:rsid w:val="00A5102E"/>
    <w:rsid w:val="00A51589"/>
    <w:rsid w:val="00A520A8"/>
    <w:rsid w:val="00A53F29"/>
    <w:rsid w:val="00A54BFE"/>
    <w:rsid w:val="00A54ED9"/>
    <w:rsid w:val="00A55958"/>
    <w:rsid w:val="00A5599A"/>
    <w:rsid w:val="00A56763"/>
    <w:rsid w:val="00A56E7F"/>
    <w:rsid w:val="00A5789A"/>
    <w:rsid w:val="00A60089"/>
    <w:rsid w:val="00A60B2A"/>
    <w:rsid w:val="00A613FA"/>
    <w:rsid w:val="00A618F4"/>
    <w:rsid w:val="00A61C27"/>
    <w:rsid w:val="00A61C5F"/>
    <w:rsid w:val="00A61F88"/>
    <w:rsid w:val="00A62424"/>
    <w:rsid w:val="00A6410D"/>
    <w:rsid w:val="00A64696"/>
    <w:rsid w:val="00A649DC"/>
    <w:rsid w:val="00A64A1A"/>
    <w:rsid w:val="00A6589D"/>
    <w:rsid w:val="00A65C22"/>
    <w:rsid w:val="00A65DE9"/>
    <w:rsid w:val="00A65F5B"/>
    <w:rsid w:val="00A665D3"/>
    <w:rsid w:val="00A66D5C"/>
    <w:rsid w:val="00A67252"/>
    <w:rsid w:val="00A67746"/>
    <w:rsid w:val="00A67E43"/>
    <w:rsid w:val="00A7076A"/>
    <w:rsid w:val="00A71271"/>
    <w:rsid w:val="00A717F3"/>
    <w:rsid w:val="00A72055"/>
    <w:rsid w:val="00A72744"/>
    <w:rsid w:val="00A7286C"/>
    <w:rsid w:val="00A72AE4"/>
    <w:rsid w:val="00A744F4"/>
    <w:rsid w:val="00A74535"/>
    <w:rsid w:val="00A74A8B"/>
    <w:rsid w:val="00A7544D"/>
    <w:rsid w:val="00A75658"/>
    <w:rsid w:val="00A75F4F"/>
    <w:rsid w:val="00A76240"/>
    <w:rsid w:val="00A7751D"/>
    <w:rsid w:val="00A77788"/>
    <w:rsid w:val="00A80469"/>
    <w:rsid w:val="00A8095A"/>
    <w:rsid w:val="00A80E9F"/>
    <w:rsid w:val="00A81486"/>
    <w:rsid w:val="00A81B90"/>
    <w:rsid w:val="00A81FF2"/>
    <w:rsid w:val="00A82BD3"/>
    <w:rsid w:val="00A832B1"/>
    <w:rsid w:val="00A835D5"/>
    <w:rsid w:val="00A837DE"/>
    <w:rsid w:val="00A83B32"/>
    <w:rsid w:val="00A84300"/>
    <w:rsid w:val="00A867B8"/>
    <w:rsid w:val="00A8680E"/>
    <w:rsid w:val="00A86FD5"/>
    <w:rsid w:val="00A878CE"/>
    <w:rsid w:val="00A90149"/>
    <w:rsid w:val="00A91C8D"/>
    <w:rsid w:val="00A92180"/>
    <w:rsid w:val="00A9224C"/>
    <w:rsid w:val="00A92468"/>
    <w:rsid w:val="00A92D79"/>
    <w:rsid w:val="00A93C8B"/>
    <w:rsid w:val="00A93F00"/>
    <w:rsid w:val="00A949B0"/>
    <w:rsid w:val="00A957E4"/>
    <w:rsid w:val="00A95BD5"/>
    <w:rsid w:val="00A95F00"/>
    <w:rsid w:val="00A97125"/>
    <w:rsid w:val="00A9763A"/>
    <w:rsid w:val="00A976FE"/>
    <w:rsid w:val="00A97C1F"/>
    <w:rsid w:val="00AA0037"/>
    <w:rsid w:val="00AA047D"/>
    <w:rsid w:val="00AA07CA"/>
    <w:rsid w:val="00AA0B25"/>
    <w:rsid w:val="00AA1C43"/>
    <w:rsid w:val="00AA34B0"/>
    <w:rsid w:val="00AA4F7C"/>
    <w:rsid w:val="00AA5B5F"/>
    <w:rsid w:val="00AA5EAC"/>
    <w:rsid w:val="00AA660E"/>
    <w:rsid w:val="00AA6F4E"/>
    <w:rsid w:val="00AA70A7"/>
    <w:rsid w:val="00AA73A4"/>
    <w:rsid w:val="00AA775B"/>
    <w:rsid w:val="00AA78D5"/>
    <w:rsid w:val="00AB08F7"/>
    <w:rsid w:val="00AB1E94"/>
    <w:rsid w:val="00AB2214"/>
    <w:rsid w:val="00AB26F0"/>
    <w:rsid w:val="00AB2D9E"/>
    <w:rsid w:val="00AB307E"/>
    <w:rsid w:val="00AB36FD"/>
    <w:rsid w:val="00AB44A8"/>
    <w:rsid w:val="00AB4F9D"/>
    <w:rsid w:val="00AB554E"/>
    <w:rsid w:val="00AB5601"/>
    <w:rsid w:val="00AB5E2C"/>
    <w:rsid w:val="00AB5E70"/>
    <w:rsid w:val="00AB61C5"/>
    <w:rsid w:val="00AB6502"/>
    <w:rsid w:val="00AB6579"/>
    <w:rsid w:val="00AB6CFE"/>
    <w:rsid w:val="00AB7009"/>
    <w:rsid w:val="00AC01D5"/>
    <w:rsid w:val="00AC069F"/>
    <w:rsid w:val="00AC09C8"/>
    <w:rsid w:val="00AC0A94"/>
    <w:rsid w:val="00AC2E81"/>
    <w:rsid w:val="00AC2E9F"/>
    <w:rsid w:val="00AC3299"/>
    <w:rsid w:val="00AC3AAC"/>
    <w:rsid w:val="00AC3C53"/>
    <w:rsid w:val="00AC45FD"/>
    <w:rsid w:val="00AC4D1A"/>
    <w:rsid w:val="00AC60CC"/>
    <w:rsid w:val="00AC66DC"/>
    <w:rsid w:val="00AC70E8"/>
    <w:rsid w:val="00AC74E2"/>
    <w:rsid w:val="00AC7B50"/>
    <w:rsid w:val="00AD038B"/>
    <w:rsid w:val="00AD048B"/>
    <w:rsid w:val="00AD0AB4"/>
    <w:rsid w:val="00AD1932"/>
    <w:rsid w:val="00AD1974"/>
    <w:rsid w:val="00AD1FDD"/>
    <w:rsid w:val="00AD2528"/>
    <w:rsid w:val="00AD3169"/>
    <w:rsid w:val="00AD3244"/>
    <w:rsid w:val="00AD380D"/>
    <w:rsid w:val="00AD38C5"/>
    <w:rsid w:val="00AD427B"/>
    <w:rsid w:val="00AD5554"/>
    <w:rsid w:val="00AD5B0D"/>
    <w:rsid w:val="00AD6394"/>
    <w:rsid w:val="00AD6DBC"/>
    <w:rsid w:val="00AD7425"/>
    <w:rsid w:val="00AE0EE6"/>
    <w:rsid w:val="00AE1455"/>
    <w:rsid w:val="00AE1DD3"/>
    <w:rsid w:val="00AE20DA"/>
    <w:rsid w:val="00AE233A"/>
    <w:rsid w:val="00AE26EA"/>
    <w:rsid w:val="00AE3896"/>
    <w:rsid w:val="00AE4E09"/>
    <w:rsid w:val="00AE6B72"/>
    <w:rsid w:val="00AE6EEE"/>
    <w:rsid w:val="00AE76CB"/>
    <w:rsid w:val="00AE7E07"/>
    <w:rsid w:val="00AE7F97"/>
    <w:rsid w:val="00AF0694"/>
    <w:rsid w:val="00AF08C8"/>
    <w:rsid w:val="00AF0A38"/>
    <w:rsid w:val="00AF184C"/>
    <w:rsid w:val="00AF1851"/>
    <w:rsid w:val="00AF223E"/>
    <w:rsid w:val="00AF26DA"/>
    <w:rsid w:val="00AF2940"/>
    <w:rsid w:val="00AF2A44"/>
    <w:rsid w:val="00AF30E9"/>
    <w:rsid w:val="00AF3D55"/>
    <w:rsid w:val="00AF5132"/>
    <w:rsid w:val="00AF56D2"/>
    <w:rsid w:val="00AF56E2"/>
    <w:rsid w:val="00AF583B"/>
    <w:rsid w:val="00AF5A14"/>
    <w:rsid w:val="00AF5D58"/>
    <w:rsid w:val="00AF7FBB"/>
    <w:rsid w:val="00B00931"/>
    <w:rsid w:val="00B016D3"/>
    <w:rsid w:val="00B03A5A"/>
    <w:rsid w:val="00B04BBF"/>
    <w:rsid w:val="00B04F5C"/>
    <w:rsid w:val="00B0675D"/>
    <w:rsid w:val="00B067F9"/>
    <w:rsid w:val="00B068AA"/>
    <w:rsid w:val="00B06D89"/>
    <w:rsid w:val="00B078C3"/>
    <w:rsid w:val="00B1057F"/>
    <w:rsid w:val="00B108B2"/>
    <w:rsid w:val="00B10FE8"/>
    <w:rsid w:val="00B110DF"/>
    <w:rsid w:val="00B1112A"/>
    <w:rsid w:val="00B1141B"/>
    <w:rsid w:val="00B12761"/>
    <w:rsid w:val="00B13B86"/>
    <w:rsid w:val="00B1419F"/>
    <w:rsid w:val="00B14FA6"/>
    <w:rsid w:val="00B15014"/>
    <w:rsid w:val="00B16239"/>
    <w:rsid w:val="00B167F9"/>
    <w:rsid w:val="00B1682A"/>
    <w:rsid w:val="00B170B3"/>
    <w:rsid w:val="00B174B8"/>
    <w:rsid w:val="00B203CD"/>
    <w:rsid w:val="00B2063A"/>
    <w:rsid w:val="00B207A5"/>
    <w:rsid w:val="00B20808"/>
    <w:rsid w:val="00B20893"/>
    <w:rsid w:val="00B20D69"/>
    <w:rsid w:val="00B20E42"/>
    <w:rsid w:val="00B214DC"/>
    <w:rsid w:val="00B21777"/>
    <w:rsid w:val="00B23DBE"/>
    <w:rsid w:val="00B24DDC"/>
    <w:rsid w:val="00B25102"/>
    <w:rsid w:val="00B258EA"/>
    <w:rsid w:val="00B25A84"/>
    <w:rsid w:val="00B26104"/>
    <w:rsid w:val="00B27173"/>
    <w:rsid w:val="00B27280"/>
    <w:rsid w:val="00B2738A"/>
    <w:rsid w:val="00B301FF"/>
    <w:rsid w:val="00B302C1"/>
    <w:rsid w:val="00B30DA0"/>
    <w:rsid w:val="00B31334"/>
    <w:rsid w:val="00B31605"/>
    <w:rsid w:val="00B3168A"/>
    <w:rsid w:val="00B3221C"/>
    <w:rsid w:val="00B329D9"/>
    <w:rsid w:val="00B32AAB"/>
    <w:rsid w:val="00B32D1C"/>
    <w:rsid w:val="00B333B2"/>
    <w:rsid w:val="00B33B87"/>
    <w:rsid w:val="00B33FE5"/>
    <w:rsid w:val="00B34835"/>
    <w:rsid w:val="00B34CBF"/>
    <w:rsid w:val="00B34CFF"/>
    <w:rsid w:val="00B3624D"/>
    <w:rsid w:val="00B36392"/>
    <w:rsid w:val="00B36DD3"/>
    <w:rsid w:val="00B37013"/>
    <w:rsid w:val="00B372B5"/>
    <w:rsid w:val="00B373ED"/>
    <w:rsid w:val="00B40BE6"/>
    <w:rsid w:val="00B41903"/>
    <w:rsid w:val="00B41A70"/>
    <w:rsid w:val="00B4245F"/>
    <w:rsid w:val="00B4260C"/>
    <w:rsid w:val="00B426B0"/>
    <w:rsid w:val="00B43755"/>
    <w:rsid w:val="00B43950"/>
    <w:rsid w:val="00B43EF5"/>
    <w:rsid w:val="00B452DF"/>
    <w:rsid w:val="00B454A3"/>
    <w:rsid w:val="00B46803"/>
    <w:rsid w:val="00B46AC4"/>
    <w:rsid w:val="00B479A1"/>
    <w:rsid w:val="00B47CC9"/>
    <w:rsid w:val="00B501BE"/>
    <w:rsid w:val="00B50368"/>
    <w:rsid w:val="00B50A15"/>
    <w:rsid w:val="00B5173D"/>
    <w:rsid w:val="00B51BF3"/>
    <w:rsid w:val="00B532C3"/>
    <w:rsid w:val="00B53A54"/>
    <w:rsid w:val="00B53EE2"/>
    <w:rsid w:val="00B54FE2"/>
    <w:rsid w:val="00B5545E"/>
    <w:rsid w:val="00B557A3"/>
    <w:rsid w:val="00B558D2"/>
    <w:rsid w:val="00B55A7F"/>
    <w:rsid w:val="00B55EE9"/>
    <w:rsid w:val="00B5616B"/>
    <w:rsid w:val="00B5631C"/>
    <w:rsid w:val="00B57045"/>
    <w:rsid w:val="00B5731B"/>
    <w:rsid w:val="00B57852"/>
    <w:rsid w:val="00B57C38"/>
    <w:rsid w:val="00B608FD"/>
    <w:rsid w:val="00B60B0C"/>
    <w:rsid w:val="00B60D90"/>
    <w:rsid w:val="00B6123D"/>
    <w:rsid w:val="00B613A0"/>
    <w:rsid w:val="00B6320A"/>
    <w:rsid w:val="00B63BF6"/>
    <w:rsid w:val="00B64193"/>
    <w:rsid w:val="00B64A60"/>
    <w:rsid w:val="00B64DAA"/>
    <w:rsid w:val="00B670FB"/>
    <w:rsid w:val="00B67719"/>
    <w:rsid w:val="00B70970"/>
    <w:rsid w:val="00B710BC"/>
    <w:rsid w:val="00B71569"/>
    <w:rsid w:val="00B71594"/>
    <w:rsid w:val="00B718CA"/>
    <w:rsid w:val="00B71A49"/>
    <w:rsid w:val="00B71B5E"/>
    <w:rsid w:val="00B72FBB"/>
    <w:rsid w:val="00B730CA"/>
    <w:rsid w:val="00B747CF"/>
    <w:rsid w:val="00B74C8F"/>
    <w:rsid w:val="00B751E4"/>
    <w:rsid w:val="00B75335"/>
    <w:rsid w:val="00B75DBD"/>
    <w:rsid w:val="00B7602C"/>
    <w:rsid w:val="00B76690"/>
    <w:rsid w:val="00B76C65"/>
    <w:rsid w:val="00B774DE"/>
    <w:rsid w:val="00B77B97"/>
    <w:rsid w:val="00B81B09"/>
    <w:rsid w:val="00B81E38"/>
    <w:rsid w:val="00B83029"/>
    <w:rsid w:val="00B83A60"/>
    <w:rsid w:val="00B84C7B"/>
    <w:rsid w:val="00B84D2E"/>
    <w:rsid w:val="00B859DD"/>
    <w:rsid w:val="00B85BA3"/>
    <w:rsid w:val="00B86404"/>
    <w:rsid w:val="00B868D1"/>
    <w:rsid w:val="00B877A1"/>
    <w:rsid w:val="00B87B12"/>
    <w:rsid w:val="00B90510"/>
    <w:rsid w:val="00B90A31"/>
    <w:rsid w:val="00B90DB0"/>
    <w:rsid w:val="00B915FD"/>
    <w:rsid w:val="00B918B8"/>
    <w:rsid w:val="00B91928"/>
    <w:rsid w:val="00B9219A"/>
    <w:rsid w:val="00B9368C"/>
    <w:rsid w:val="00B94146"/>
    <w:rsid w:val="00B94549"/>
    <w:rsid w:val="00B95021"/>
    <w:rsid w:val="00B957EC"/>
    <w:rsid w:val="00B96733"/>
    <w:rsid w:val="00B970C7"/>
    <w:rsid w:val="00B976F7"/>
    <w:rsid w:val="00B97A07"/>
    <w:rsid w:val="00B97DC1"/>
    <w:rsid w:val="00BA0079"/>
    <w:rsid w:val="00BA019D"/>
    <w:rsid w:val="00BA08B6"/>
    <w:rsid w:val="00BA0A80"/>
    <w:rsid w:val="00BA1368"/>
    <w:rsid w:val="00BA1763"/>
    <w:rsid w:val="00BA1A1B"/>
    <w:rsid w:val="00BA1E8C"/>
    <w:rsid w:val="00BA2038"/>
    <w:rsid w:val="00BA2212"/>
    <w:rsid w:val="00BA2545"/>
    <w:rsid w:val="00BA282F"/>
    <w:rsid w:val="00BA2B3F"/>
    <w:rsid w:val="00BA3047"/>
    <w:rsid w:val="00BA349C"/>
    <w:rsid w:val="00BA5A90"/>
    <w:rsid w:val="00BA62C1"/>
    <w:rsid w:val="00BA651F"/>
    <w:rsid w:val="00BA72DD"/>
    <w:rsid w:val="00BA782E"/>
    <w:rsid w:val="00BA7CB4"/>
    <w:rsid w:val="00BA7D8F"/>
    <w:rsid w:val="00BA7EB7"/>
    <w:rsid w:val="00BB0C10"/>
    <w:rsid w:val="00BB1380"/>
    <w:rsid w:val="00BB1501"/>
    <w:rsid w:val="00BB1880"/>
    <w:rsid w:val="00BB287D"/>
    <w:rsid w:val="00BB33D0"/>
    <w:rsid w:val="00BB3598"/>
    <w:rsid w:val="00BB3AA2"/>
    <w:rsid w:val="00BB4325"/>
    <w:rsid w:val="00BB43A3"/>
    <w:rsid w:val="00BB60B4"/>
    <w:rsid w:val="00BB61ED"/>
    <w:rsid w:val="00BB7A2C"/>
    <w:rsid w:val="00BB7A49"/>
    <w:rsid w:val="00BB7B0E"/>
    <w:rsid w:val="00BC0445"/>
    <w:rsid w:val="00BC058F"/>
    <w:rsid w:val="00BC09D7"/>
    <w:rsid w:val="00BC2607"/>
    <w:rsid w:val="00BC2CA1"/>
    <w:rsid w:val="00BC2EB3"/>
    <w:rsid w:val="00BC32BB"/>
    <w:rsid w:val="00BC3CBB"/>
    <w:rsid w:val="00BC3D57"/>
    <w:rsid w:val="00BC4547"/>
    <w:rsid w:val="00BC45E1"/>
    <w:rsid w:val="00BC4C0D"/>
    <w:rsid w:val="00BC51B5"/>
    <w:rsid w:val="00BC52D7"/>
    <w:rsid w:val="00BC5A62"/>
    <w:rsid w:val="00BC6B32"/>
    <w:rsid w:val="00BC6F4B"/>
    <w:rsid w:val="00BC7AEF"/>
    <w:rsid w:val="00BD0217"/>
    <w:rsid w:val="00BD1AF0"/>
    <w:rsid w:val="00BD1BF8"/>
    <w:rsid w:val="00BD2A80"/>
    <w:rsid w:val="00BD340E"/>
    <w:rsid w:val="00BD3673"/>
    <w:rsid w:val="00BD4DD8"/>
    <w:rsid w:val="00BD6260"/>
    <w:rsid w:val="00BD62C6"/>
    <w:rsid w:val="00BD650E"/>
    <w:rsid w:val="00BD6724"/>
    <w:rsid w:val="00BD750F"/>
    <w:rsid w:val="00BD7A2F"/>
    <w:rsid w:val="00BE091A"/>
    <w:rsid w:val="00BE0A46"/>
    <w:rsid w:val="00BE0BB1"/>
    <w:rsid w:val="00BE0DF6"/>
    <w:rsid w:val="00BE11CD"/>
    <w:rsid w:val="00BE13FC"/>
    <w:rsid w:val="00BE16AB"/>
    <w:rsid w:val="00BE231E"/>
    <w:rsid w:val="00BE2A06"/>
    <w:rsid w:val="00BE2D40"/>
    <w:rsid w:val="00BE2E14"/>
    <w:rsid w:val="00BE2E9D"/>
    <w:rsid w:val="00BE37FB"/>
    <w:rsid w:val="00BE3E60"/>
    <w:rsid w:val="00BE5872"/>
    <w:rsid w:val="00BE59A1"/>
    <w:rsid w:val="00BE5A88"/>
    <w:rsid w:val="00BE616F"/>
    <w:rsid w:val="00BE6618"/>
    <w:rsid w:val="00BE6BF4"/>
    <w:rsid w:val="00BF0022"/>
    <w:rsid w:val="00BF017C"/>
    <w:rsid w:val="00BF0274"/>
    <w:rsid w:val="00BF0962"/>
    <w:rsid w:val="00BF0AF5"/>
    <w:rsid w:val="00BF13DE"/>
    <w:rsid w:val="00BF1861"/>
    <w:rsid w:val="00BF199D"/>
    <w:rsid w:val="00BF1FF4"/>
    <w:rsid w:val="00BF2115"/>
    <w:rsid w:val="00BF2D78"/>
    <w:rsid w:val="00BF390C"/>
    <w:rsid w:val="00BF4347"/>
    <w:rsid w:val="00BF4729"/>
    <w:rsid w:val="00BF4E70"/>
    <w:rsid w:val="00BF5BD1"/>
    <w:rsid w:val="00BF6B15"/>
    <w:rsid w:val="00BF7291"/>
    <w:rsid w:val="00BF761B"/>
    <w:rsid w:val="00BF76D5"/>
    <w:rsid w:val="00BF7FEB"/>
    <w:rsid w:val="00C002F8"/>
    <w:rsid w:val="00C00E69"/>
    <w:rsid w:val="00C015ED"/>
    <w:rsid w:val="00C01A7A"/>
    <w:rsid w:val="00C01D59"/>
    <w:rsid w:val="00C01D67"/>
    <w:rsid w:val="00C024B8"/>
    <w:rsid w:val="00C02AA8"/>
    <w:rsid w:val="00C02FAE"/>
    <w:rsid w:val="00C032BE"/>
    <w:rsid w:val="00C04E3E"/>
    <w:rsid w:val="00C052F3"/>
    <w:rsid w:val="00C05796"/>
    <w:rsid w:val="00C058B3"/>
    <w:rsid w:val="00C05A15"/>
    <w:rsid w:val="00C064E6"/>
    <w:rsid w:val="00C06862"/>
    <w:rsid w:val="00C06D56"/>
    <w:rsid w:val="00C075FB"/>
    <w:rsid w:val="00C076B9"/>
    <w:rsid w:val="00C077A1"/>
    <w:rsid w:val="00C10AE1"/>
    <w:rsid w:val="00C10CDD"/>
    <w:rsid w:val="00C11475"/>
    <w:rsid w:val="00C11DE9"/>
    <w:rsid w:val="00C11F37"/>
    <w:rsid w:val="00C121FC"/>
    <w:rsid w:val="00C12796"/>
    <w:rsid w:val="00C13535"/>
    <w:rsid w:val="00C1357D"/>
    <w:rsid w:val="00C13588"/>
    <w:rsid w:val="00C149C2"/>
    <w:rsid w:val="00C15893"/>
    <w:rsid w:val="00C172D3"/>
    <w:rsid w:val="00C17657"/>
    <w:rsid w:val="00C20A92"/>
    <w:rsid w:val="00C216C7"/>
    <w:rsid w:val="00C21B16"/>
    <w:rsid w:val="00C21BCE"/>
    <w:rsid w:val="00C21CD9"/>
    <w:rsid w:val="00C21EB0"/>
    <w:rsid w:val="00C2203D"/>
    <w:rsid w:val="00C220BC"/>
    <w:rsid w:val="00C22821"/>
    <w:rsid w:val="00C22A11"/>
    <w:rsid w:val="00C2339A"/>
    <w:rsid w:val="00C23DA3"/>
    <w:rsid w:val="00C24A4A"/>
    <w:rsid w:val="00C24E5B"/>
    <w:rsid w:val="00C258B8"/>
    <w:rsid w:val="00C25AC1"/>
    <w:rsid w:val="00C25C1B"/>
    <w:rsid w:val="00C26695"/>
    <w:rsid w:val="00C268E1"/>
    <w:rsid w:val="00C26BA0"/>
    <w:rsid w:val="00C27AB5"/>
    <w:rsid w:val="00C27C43"/>
    <w:rsid w:val="00C302A2"/>
    <w:rsid w:val="00C30462"/>
    <w:rsid w:val="00C30F99"/>
    <w:rsid w:val="00C31754"/>
    <w:rsid w:val="00C33600"/>
    <w:rsid w:val="00C336A5"/>
    <w:rsid w:val="00C338BF"/>
    <w:rsid w:val="00C33F80"/>
    <w:rsid w:val="00C33F97"/>
    <w:rsid w:val="00C34302"/>
    <w:rsid w:val="00C34350"/>
    <w:rsid w:val="00C34466"/>
    <w:rsid w:val="00C34621"/>
    <w:rsid w:val="00C349C1"/>
    <w:rsid w:val="00C3531C"/>
    <w:rsid w:val="00C35CFB"/>
    <w:rsid w:val="00C361BC"/>
    <w:rsid w:val="00C36DDA"/>
    <w:rsid w:val="00C370BC"/>
    <w:rsid w:val="00C37400"/>
    <w:rsid w:val="00C3752B"/>
    <w:rsid w:val="00C3792E"/>
    <w:rsid w:val="00C3793E"/>
    <w:rsid w:val="00C405F5"/>
    <w:rsid w:val="00C40AC3"/>
    <w:rsid w:val="00C40C47"/>
    <w:rsid w:val="00C40E31"/>
    <w:rsid w:val="00C41C5F"/>
    <w:rsid w:val="00C41C62"/>
    <w:rsid w:val="00C41E10"/>
    <w:rsid w:val="00C423A9"/>
    <w:rsid w:val="00C429B1"/>
    <w:rsid w:val="00C42EC0"/>
    <w:rsid w:val="00C4371B"/>
    <w:rsid w:val="00C4396E"/>
    <w:rsid w:val="00C439E6"/>
    <w:rsid w:val="00C4401D"/>
    <w:rsid w:val="00C44B61"/>
    <w:rsid w:val="00C45EE7"/>
    <w:rsid w:val="00C4696B"/>
    <w:rsid w:val="00C46CED"/>
    <w:rsid w:val="00C47396"/>
    <w:rsid w:val="00C4753E"/>
    <w:rsid w:val="00C5031D"/>
    <w:rsid w:val="00C503E8"/>
    <w:rsid w:val="00C507D4"/>
    <w:rsid w:val="00C50AB1"/>
    <w:rsid w:val="00C51B3E"/>
    <w:rsid w:val="00C51CC1"/>
    <w:rsid w:val="00C54062"/>
    <w:rsid w:val="00C5437D"/>
    <w:rsid w:val="00C54A82"/>
    <w:rsid w:val="00C55391"/>
    <w:rsid w:val="00C55708"/>
    <w:rsid w:val="00C559F1"/>
    <w:rsid w:val="00C55D48"/>
    <w:rsid w:val="00C560A4"/>
    <w:rsid w:val="00C560D2"/>
    <w:rsid w:val="00C56317"/>
    <w:rsid w:val="00C565BA"/>
    <w:rsid w:val="00C56D22"/>
    <w:rsid w:val="00C60592"/>
    <w:rsid w:val="00C60FAF"/>
    <w:rsid w:val="00C6100E"/>
    <w:rsid w:val="00C626D8"/>
    <w:rsid w:val="00C62C52"/>
    <w:rsid w:val="00C64FC5"/>
    <w:rsid w:val="00C6525B"/>
    <w:rsid w:val="00C657A6"/>
    <w:rsid w:val="00C65982"/>
    <w:rsid w:val="00C65BCB"/>
    <w:rsid w:val="00C65D6A"/>
    <w:rsid w:val="00C666E9"/>
    <w:rsid w:val="00C66EDB"/>
    <w:rsid w:val="00C66FE0"/>
    <w:rsid w:val="00C706AA"/>
    <w:rsid w:val="00C707A7"/>
    <w:rsid w:val="00C71CCF"/>
    <w:rsid w:val="00C723C0"/>
    <w:rsid w:val="00C72812"/>
    <w:rsid w:val="00C72A59"/>
    <w:rsid w:val="00C7303D"/>
    <w:rsid w:val="00C74C8D"/>
    <w:rsid w:val="00C74EA0"/>
    <w:rsid w:val="00C75526"/>
    <w:rsid w:val="00C757C5"/>
    <w:rsid w:val="00C75B52"/>
    <w:rsid w:val="00C75F45"/>
    <w:rsid w:val="00C7612C"/>
    <w:rsid w:val="00C762A5"/>
    <w:rsid w:val="00C762FF"/>
    <w:rsid w:val="00C7634A"/>
    <w:rsid w:val="00C7670E"/>
    <w:rsid w:val="00C768E2"/>
    <w:rsid w:val="00C76D71"/>
    <w:rsid w:val="00C77057"/>
    <w:rsid w:val="00C772AD"/>
    <w:rsid w:val="00C777A4"/>
    <w:rsid w:val="00C77C7C"/>
    <w:rsid w:val="00C809F3"/>
    <w:rsid w:val="00C80A90"/>
    <w:rsid w:val="00C80ADF"/>
    <w:rsid w:val="00C80EF8"/>
    <w:rsid w:val="00C80F97"/>
    <w:rsid w:val="00C8114F"/>
    <w:rsid w:val="00C8140C"/>
    <w:rsid w:val="00C819CB"/>
    <w:rsid w:val="00C85D60"/>
    <w:rsid w:val="00C85E04"/>
    <w:rsid w:val="00C86833"/>
    <w:rsid w:val="00C86D61"/>
    <w:rsid w:val="00C86E9B"/>
    <w:rsid w:val="00C870FE"/>
    <w:rsid w:val="00C875F3"/>
    <w:rsid w:val="00C9090C"/>
    <w:rsid w:val="00C90AB5"/>
    <w:rsid w:val="00C91A17"/>
    <w:rsid w:val="00C93D50"/>
    <w:rsid w:val="00C9448F"/>
    <w:rsid w:val="00C94B0A"/>
    <w:rsid w:val="00C94B86"/>
    <w:rsid w:val="00C94CAB"/>
    <w:rsid w:val="00C94FD2"/>
    <w:rsid w:val="00C95752"/>
    <w:rsid w:val="00C96039"/>
    <w:rsid w:val="00C965BE"/>
    <w:rsid w:val="00C96F9A"/>
    <w:rsid w:val="00CA03C0"/>
    <w:rsid w:val="00CA0F2E"/>
    <w:rsid w:val="00CA1609"/>
    <w:rsid w:val="00CA209F"/>
    <w:rsid w:val="00CA25FC"/>
    <w:rsid w:val="00CA26D1"/>
    <w:rsid w:val="00CA383E"/>
    <w:rsid w:val="00CA3C5E"/>
    <w:rsid w:val="00CA3E35"/>
    <w:rsid w:val="00CA410E"/>
    <w:rsid w:val="00CA4C2B"/>
    <w:rsid w:val="00CA4ECE"/>
    <w:rsid w:val="00CA5028"/>
    <w:rsid w:val="00CA645A"/>
    <w:rsid w:val="00CA77AE"/>
    <w:rsid w:val="00CA7998"/>
    <w:rsid w:val="00CA7EA3"/>
    <w:rsid w:val="00CA7F27"/>
    <w:rsid w:val="00CB02F2"/>
    <w:rsid w:val="00CB05B8"/>
    <w:rsid w:val="00CB0DE5"/>
    <w:rsid w:val="00CB188B"/>
    <w:rsid w:val="00CB1D61"/>
    <w:rsid w:val="00CB2498"/>
    <w:rsid w:val="00CB2561"/>
    <w:rsid w:val="00CB25DE"/>
    <w:rsid w:val="00CB25EB"/>
    <w:rsid w:val="00CB2C46"/>
    <w:rsid w:val="00CB328F"/>
    <w:rsid w:val="00CB35A9"/>
    <w:rsid w:val="00CB39AD"/>
    <w:rsid w:val="00CB3A77"/>
    <w:rsid w:val="00CB3AFA"/>
    <w:rsid w:val="00CB3C73"/>
    <w:rsid w:val="00CB469C"/>
    <w:rsid w:val="00CB4DF2"/>
    <w:rsid w:val="00CC090E"/>
    <w:rsid w:val="00CC0E5C"/>
    <w:rsid w:val="00CC12AE"/>
    <w:rsid w:val="00CC18FE"/>
    <w:rsid w:val="00CC2E4D"/>
    <w:rsid w:val="00CC32D4"/>
    <w:rsid w:val="00CC3C6D"/>
    <w:rsid w:val="00CC408C"/>
    <w:rsid w:val="00CC4670"/>
    <w:rsid w:val="00CC4DB6"/>
    <w:rsid w:val="00CC4E1E"/>
    <w:rsid w:val="00CC5C0B"/>
    <w:rsid w:val="00CC5CB4"/>
    <w:rsid w:val="00CC6132"/>
    <w:rsid w:val="00CC6B6E"/>
    <w:rsid w:val="00CC6E42"/>
    <w:rsid w:val="00CC7EBB"/>
    <w:rsid w:val="00CC7F90"/>
    <w:rsid w:val="00CD03F3"/>
    <w:rsid w:val="00CD1059"/>
    <w:rsid w:val="00CD1164"/>
    <w:rsid w:val="00CD15DF"/>
    <w:rsid w:val="00CD1AB9"/>
    <w:rsid w:val="00CD2056"/>
    <w:rsid w:val="00CD223A"/>
    <w:rsid w:val="00CD2B4D"/>
    <w:rsid w:val="00CD38F8"/>
    <w:rsid w:val="00CD3983"/>
    <w:rsid w:val="00CD3CCA"/>
    <w:rsid w:val="00CD41AE"/>
    <w:rsid w:val="00CD4DCB"/>
    <w:rsid w:val="00CD4E24"/>
    <w:rsid w:val="00CD622F"/>
    <w:rsid w:val="00CD6839"/>
    <w:rsid w:val="00CD6B59"/>
    <w:rsid w:val="00CD766A"/>
    <w:rsid w:val="00CD769E"/>
    <w:rsid w:val="00CD7BBE"/>
    <w:rsid w:val="00CE0714"/>
    <w:rsid w:val="00CE0BEF"/>
    <w:rsid w:val="00CE19F7"/>
    <w:rsid w:val="00CE27FE"/>
    <w:rsid w:val="00CE29A8"/>
    <w:rsid w:val="00CE2BEE"/>
    <w:rsid w:val="00CE4450"/>
    <w:rsid w:val="00CE4A83"/>
    <w:rsid w:val="00CE5A61"/>
    <w:rsid w:val="00CE5E36"/>
    <w:rsid w:val="00CE6030"/>
    <w:rsid w:val="00CE6702"/>
    <w:rsid w:val="00CE68C3"/>
    <w:rsid w:val="00CE6B7F"/>
    <w:rsid w:val="00CF0440"/>
    <w:rsid w:val="00CF05B9"/>
    <w:rsid w:val="00CF0CF4"/>
    <w:rsid w:val="00CF133A"/>
    <w:rsid w:val="00CF2F71"/>
    <w:rsid w:val="00CF2F78"/>
    <w:rsid w:val="00CF4488"/>
    <w:rsid w:val="00CF4D48"/>
    <w:rsid w:val="00CF4D67"/>
    <w:rsid w:val="00CF4E98"/>
    <w:rsid w:val="00CF59A6"/>
    <w:rsid w:val="00CF61F9"/>
    <w:rsid w:val="00CF641E"/>
    <w:rsid w:val="00CF665D"/>
    <w:rsid w:val="00CF6985"/>
    <w:rsid w:val="00CF6F6A"/>
    <w:rsid w:val="00CF7A90"/>
    <w:rsid w:val="00D006E9"/>
    <w:rsid w:val="00D00D39"/>
    <w:rsid w:val="00D0220E"/>
    <w:rsid w:val="00D04095"/>
    <w:rsid w:val="00D047B3"/>
    <w:rsid w:val="00D04A63"/>
    <w:rsid w:val="00D04B49"/>
    <w:rsid w:val="00D04DB1"/>
    <w:rsid w:val="00D04F18"/>
    <w:rsid w:val="00D0616F"/>
    <w:rsid w:val="00D06242"/>
    <w:rsid w:val="00D0632F"/>
    <w:rsid w:val="00D06742"/>
    <w:rsid w:val="00D0679A"/>
    <w:rsid w:val="00D06AEC"/>
    <w:rsid w:val="00D1014A"/>
    <w:rsid w:val="00D101C8"/>
    <w:rsid w:val="00D106F5"/>
    <w:rsid w:val="00D126A8"/>
    <w:rsid w:val="00D13217"/>
    <w:rsid w:val="00D1339D"/>
    <w:rsid w:val="00D134FE"/>
    <w:rsid w:val="00D13654"/>
    <w:rsid w:val="00D13BAA"/>
    <w:rsid w:val="00D14BAD"/>
    <w:rsid w:val="00D162F8"/>
    <w:rsid w:val="00D16948"/>
    <w:rsid w:val="00D16A1C"/>
    <w:rsid w:val="00D172FE"/>
    <w:rsid w:val="00D20150"/>
    <w:rsid w:val="00D206D0"/>
    <w:rsid w:val="00D20AF7"/>
    <w:rsid w:val="00D2135C"/>
    <w:rsid w:val="00D21901"/>
    <w:rsid w:val="00D222A4"/>
    <w:rsid w:val="00D22712"/>
    <w:rsid w:val="00D228AC"/>
    <w:rsid w:val="00D229ED"/>
    <w:rsid w:val="00D22C17"/>
    <w:rsid w:val="00D23309"/>
    <w:rsid w:val="00D23924"/>
    <w:rsid w:val="00D247C2"/>
    <w:rsid w:val="00D24B86"/>
    <w:rsid w:val="00D2518B"/>
    <w:rsid w:val="00D257A7"/>
    <w:rsid w:val="00D25FBC"/>
    <w:rsid w:val="00D27E7F"/>
    <w:rsid w:val="00D27F68"/>
    <w:rsid w:val="00D305DF"/>
    <w:rsid w:val="00D308E6"/>
    <w:rsid w:val="00D32356"/>
    <w:rsid w:val="00D324C2"/>
    <w:rsid w:val="00D32D37"/>
    <w:rsid w:val="00D32DB2"/>
    <w:rsid w:val="00D340C1"/>
    <w:rsid w:val="00D3435E"/>
    <w:rsid w:val="00D344AE"/>
    <w:rsid w:val="00D34520"/>
    <w:rsid w:val="00D34F32"/>
    <w:rsid w:val="00D355A2"/>
    <w:rsid w:val="00D35885"/>
    <w:rsid w:val="00D36B15"/>
    <w:rsid w:val="00D37BCC"/>
    <w:rsid w:val="00D403C7"/>
    <w:rsid w:val="00D40542"/>
    <w:rsid w:val="00D4099C"/>
    <w:rsid w:val="00D40D68"/>
    <w:rsid w:val="00D4106B"/>
    <w:rsid w:val="00D411F8"/>
    <w:rsid w:val="00D415D7"/>
    <w:rsid w:val="00D41A66"/>
    <w:rsid w:val="00D41E3D"/>
    <w:rsid w:val="00D42C84"/>
    <w:rsid w:val="00D42E9F"/>
    <w:rsid w:val="00D439AA"/>
    <w:rsid w:val="00D4504F"/>
    <w:rsid w:val="00D45452"/>
    <w:rsid w:val="00D460DD"/>
    <w:rsid w:val="00D4615C"/>
    <w:rsid w:val="00D46BF4"/>
    <w:rsid w:val="00D46F5D"/>
    <w:rsid w:val="00D47C85"/>
    <w:rsid w:val="00D47D76"/>
    <w:rsid w:val="00D51350"/>
    <w:rsid w:val="00D516E4"/>
    <w:rsid w:val="00D51D92"/>
    <w:rsid w:val="00D524A5"/>
    <w:rsid w:val="00D52A9B"/>
    <w:rsid w:val="00D53B60"/>
    <w:rsid w:val="00D545F5"/>
    <w:rsid w:val="00D55302"/>
    <w:rsid w:val="00D5588F"/>
    <w:rsid w:val="00D55937"/>
    <w:rsid w:val="00D56205"/>
    <w:rsid w:val="00D564E0"/>
    <w:rsid w:val="00D56DCD"/>
    <w:rsid w:val="00D57144"/>
    <w:rsid w:val="00D57320"/>
    <w:rsid w:val="00D5732B"/>
    <w:rsid w:val="00D57707"/>
    <w:rsid w:val="00D57E6B"/>
    <w:rsid w:val="00D60897"/>
    <w:rsid w:val="00D60A7F"/>
    <w:rsid w:val="00D60F4B"/>
    <w:rsid w:val="00D6260B"/>
    <w:rsid w:val="00D6379D"/>
    <w:rsid w:val="00D63908"/>
    <w:rsid w:val="00D64202"/>
    <w:rsid w:val="00D64851"/>
    <w:rsid w:val="00D6532C"/>
    <w:rsid w:val="00D65332"/>
    <w:rsid w:val="00D657B6"/>
    <w:rsid w:val="00D65D10"/>
    <w:rsid w:val="00D65FF9"/>
    <w:rsid w:val="00D661ED"/>
    <w:rsid w:val="00D66B26"/>
    <w:rsid w:val="00D66FFA"/>
    <w:rsid w:val="00D67A2A"/>
    <w:rsid w:val="00D701A9"/>
    <w:rsid w:val="00D702A7"/>
    <w:rsid w:val="00D70A12"/>
    <w:rsid w:val="00D71158"/>
    <w:rsid w:val="00D7124F"/>
    <w:rsid w:val="00D714AC"/>
    <w:rsid w:val="00D716F4"/>
    <w:rsid w:val="00D71DBA"/>
    <w:rsid w:val="00D726B2"/>
    <w:rsid w:val="00D726D5"/>
    <w:rsid w:val="00D72F05"/>
    <w:rsid w:val="00D73C8A"/>
    <w:rsid w:val="00D7414E"/>
    <w:rsid w:val="00D74F57"/>
    <w:rsid w:val="00D753A7"/>
    <w:rsid w:val="00D753CF"/>
    <w:rsid w:val="00D75D67"/>
    <w:rsid w:val="00D76A04"/>
    <w:rsid w:val="00D76C9C"/>
    <w:rsid w:val="00D775CB"/>
    <w:rsid w:val="00D8014E"/>
    <w:rsid w:val="00D80151"/>
    <w:rsid w:val="00D80B4F"/>
    <w:rsid w:val="00D80E3D"/>
    <w:rsid w:val="00D8141F"/>
    <w:rsid w:val="00D82DE2"/>
    <w:rsid w:val="00D83837"/>
    <w:rsid w:val="00D83EBD"/>
    <w:rsid w:val="00D8437D"/>
    <w:rsid w:val="00D84CA0"/>
    <w:rsid w:val="00D86695"/>
    <w:rsid w:val="00D86AA9"/>
    <w:rsid w:val="00D86D26"/>
    <w:rsid w:val="00D86E1D"/>
    <w:rsid w:val="00D90413"/>
    <w:rsid w:val="00D90859"/>
    <w:rsid w:val="00D91A8F"/>
    <w:rsid w:val="00D91B9B"/>
    <w:rsid w:val="00D91D42"/>
    <w:rsid w:val="00D92141"/>
    <w:rsid w:val="00D925C8"/>
    <w:rsid w:val="00D935E3"/>
    <w:rsid w:val="00D93689"/>
    <w:rsid w:val="00D945DB"/>
    <w:rsid w:val="00D94C8E"/>
    <w:rsid w:val="00D94C93"/>
    <w:rsid w:val="00D94D81"/>
    <w:rsid w:val="00D95779"/>
    <w:rsid w:val="00D9678B"/>
    <w:rsid w:val="00D97AC7"/>
    <w:rsid w:val="00D97C03"/>
    <w:rsid w:val="00DA0E70"/>
    <w:rsid w:val="00DA14AA"/>
    <w:rsid w:val="00DA17F4"/>
    <w:rsid w:val="00DA248F"/>
    <w:rsid w:val="00DA6492"/>
    <w:rsid w:val="00DA6714"/>
    <w:rsid w:val="00DA6916"/>
    <w:rsid w:val="00DA6FCC"/>
    <w:rsid w:val="00DB0672"/>
    <w:rsid w:val="00DB0D30"/>
    <w:rsid w:val="00DB1092"/>
    <w:rsid w:val="00DB188D"/>
    <w:rsid w:val="00DB18F1"/>
    <w:rsid w:val="00DB25B9"/>
    <w:rsid w:val="00DB3358"/>
    <w:rsid w:val="00DB35FB"/>
    <w:rsid w:val="00DB38D4"/>
    <w:rsid w:val="00DB6781"/>
    <w:rsid w:val="00DB68DC"/>
    <w:rsid w:val="00DB7006"/>
    <w:rsid w:val="00DC10ED"/>
    <w:rsid w:val="00DC140C"/>
    <w:rsid w:val="00DC2027"/>
    <w:rsid w:val="00DC25D2"/>
    <w:rsid w:val="00DC2A49"/>
    <w:rsid w:val="00DC2DBF"/>
    <w:rsid w:val="00DC2F6E"/>
    <w:rsid w:val="00DC37F5"/>
    <w:rsid w:val="00DC39B4"/>
    <w:rsid w:val="00DC475D"/>
    <w:rsid w:val="00DC50E6"/>
    <w:rsid w:val="00DC55A5"/>
    <w:rsid w:val="00DC5A87"/>
    <w:rsid w:val="00DC645F"/>
    <w:rsid w:val="00DC74A8"/>
    <w:rsid w:val="00DC7754"/>
    <w:rsid w:val="00DD004A"/>
    <w:rsid w:val="00DD0247"/>
    <w:rsid w:val="00DD1286"/>
    <w:rsid w:val="00DD2431"/>
    <w:rsid w:val="00DD2778"/>
    <w:rsid w:val="00DD3791"/>
    <w:rsid w:val="00DD3E2B"/>
    <w:rsid w:val="00DD4C4B"/>
    <w:rsid w:val="00DD4E51"/>
    <w:rsid w:val="00DD5DE2"/>
    <w:rsid w:val="00DD63AC"/>
    <w:rsid w:val="00DD6572"/>
    <w:rsid w:val="00DD75D0"/>
    <w:rsid w:val="00DD7A66"/>
    <w:rsid w:val="00DD7FCE"/>
    <w:rsid w:val="00DE04E2"/>
    <w:rsid w:val="00DE172C"/>
    <w:rsid w:val="00DE30B2"/>
    <w:rsid w:val="00DE31EB"/>
    <w:rsid w:val="00DE3935"/>
    <w:rsid w:val="00DE423C"/>
    <w:rsid w:val="00DE4314"/>
    <w:rsid w:val="00DE44C5"/>
    <w:rsid w:val="00DE4525"/>
    <w:rsid w:val="00DE4A21"/>
    <w:rsid w:val="00DE4A77"/>
    <w:rsid w:val="00DE4B79"/>
    <w:rsid w:val="00DE5BE0"/>
    <w:rsid w:val="00DE6159"/>
    <w:rsid w:val="00DE67FA"/>
    <w:rsid w:val="00DE6A08"/>
    <w:rsid w:val="00DE74D5"/>
    <w:rsid w:val="00DE7A9B"/>
    <w:rsid w:val="00DF01EC"/>
    <w:rsid w:val="00DF039C"/>
    <w:rsid w:val="00DF0805"/>
    <w:rsid w:val="00DF0BE4"/>
    <w:rsid w:val="00DF0ED6"/>
    <w:rsid w:val="00DF0FB3"/>
    <w:rsid w:val="00DF10B1"/>
    <w:rsid w:val="00DF1339"/>
    <w:rsid w:val="00DF1D7C"/>
    <w:rsid w:val="00DF2145"/>
    <w:rsid w:val="00DF2368"/>
    <w:rsid w:val="00DF3ADC"/>
    <w:rsid w:val="00DF4F44"/>
    <w:rsid w:val="00DF541C"/>
    <w:rsid w:val="00DF5DDD"/>
    <w:rsid w:val="00DF6594"/>
    <w:rsid w:val="00DF688D"/>
    <w:rsid w:val="00DF6A9F"/>
    <w:rsid w:val="00DF6DCF"/>
    <w:rsid w:val="00DF6E2A"/>
    <w:rsid w:val="00DF70CB"/>
    <w:rsid w:val="00DF7457"/>
    <w:rsid w:val="00DF78DB"/>
    <w:rsid w:val="00E01CD9"/>
    <w:rsid w:val="00E02244"/>
    <w:rsid w:val="00E02E16"/>
    <w:rsid w:val="00E02F55"/>
    <w:rsid w:val="00E0307F"/>
    <w:rsid w:val="00E03B1B"/>
    <w:rsid w:val="00E03EE3"/>
    <w:rsid w:val="00E03F59"/>
    <w:rsid w:val="00E04CAC"/>
    <w:rsid w:val="00E04D3A"/>
    <w:rsid w:val="00E04FD3"/>
    <w:rsid w:val="00E061C2"/>
    <w:rsid w:val="00E065EA"/>
    <w:rsid w:val="00E0695A"/>
    <w:rsid w:val="00E069F1"/>
    <w:rsid w:val="00E06C35"/>
    <w:rsid w:val="00E06C6F"/>
    <w:rsid w:val="00E0743D"/>
    <w:rsid w:val="00E07842"/>
    <w:rsid w:val="00E079CD"/>
    <w:rsid w:val="00E101EB"/>
    <w:rsid w:val="00E106CE"/>
    <w:rsid w:val="00E107BC"/>
    <w:rsid w:val="00E10BC9"/>
    <w:rsid w:val="00E1196E"/>
    <w:rsid w:val="00E11C0E"/>
    <w:rsid w:val="00E11D68"/>
    <w:rsid w:val="00E12810"/>
    <w:rsid w:val="00E1330A"/>
    <w:rsid w:val="00E13845"/>
    <w:rsid w:val="00E13CC6"/>
    <w:rsid w:val="00E13FF7"/>
    <w:rsid w:val="00E15150"/>
    <w:rsid w:val="00E1577B"/>
    <w:rsid w:val="00E15DD5"/>
    <w:rsid w:val="00E161B3"/>
    <w:rsid w:val="00E16426"/>
    <w:rsid w:val="00E167FC"/>
    <w:rsid w:val="00E16F6D"/>
    <w:rsid w:val="00E17357"/>
    <w:rsid w:val="00E177F9"/>
    <w:rsid w:val="00E17F8C"/>
    <w:rsid w:val="00E17FF4"/>
    <w:rsid w:val="00E2031E"/>
    <w:rsid w:val="00E20650"/>
    <w:rsid w:val="00E20695"/>
    <w:rsid w:val="00E20A56"/>
    <w:rsid w:val="00E21445"/>
    <w:rsid w:val="00E2325F"/>
    <w:rsid w:val="00E235A2"/>
    <w:rsid w:val="00E23A8B"/>
    <w:rsid w:val="00E24092"/>
    <w:rsid w:val="00E24246"/>
    <w:rsid w:val="00E24D5C"/>
    <w:rsid w:val="00E25327"/>
    <w:rsid w:val="00E2538F"/>
    <w:rsid w:val="00E25733"/>
    <w:rsid w:val="00E258A3"/>
    <w:rsid w:val="00E25F2A"/>
    <w:rsid w:val="00E263EB"/>
    <w:rsid w:val="00E26E54"/>
    <w:rsid w:val="00E279C1"/>
    <w:rsid w:val="00E30460"/>
    <w:rsid w:val="00E3091F"/>
    <w:rsid w:val="00E30E24"/>
    <w:rsid w:val="00E31879"/>
    <w:rsid w:val="00E32BED"/>
    <w:rsid w:val="00E32DB1"/>
    <w:rsid w:val="00E337B2"/>
    <w:rsid w:val="00E33CF6"/>
    <w:rsid w:val="00E34EE5"/>
    <w:rsid w:val="00E35589"/>
    <w:rsid w:val="00E374BF"/>
    <w:rsid w:val="00E378F1"/>
    <w:rsid w:val="00E40484"/>
    <w:rsid w:val="00E40BBB"/>
    <w:rsid w:val="00E40D9F"/>
    <w:rsid w:val="00E41038"/>
    <w:rsid w:val="00E41243"/>
    <w:rsid w:val="00E412FD"/>
    <w:rsid w:val="00E4320F"/>
    <w:rsid w:val="00E43E40"/>
    <w:rsid w:val="00E44376"/>
    <w:rsid w:val="00E447AE"/>
    <w:rsid w:val="00E449CF"/>
    <w:rsid w:val="00E44B05"/>
    <w:rsid w:val="00E44E0C"/>
    <w:rsid w:val="00E45523"/>
    <w:rsid w:val="00E457B8"/>
    <w:rsid w:val="00E4598E"/>
    <w:rsid w:val="00E45CDF"/>
    <w:rsid w:val="00E468B3"/>
    <w:rsid w:val="00E46976"/>
    <w:rsid w:val="00E469D6"/>
    <w:rsid w:val="00E50051"/>
    <w:rsid w:val="00E50598"/>
    <w:rsid w:val="00E5067A"/>
    <w:rsid w:val="00E50A00"/>
    <w:rsid w:val="00E51A4C"/>
    <w:rsid w:val="00E51FA9"/>
    <w:rsid w:val="00E522FD"/>
    <w:rsid w:val="00E5275D"/>
    <w:rsid w:val="00E52BB1"/>
    <w:rsid w:val="00E54190"/>
    <w:rsid w:val="00E549A2"/>
    <w:rsid w:val="00E5519A"/>
    <w:rsid w:val="00E55D2B"/>
    <w:rsid w:val="00E5623C"/>
    <w:rsid w:val="00E5682A"/>
    <w:rsid w:val="00E57CA8"/>
    <w:rsid w:val="00E60579"/>
    <w:rsid w:val="00E606F0"/>
    <w:rsid w:val="00E60DBF"/>
    <w:rsid w:val="00E61304"/>
    <w:rsid w:val="00E617B6"/>
    <w:rsid w:val="00E61B91"/>
    <w:rsid w:val="00E61BF7"/>
    <w:rsid w:val="00E622B1"/>
    <w:rsid w:val="00E634AE"/>
    <w:rsid w:val="00E64246"/>
    <w:rsid w:val="00E642A7"/>
    <w:rsid w:val="00E65087"/>
    <w:rsid w:val="00E650DF"/>
    <w:rsid w:val="00E65190"/>
    <w:rsid w:val="00E65202"/>
    <w:rsid w:val="00E6590C"/>
    <w:rsid w:val="00E65B48"/>
    <w:rsid w:val="00E65C1A"/>
    <w:rsid w:val="00E66A48"/>
    <w:rsid w:val="00E67930"/>
    <w:rsid w:val="00E709B3"/>
    <w:rsid w:val="00E70A36"/>
    <w:rsid w:val="00E715E1"/>
    <w:rsid w:val="00E71636"/>
    <w:rsid w:val="00E71675"/>
    <w:rsid w:val="00E71D5C"/>
    <w:rsid w:val="00E73022"/>
    <w:rsid w:val="00E7339A"/>
    <w:rsid w:val="00E73522"/>
    <w:rsid w:val="00E73AA7"/>
    <w:rsid w:val="00E73D79"/>
    <w:rsid w:val="00E73E2E"/>
    <w:rsid w:val="00E74077"/>
    <w:rsid w:val="00E74612"/>
    <w:rsid w:val="00E74755"/>
    <w:rsid w:val="00E749AF"/>
    <w:rsid w:val="00E74AF6"/>
    <w:rsid w:val="00E757C8"/>
    <w:rsid w:val="00E76BAC"/>
    <w:rsid w:val="00E76D3F"/>
    <w:rsid w:val="00E77838"/>
    <w:rsid w:val="00E77D78"/>
    <w:rsid w:val="00E77FFE"/>
    <w:rsid w:val="00E802F5"/>
    <w:rsid w:val="00E804AB"/>
    <w:rsid w:val="00E8050B"/>
    <w:rsid w:val="00E806EA"/>
    <w:rsid w:val="00E80BA8"/>
    <w:rsid w:val="00E80FEC"/>
    <w:rsid w:val="00E815A9"/>
    <w:rsid w:val="00E817B2"/>
    <w:rsid w:val="00E8183A"/>
    <w:rsid w:val="00E81C94"/>
    <w:rsid w:val="00E8201C"/>
    <w:rsid w:val="00E820A6"/>
    <w:rsid w:val="00E8313D"/>
    <w:rsid w:val="00E83241"/>
    <w:rsid w:val="00E83DB8"/>
    <w:rsid w:val="00E8447C"/>
    <w:rsid w:val="00E8579F"/>
    <w:rsid w:val="00E862CE"/>
    <w:rsid w:val="00E8675E"/>
    <w:rsid w:val="00E86CBA"/>
    <w:rsid w:val="00E86CCD"/>
    <w:rsid w:val="00E8710C"/>
    <w:rsid w:val="00E8767D"/>
    <w:rsid w:val="00E87A1B"/>
    <w:rsid w:val="00E90FC7"/>
    <w:rsid w:val="00E9177D"/>
    <w:rsid w:val="00E91CC7"/>
    <w:rsid w:val="00E91E7F"/>
    <w:rsid w:val="00E924DD"/>
    <w:rsid w:val="00E92BAF"/>
    <w:rsid w:val="00E934E8"/>
    <w:rsid w:val="00E93543"/>
    <w:rsid w:val="00E939EE"/>
    <w:rsid w:val="00E93BDE"/>
    <w:rsid w:val="00E93C36"/>
    <w:rsid w:val="00E950C1"/>
    <w:rsid w:val="00E952E2"/>
    <w:rsid w:val="00E95DCC"/>
    <w:rsid w:val="00E95DD5"/>
    <w:rsid w:val="00E95DE7"/>
    <w:rsid w:val="00E961FF"/>
    <w:rsid w:val="00E968CE"/>
    <w:rsid w:val="00E96DA5"/>
    <w:rsid w:val="00E977D4"/>
    <w:rsid w:val="00E97ADD"/>
    <w:rsid w:val="00E97CAC"/>
    <w:rsid w:val="00E97CC1"/>
    <w:rsid w:val="00EA0AB3"/>
    <w:rsid w:val="00EA1E96"/>
    <w:rsid w:val="00EA23A3"/>
    <w:rsid w:val="00EA2655"/>
    <w:rsid w:val="00EA2874"/>
    <w:rsid w:val="00EA2AA1"/>
    <w:rsid w:val="00EA4091"/>
    <w:rsid w:val="00EA46AD"/>
    <w:rsid w:val="00EA5C14"/>
    <w:rsid w:val="00EA6806"/>
    <w:rsid w:val="00EA704B"/>
    <w:rsid w:val="00EA72B7"/>
    <w:rsid w:val="00EA7D52"/>
    <w:rsid w:val="00EB11C8"/>
    <w:rsid w:val="00EB13BA"/>
    <w:rsid w:val="00EB169D"/>
    <w:rsid w:val="00EB1C3F"/>
    <w:rsid w:val="00EB28F2"/>
    <w:rsid w:val="00EB2AD2"/>
    <w:rsid w:val="00EB3712"/>
    <w:rsid w:val="00EB3E3F"/>
    <w:rsid w:val="00EB3E41"/>
    <w:rsid w:val="00EB4157"/>
    <w:rsid w:val="00EB47F6"/>
    <w:rsid w:val="00EB4A0A"/>
    <w:rsid w:val="00EB4F5F"/>
    <w:rsid w:val="00EB6AC3"/>
    <w:rsid w:val="00EB7839"/>
    <w:rsid w:val="00EC00D9"/>
    <w:rsid w:val="00EC0951"/>
    <w:rsid w:val="00EC0BC9"/>
    <w:rsid w:val="00EC18BD"/>
    <w:rsid w:val="00EC23DC"/>
    <w:rsid w:val="00EC34E5"/>
    <w:rsid w:val="00EC3807"/>
    <w:rsid w:val="00EC387B"/>
    <w:rsid w:val="00EC5617"/>
    <w:rsid w:val="00EC64BF"/>
    <w:rsid w:val="00ED1393"/>
    <w:rsid w:val="00ED18D7"/>
    <w:rsid w:val="00ED2150"/>
    <w:rsid w:val="00ED2228"/>
    <w:rsid w:val="00ED253F"/>
    <w:rsid w:val="00ED2D5E"/>
    <w:rsid w:val="00ED2F29"/>
    <w:rsid w:val="00ED3350"/>
    <w:rsid w:val="00ED361C"/>
    <w:rsid w:val="00ED3FD9"/>
    <w:rsid w:val="00ED42B1"/>
    <w:rsid w:val="00ED4448"/>
    <w:rsid w:val="00ED4BB7"/>
    <w:rsid w:val="00ED4DAA"/>
    <w:rsid w:val="00ED519D"/>
    <w:rsid w:val="00ED57F2"/>
    <w:rsid w:val="00ED58AD"/>
    <w:rsid w:val="00ED5A91"/>
    <w:rsid w:val="00ED5E09"/>
    <w:rsid w:val="00ED727E"/>
    <w:rsid w:val="00ED7FCD"/>
    <w:rsid w:val="00EE0033"/>
    <w:rsid w:val="00EE0337"/>
    <w:rsid w:val="00EE0DB0"/>
    <w:rsid w:val="00EE0FC3"/>
    <w:rsid w:val="00EE1445"/>
    <w:rsid w:val="00EE1D4A"/>
    <w:rsid w:val="00EE1DEA"/>
    <w:rsid w:val="00EE201B"/>
    <w:rsid w:val="00EE2070"/>
    <w:rsid w:val="00EE28C5"/>
    <w:rsid w:val="00EE2974"/>
    <w:rsid w:val="00EE41CC"/>
    <w:rsid w:val="00EE42FF"/>
    <w:rsid w:val="00EE45B4"/>
    <w:rsid w:val="00EE54C1"/>
    <w:rsid w:val="00EE55BF"/>
    <w:rsid w:val="00EE587C"/>
    <w:rsid w:val="00EE66A3"/>
    <w:rsid w:val="00EE6834"/>
    <w:rsid w:val="00EE6F92"/>
    <w:rsid w:val="00EF021F"/>
    <w:rsid w:val="00EF10FD"/>
    <w:rsid w:val="00EF1311"/>
    <w:rsid w:val="00EF1607"/>
    <w:rsid w:val="00EF1CAF"/>
    <w:rsid w:val="00EF26EC"/>
    <w:rsid w:val="00EF274F"/>
    <w:rsid w:val="00EF352B"/>
    <w:rsid w:val="00EF3FF7"/>
    <w:rsid w:val="00EF52A2"/>
    <w:rsid w:val="00EF6429"/>
    <w:rsid w:val="00EF65B3"/>
    <w:rsid w:val="00EF7E87"/>
    <w:rsid w:val="00F002EA"/>
    <w:rsid w:val="00F00AE8"/>
    <w:rsid w:val="00F00CBD"/>
    <w:rsid w:val="00F0258D"/>
    <w:rsid w:val="00F02D6E"/>
    <w:rsid w:val="00F03B78"/>
    <w:rsid w:val="00F04621"/>
    <w:rsid w:val="00F050C6"/>
    <w:rsid w:val="00F052B0"/>
    <w:rsid w:val="00F0561A"/>
    <w:rsid w:val="00F06323"/>
    <w:rsid w:val="00F06A4F"/>
    <w:rsid w:val="00F06EC1"/>
    <w:rsid w:val="00F071F7"/>
    <w:rsid w:val="00F10628"/>
    <w:rsid w:val="00F12D77"/>
    <w:rsid w:val="00F1428E"/>
    <w:rsid w:val="00F14B92"/>
    <w:rsid w:val="00F14F59"/>
    <w:rsid w:val="00F157FD"/>
    <w:rsid w:val="00F15855"/>
    <w:rsid w:val="00F158C2"/>
    <w:rsid w:val="00F15F1E"/>
    <w:rsid w:val="00F16433"/>
    <w:rsid w:val="00F1778F"/>
    <w:rsid w:val="00F17B23"/>
    <w:rsid w:val="00F20C7F"/>
    <w:rsid w:val="00F226D0"/>
    <w:rsid w:val="00F22C08"/>
    <w:rsid w:val="00F23BDC"/>
    <w:rsid w:val="00F24210"/>
    <w:rsid w:val="00F246D3"/>
    <w:rsid w:val="00F250D8"/>
    <w:rsid w:val="00F2587A"/>
    <w:rsid w:val="00F2602A"/>
    <w:rsid w:val="00F26614"/>
    <w:rsid w:val="00F272A1"/>
    <w:rsid w:val="00F274C4"/>
    <w:rsid w:val="00F27A88"/>
    <w:rsid w:val="00F308DD"/>
    <w:rsid w:val="00F30A61"/>
    <w:rsid w:val="00F30A8F"/>
    <w:rsid w:val="00F3291E"/>
    <w:rsid w:val="00F32A60"/>
    <w:rsid w:val="00F3319B"/>
    <w:rsid w:val="00F3341D"/>
    <w:rsid w:val="00F33490"/>
    <w:rsid w:val="00F3370C"/>
    <w:rsid w:val="00F33946"/>
    <w:rsid w:val="00F343BC"/>
    <w:rsid w:val="00F34989"/>
    <w:rsid w:val="00F34F02"/>
    <w:rsid w:val="00F36076"/>
    <w:rsid w:val="00F36BA2"/>
    <w:rsid w:val="00F370E3"/>
    <w:rsid w:val="00F37CAA"/>
    <w:rsid w:val="00F40B4B"/>
    <w:rsid w:val="00F410F6"/>
    <w:rsid w:val="00F41261"/>
    <w:rsid w:val="00F41318"/>
    <w:rsid w:val="00F41593"/>
    <w:rsid w:val="00F42498"/>
    <w:rsid w:val="00F428F1"/>
    <w:rsid w:val="00F43292"/>
    <w:rsid w:val="00F439FE"/>
    <w:rsid w:val="00F43ACB"/>
    <w:rsid w:val="00F43C31"/>
    <w:rsid w:val="00F4414D"/>
    <w:rsid w:val="00F44E65"/>
    <w:rsid w:val="00F45045"/>
    <w:rsid w:val="00F45A49"/>
    <w:rsid w:val="00F46846"/>
    <w:rsid w:val="00F46940"/>
    <w:rsid w:val="00F46B36"/>
    <w:rsid w:val="00F47120"/>
    <w:rsid w:val="00F47569"/>
    <w:rsid w:val="00F479A6"/>
    <w:rsid w:val="00F50476"/>
    <w:rsid w:val="00F5087E"/>
    <w:rsid w:val="00F5179A"/>
    <w:rsid w:val="00F52FDE"/>
    <w:rsid w:val="00F53074"/>
    <w:rsid w:val="00F5402A"/>
    <w:rsid w:val="00F54F50"/>
    <w:rsid w:val="00F556F6"/>
    <w:rsid w:val="00F55AF6"/>
    <w:rsid w:val="00F55EF3"/>
    <w:rsid w:val="00F56100"/>
    <w:rsid w:val="00F5757B"/>
    <w:rsid w:val="00F57FD5"/>
    <w:rsid w:val="00F604FE"/>
    <w:rsid w:val="00F607FB"/>
    <w:rsid w:val="00F60939"/>
    <w:rsid w:val="00F60E6F"/>
    <w:rsid w:val="00F61434"/>
    <w:rsid w:val="00F61E45"/>
    <w:rsid w:val="00F628A5"/>
    <w:rsid w:val="00F62B6F"/>
    <w:rsid w:val="00F62C28"/>
    <w:rsid w:val="00F6315D"/>
    <w:rsid w:val="00F63241"/>
    <w:rsid w:val="00F63680"/>
    <w:rsid w:val="00F63BBE"/>
    <w:rsid w:val="00F63C15"/>
    <w:rsid w:val="00F63F07"/>
    <w:rsid w:val="00F63FDC"/>
    <w:rsid w:val="00F660B8"/>
    <w:rsid w:val="00F66F11"/>
    <w:rsid w:val="00F67EC2"/>
    <w:rsid w:val="00F70AD0"/>
    <w:rsid w:val="00F70E1A"/>
    <w:rsid w:val="00F7163C"/>
    <w:rsid w:val="00F717D3"/>
    <w:rsid w:val="00F71B60"/>
    <w:rsid w:val="00F72CF6"/>
    <w:rsid w:val="00F7327A"/>
    <w:rsid w:val="00F7360E"/>
    <w:rsid w:val="00F742ED"/>
    <w:rsid w:val="00F74C6D"/>
    <w:rsid w:val="00F756F7"/>
    <w:rsid w:val="00F7660F"/>
    <w:rsid w:val="00F766E8"/>
    <w:rsid w:val="00F77CA6"/>
    <w:rsid w:val="00F80AD8"/>
    <w:rsid w:val="00F81196"/>
    <w:rsid w:val="00F81754"/>
    <w:rsid w:val="00F81CF8"/>
    <w:rsid w:val="00F83435"/>
    <w:rsid w:val="00F8486F"/>
    <w:rsid w:val="00F84D60"/>
    <w:rsid w:val="00F86225"/>
    <w:rsid w:val="00F86E51"/>
    <w:rsid w:val="00F8779C"/>
    <w:rsid w:val="00F87E79"/>
    <w:rsid w:val="00F91048"/>
    <w:rsid w:val="00F9132D"/>
    <w:rsid w:val="00F9146A"/>
    <w:rsid w:val="00F91E3A"/>
    <w:rsid w:val="00F9210F"/>
    <w:rsid w:val="00F927E4"/>
    <w:rsid w:val="00F929E6"/>
    <w:rsid w:val="00F93324"/>
    <w:rsid w:val="00F941EB"/>
    <w:rsid w:val="00F94291"/>
    <w:rsid w:val="00F944B0"/>
    <w:rsid w:val="00F944E1"/>
    <w:rsid w:val="00F94B26"/>
    <w:rsid w:val="00F95597"/>
    <w:rsid w:val="00F95633"/>
    <w:rsid w:val="00F956A4"/>
    <w:rsid w:val="00F96084"/>
    <w:rsid w:val="00F96A6C"/>
    <w:rsid w:val="00F96A90"/>
    <w:rsid w:val="00F96F80"/>
    <w:rsid w:val="00F973CB"/>
    <w:rsid w:val="00F97EB9"/>
    <w:rsid w:val="00FA0182"/>
    <w:rsid w:val="00FA0449"/>
    <w:rsid w:val="00FA08F1"/>
    <w:rsid w:val="00FA14FD"/>
    <w:rsid w:val="00FA28EB"/>
    <w:rsid w:val="00FA2C4F"/>
    <w:rsid w:val="00FA2DE4"/>
    <w:rsid w:val="00FA3363"/>
    <w:rsid w:val="00FA3B8E"/>
    <w:rsid w:val="00FA4D74"/>
    <w:rsid w:val="00FA54C9"/>
    <w:rsid w:val="00FA56F0"/>
    <w:rsid w:val="00FA58B2"/>
    <w:rsid w:val="00FA6440"/>
    <w:rsid w:val="00FA6F1B"/>
    <w:rsid w:val="00FA77FB"/>
    <w:rsid w:val="00FA7D3C"/>
    <w:rsid w:val="00FB1211"/>
    <w:rsid w:val="00FB1212"/>
    <w:rsid w:val="00FB1360"/>
    <w:rsid w:val="00FB177B"/>
    <w:rsid w:val="00FB36DE"/>
    <w:rsid w:val="00FB3B49"/>
    <w:rsid w:val="00FB48B4"/>
    <w:rsid w:val="00FB4B79"/>
    <w:rsid w:val="00FB4F1D"/>
    <w:rsid w:val="00FB4F73"/>
    <w:rsid w:val="00FB52FA"/>
    <w:rsid w:val="00FB5386"/>
    <w:rsid w:val="00FB594B"/>
    <w:rsid w:val="00FB5D35"/>
    <w:rsid w:val="00FB63BB"/>
    <w:rsid w:val="00FB6731"/>
    <w:rsid w:val="00FB67E9"/>
    <w:rsid w:val="00FB6E7F"/>
    <w:rsid w:val="00FC063C"/>
    <w:rsid w:val="00FC09B5"/>
    <w:rsid w:val="00FC19A4"/>
    <w:rsid w:val="00FC2187"/>
    <w:rsid w:val="00FC244D"/>
    <w:rsid w:val="00FC282F"/>
    <w:rsid w:val="00FC2CCC"/>
    <w:rsid w:val="00FC3E24"/>
    <w:rsid w:val="00FC5446"/>
    <w:rsid w:val="00FC5D5B"/>
    <w:rsid w:val="00FC5E29"/>
    <w:rsid w:val="00FC63AD"/>
    <w:rsid w:val="00FC64F4"/>
    <w:rsid w:val="00FC65FD"/>
    <w:rsid w:val="00FC6A1E"/>
    <w:rsid w:val="00FC6B55"/>
    <w:rsid w:val="00FC6E7F"/>
    <w:rsid w:val="00FC79CE"/>
    <w:rsid w:val="00FD052A"/>
    <w:rsid w:val="00FD0FA7"/>
    <w:rsid w:val="00FD1880"/>
    <w:rsid w:val="00FD1DA5"/>
    <w:rsid w:val="00FD252C"/>
    <w:rsid w:val="00FD2E95"/>
    <w:rsid w:val="00FD3435"/>
    <w:rsid w:val="00FD3DB9"/>
    <w:rsid w:val="00FD4D03"/>
    <w:rsid w:val="00FD508F"/>
    <w:rsid w:val="00FD6662"/>
    <w:rsid w:val="00FD69AE"/>
    <w:rsid w:val="00FD6D19"/>
    <w:rsid w:val="00FD73F0"/>
    <w:rsid w:val="00FE1613"/>
    <w:rsid w:val="00FE1BD2"/>
    <w:rsid w:val="00FE1F5B"/>
    <w:rsid w:val="00FE2213"/>
    <w:rsid w:val="00FE248D"/>
    <w:rsid w:val="00FE2D1A"/>
    <w:rsid w:val="00FE3762"/>
    <w:rsid w:val="00FE38A3"/>
    <w:rsid w:val="00FE3ABA"/>
    <w:rsid w:val="00FE3D19"/>
    <w:rsid w:val="00FE5185"/>
    <w:rsid w:val="00FE5FDD"/>
    <w:rsid w:val="00FE672E"/>
    <w:rsid w:val="00FE6B4C"/>
    <w:rsid w:val="00FE74F1"/>
    <w:rsid w:val="00FE7BF2"/>
    <w:rsid w:val="00FF04F5"/>
    <w:rsid w:val="00FF13F1"/>
    <w:rsid w:val="00FF195D"/>
    <w:rsid w:val="00FF29C3"/>
    <w:rsid w:val="00FF2A04"/>
    <w:rsid w:val="00FF34FA"/>
    <w:rsid w:val="00FF35E9"/>
    <w:rsid w:val="00FF3A53"/>
    <w:rsid w:val="00FF3AF0"/>
    <w:rsid w:val="00FF3F0F"/>
    <w:rsid w:val="00FF41A3"/>
    <w:rsid w:val="00FF4945"/>
    <w:rsid w:val="00FF5371"/>
    <w:rsid w:val="00FF5BF2"/>
    <w:rsid w:val="00FF60CB"/>
    <w:rsid w:val="00FF6AAE"/>
    <w:rsid w:val="00FF6BE5"/>
    <w:rsid w:val="00FF6F14"/>
    <w:rsid w:val="00FF766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27882A"/>
  <w15:docId w15:val="{F7347AC1-3480-47FA-B8ED-62FFB6E91B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before="120" w:after="120"/>
        <w:jc w:val="righ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52B6"/>
    <w:pPr>
      <w:widowControl w:val="0"/>
      <w:adjustRightInd w:val="0"/>
      <w:snapToGrid w:val="0"/>
      <w:spacing w:before="0" w:line="300" w:lineRule="auto"/>
      <w:ind w:firstLine="567"/>
      <w:jc w:val="both"/>
    </w:pPr>
    <w:rPr>
      <w:rFonts w:asciiTheme="majorHAnsi" w:eastAsia="Times New Roman" w:hAnsiTheme="majorHAnsi" w:cs="Times New Roman"/>
      <w:sz w:val="24"/>
      <w:szCs w:val="24"/>
      <w:lang w:eastAsia="en-GB"/>
    </w:rPr>
  </w:style>
  <w:style w:type="paragraph" w:styleId="Heading1">
    <w:name w:val="heading 1"/>
    <w:basedOn w:val="Normal"/>
    <w:next w:val="Normal"/>
    <w:link w:val="Heading1Char"/>
    <w:autoRedefine/>
    <w:uiPriority w:val="9"/>
    <w:qFormat/>
    <w:rsid w:val="0075529E"/>
    <w:pPr>
      <w:pBdr>
        <w:top w:val="single" w:sz="24" w:space="0" w:color="4A66AC" w:themeColor="accent1"/>
        <w:left w:val="single" w:sz="24" w:space="0" w:color="4A66AC" w:themeColor="accent1"/>
        <w:bottom w:val="single" w:sz="24" w:space="0" w:color="4A66AC" w:themeColor="accent1"/>
        <w:right w:val="single" w:sz="24" w:space="0" w:color="4A66AC" w:themeColor="accent1"/>
      </w:pBdr>
      <w:shd w:val="clear" w:color="auto" w:fill="4A66AC" w:themeFill="accent1"/>
      <w:spacing w:after="240"/>
      <w:ind w:firstLine="0"/>
      <w:outlineLvl w:val="0"/>
    </w:pPr>
    <w:rPr>
      <w:rFonts w:cs="Calibri Light (Headings)"/>
      <w:bCs/>
      <w:color w:val="FFFFFF" w:themeColor="background1"/>
      <w:sz w:val="28"/>
    </w:rPr>
  </w:style>
  <w:style w:type="paragraph" w:styleId="Heading2">
    <w:name w:val="heading 2"/>
    <w:basedOn w:val="Normal"/>
    <w:next w:val="Normal"/>
    <w:link w:val="Heading2Char"/>
    <w:autoRedefine/>
    <w:uiPriority w:val="9"/>
    <w:unhideWhenUsed/>
    <w:qFormat/>
    <w:rsid w:val="00A17FA8"/>
    <w:pPr>
      <w:pBdr>
        <w:top w:val="single" w:sz="24" w:space="0" w:color="D9DFEF" w:themeColor="accent1" w:themeTint="33"/>
        <w:left w:val="single" w:sz="24" w:space="0" w:color="D9DFEF" w:themeColor="accent1" w:themeTint="33"/>
        <w:bottom w:val="single" w:sz="24" w:space="0" w:color="D9DFEF" w:themeColor="accent1" w:themeTint="33"/>
        <w:right w:val="single" w:sz="24" w:space="0" w:color="D9DFEF" w:themeColor="accent1" w:themeTint="33"/>
      </w:pBdr>
      <w:shd w:val="clear" w:color="auto" w:fill="D9DFEF" w:themeFill="accent1" w:themeFillTint="33"/>
      <w:ind w:firstLine="0"/>
      <w:outlineLvl w:val="1"/>
    </w:pPr>
    <w:rPr>
      <w:rFonts w:cs="Calibri Light (Headings)"/>
      <w:color w:val="000000"/>
      <w:lang w:val="bg-BG"/>
    </w:rPr>
  </w:style>
  <w:style w:type="paragraph" w:styleId="Heading3">
    <w:name w:val="heading 3"/>
    <w:basedOn w:val="Normal"/>
    <w:next w:val="Normal"/>
    <w:link w:val="Heading3Char"/>
    <w:autoRedefine/>
    <w:uiPriority w:val="9"/>
    <w:unhideWhenUsed/>
    <w:qFormat/>
    <w:rsid w:val="001C5159"/>
    <w:pPr>
      <w:pBdr>
        <w:top w:val="single" w:sz="6" w:space="2" w:color="4A66AC" w:themeColor="accent1"/>
        <w:left w:val="single" w:sz="6" w:space="2" w:color="4A66AC" w:themeColor="accent1"/>
      </w:pBdr>
      <w:ind w:firstLine="0"/>
      <w:jc w:val="right"/>
      <w:outlineLvl w:val="2"/>
    </w:pPr>
    <w:rPr>
      <w:rFonts w:eastAsia="Lucida Grande" w:cs="Calibri Light (Headings)"/>
      <w:bCs/>
      <w:caps/>
      <w:color w:val="00B050"/>
      <w:lang w:val="bg-BG"/>
    </w:rPr>
  </w:style>
  <w:style w:type="paragraph" w:styleId="Heading4">
    <w:name w:val="heading 4"/>
    <w:basedOn w:val="Normal"/>
    <w:next w:val="Normal"/>
    <w:link w:val="Heading4Char"/>
    <w:uiPriority w:val="9"/>
    <w:semiHidden/>
    <w:unhideWhenUsed/>
    <w:qFormat/>
    <w:rsid w:val="00E06C35"/>
    <w:pPr>
      <w:pBdr>
        <w:top w:val="dotted" w:sz="6" w:space="2" w:color="4A66AC" w:themeColor="accent1"/>
        <w:left w:val="dotted" w:sz="6" w:space="2" w:color="4A66AC" w:themeColor="accent1"/>
      </w:pBdr>
      <w:spacing w:before="300"/>
      <w:outlineLvl w:val="3"/>
    </w:pPr>
    <w:rPr>
      <w:caps/>
      <w:color w:val="374C80" w:themeColor="accent1" w:themeShade="BF"/>
      <w:spacing w:val="10"/>
      <w:sz w:val="22"/>
      <w:szCs w:val="22"/>
    </w:rPr>
  </w:style>
  <w:style w:type="paragraph" w:styleId="Heading5">
    <w:name w:val="heading 5"/>
    <w:basedOn w:val="Normal"/>
    <w:next w:val="Normal"/>
    <w:link w:val="Heading5Char"/>
    <w:uiPriority w:val="9"/>
    <w:semiHidden/>
    <w:unhideWhenUsed/>
    <w:qFormat/>
    <w:rsid w:val="00E06C35"/>
    <w:pPr>
      <w:pBdr>
        <w:bottom w:val="single" w:sz="6" w:space="1" w:color="4A66AC" w:themeColor="accent1"/>
      </w:pBdr>
      <w:spacing w:before="300"/>
      <w:outlineLvl w:val="4"/>
    </w:pPr>
    <w:rPr>
      <w:caps/>
      <w:color w:val="374C80" w:themeColor="accent1" w:themeShade="BF"/>
      <w:spacing w:val="10"/>
      <w:sz w:val="22"/>
      <w:szCs w:val="22"/>
    </w:rPr>
  </w:style>
  <w:style w:type="paragraph" w:styleId="Heading6">
    <w:name w:val="heading 6"/>
    <w:basedOn w:val="Normal"/>
    <w:next w:val="Normal"/>
    <w:link w:val="Heading6Char"/>
    <w:uiPriority w:val="9"/>
    <w:semiHidden/>
    <w:unhideWhenUsed/>
    <w:qFormat/>
    <w:rsid w:val="00E06C35"/>
    <w:pPr>
      <w:pBdr>
        <w:bottom w:val="dotted" w:sz="6" w:space="1" w:color="4A66AC" w:themeColor="accent1"/>
      </w:pBdr>
      <w:spacing w:before="300"/>
      <w:outlineLvl w:val="5"/>
    </w:pPr>
    <w:rPr>
      <w:caps/>
      <w:color w:val="374C80" w:themeColor="accent1" w:themeShade="BF"/>
      <w:spacing w:val="10"/>
      <w:sz w:val="22"/>
      <w:szCs w:val="22"/>
    </w:rPr>
  </w:style>
  <w:style w:type="paragraph" w:styleId="Heading7">
    <w:name w:val="heading 7"/>
    <w:basedOn w:val="Normal"/>
    <w:next w:val="Normal"/>
    <w:link w:val="Heading7Char"/>
    <w:uiPriority w:val="9"/>
    <w:semiHidden/>
    <w:unhideWhenUsed/>
    <w:qFormat/>
    <w:rsid w:val="00E06C35"/>
    <w:pPr>
      <w:spacing w:before="300"/>
      <w:outlineLvl w:val="6"/>
    </w:pPr>
    <w:rPr>
      <w:caps/>
      <w:color w:val="374C80" w:themeColor="accent1" w:themeShade="BF"/>
      <w:spacing w:val="10"/>
      <w:sz w:val="22"/>
      <w:szCs w:val="22"/>
    </w:rPr>
  </w:style>
  <w:style w:type="paragraph" w:styleId="Heading8">
    <w:name w:val="heading 8"/>
    <w:basedOn w:val="Normal"/>
    <w:next w:val="Normal"/>
    <w:link w:val="Heading8Char"/>
    <w:uiPriority w:val="9"/>
    <w:semiHidden/>
    <w:unhideWhenUsed/>
    <w:qFormat/>
    <w:rsid w:val="00E06C35"/>
    <w:pPr>
      <w:spacing w:before="300"/>
      <w:outlineLvl w:val="7"/>
    </w:pPr>
    <w:rPr>
      <w:caps/>
      <w:spacing w:val="10"/>
      <w:sz w:val="18"/>
      <w:szCs w:val="18"/>
    </w:rPr>
  </w:style>
  <w:style w:type="paragraph" w:styleId="Heading9">
    <w:name w:val="heading 9"/>
    <w:basedOn w:val="Normal"/>
    <w:next w:val="Normal"/>
    <w:link w:val="Heading9Char"/>
    <w:uiPriority w:val="9"/>
    <w:semiHidden/>
    <w:unhideWhenUsed/>
    <w:qFormat/>
    <w:rsid w:val="00E06C35"/>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1,List1,Списък на абзаци,List Paragraph11,List Paragraph111,ПАРАГРАФ,Numbered list,Lettre d'introduction,1st level - Bullet List Paragraph,Table of contents numbered,Bullet Points,Liste Paragraf,Llista Nivell1"/>
    <w:basedOn w:val="Normal"/>
    <w:link w:val="ListParagraphChar"/>
    <w:uiPriority w:val="1"/>
    <w:qFormat/>
    <w:rsid w:val="00E44B05"/>
    <w:pPr>
      <w:numPr>
        <w:numId w:val="207"/>
      </w:numPr>
      <w:spacing w:line="240" w:lineRule="auto"/>
      <w:ind w:right="-6"/>
    </w:pPr>
    <w:rPr>
      <w:rFonts w:cstheme="majorHAnsi"/>
      <w:bCs/>
      <w:lang w:val="bg-BG"/>
    </w:rPr>
  </w:style>
  <w:style w:type="paragraph" w:styleId="Header">
    <w:name w:val="header"/>
    <w:basedOn w:val="Normal"/>
    <w:link w:val="HeaderChar"/>
    <w:uiPriority w:val="99"/>
    <w:unhideWhenUsed/>
    <w:rsid w:val="00FC63AD"/>
    <w:pPr>
      <w:tabs>
        <w:tab w:val="center" w:pos="4680"/>
        <w:tab w:val="right" w:pos="9360"/>
      </w:tabs>
    </w:pPr>
  </w:style>
  <w:style w:type="character" w:customStyle="1" w:styleId="HeaderChar">
    <w:name w:val="Header Char"/>
    <w:basedOn w:val="DefaultParagraphFont"/>
    <w:link w:val="Header"/>
    <w:uiPriority w:val="99"/>
    <w:rsid w:val="00FC63AD"/>
    <w:rPr>
      <w:rFonts w:ascii="Times New Roman" w:eastAsia="Times New Roman" w:hAnsi="Times New Roman" w:cs="Times New Roman"/>
      <w:sz w:val="28"/>
      <w:szCs w:val="28"/>
      <w:lang w:val="bg-BG"/>
    </w:rPr>
  </w:style>
  <w:style w:type="paragraph" w:styleId="Footer">
    <w:name w:val="footer"/>
    <w:basedOn w:val="Normal"/>
    <w:link w:val="FooterChar"/>
    <w:autoRedefine/>
    <w:uiPriority w:val="99"/>
    <w:unhideWhenUsed/>
    <w:qFormat/>
    <w:rsid w:val="00E81C94"/>
    <w:pPr>
      <w:pBdr>
        <w:top w:val="single" w:sz="4" w:space="1" w:color="auto"/>
      </w:pBdr>
      <w:tabs>
        <w:tab w:val="center" w:pos="4680"/>
        <w:tab w:val="right" w:pos="9360"/>
      </w:tabs>
      <w:spacing w:after="0"/>
      <w:ind w:right="360" w:firstLine="0"/>
    </w:pPr>
    <w:rPr>
      <w:rFonts w:ascii="Arial Narrow" w:hAnsi="Arial Narrow"/>
    </w:rPr>
  </w:style>
  <w:style w:type="character" w:customStyle="1" w:styleId="FooterChar">
    <w:name w:val="Footer Char"/>
    <w:basedOn w:val="DefaultParagraphFont"/>
    <w:link w:val="Footer"/>
    <w:uiPriority w:val="99"/>
    <w:rsid w:val="00E81C94"/>
    <w:rPr>
      <w:rFonts w:ascii="Arial Narrow" w:eastAsia="Times New Roman" w:hAnsi="Arial Narrow" w:cs="Times New Roman"/>
      <w:sz w:val="24"/>
      <w:szCs w:val="24"/>
      <w:lang w:eastAsia="en-GB"/>
    </w:rPr>
  </w:style>
  <w:style w:type="paragraph" w:customStyle="1" w:styleId="Default">
    <w:name w:val="Default"/>
    <w:autoRedefine/>
    <w:qFormat/>
    <w:rsid w:val="00096B0D"/>
    <w:pPr>
      <w:widowControl w:val="0"/>
      <w:autoSpaceDE w:val="0"/>
      <w:autoSpaceDN w:val="0"/>
      <w:adjustRightInd w:val="0"/>
      <w:snapToGrid w:val="0"/>
      <w:spacing w:before="0"/>
      <w:ind w:left="567" w:right="-6" w:hanging="567"/>
      <w:jc w:val="both"/>
    </w:pPr>
    <w:rPr>
      <w:rFonts w:asciiTheme="majorHAnsi" w:hAnsiTheme="majorHAnsi" w:cstheme="majorHAnsi"/>
      <w:sz w:val="24"/>
      <w:szCs w:val="24"/>
      <w:lang w:val="bg-BG"/>
    </w:rPr>
  </w:style>
  <w:style w:type="paragraph" w:styleId="EndnoteText">
    <w:name w:val="endnote text"/>
    <w:basedOn w:val="Normal"/>
    <w:link w:val="EndnoteTextChar"/>
    <w:uiPriority w:val="99"/>
    <w:semiHidden/>
    <w:unhideWhenUsed/>
    <w:rsid w:val="00451E02"/>
  </w:style>
  <w:style w:type="character" w:customStyle="1" w:styleId="EndnoteTextChar">
    <w:name w:val="Endnote Text Char"/>
    <w:basedOn w:val="DefaultParagraphFont"/>
    <w:link w:val="EndnoteText"/>
    <w:uiPriority w:val="99"/>
    <w:semiHidden/>
    <w:rsid w:val="00451E02"/>
    <w:rPr>
      <w:rFonts w:ascii="Times New Roman" w:eastAsia="Times New Roman" w:hAnsi="Times New Roman" w:cs="Times New Roman"/>
      <w:sz w:val="20"/>
      <w:szCs w:val="20"/>
      <w:lang w:val="bg-BG"/>
    </w:rPr>
  </w:style>
  <w:style w:type="character" w:styleId="EndnoteReference">
    <w:name w:val="endnote reference"/>
    <w:basedOn w:val="DefaultParagraphFont"/>
    <w:uiPriority w:val="99"/>
    <w:semiHidden/>
    <w:unhideWhenUsed/>
    <w:rsid w:val="00451E02"/>
    <w:rPr>
      <w:vertAlign w:val="superscript"/>
    </w:rPr>
  </w:style>
  <w:style w:type="paragraph" w:customStyle="1" w:styleId="Normal0">
    <w:name w:val="Normal0"/>
    <w:rsid w:val="00F941EB"/>
    <w:pPr>
      <w:pBdr>
        <w:top w:val="nil"/>
        <w:left w:val="nil"/>
        <w:bottom w:val="nil"/>
        <w:right w:val="nil"/>
        <w:between w:val="nil"/>
        <w:bar w:val="nil"/>
      </w:pBdr>
    </w:pPr>
    <w:rPr>
      <w:rFonts w:ascii="Arial" w:eastAsia="Arial Unicode MS" w:hAnsi="Arial" w:cs="Arial Unicode MS"/>
      <w:color w:val="000000"/>
      <w:sz w:val="20"/>
      <w:szCs w:val="20"/>
      <w:u w:color="000000"/>
      <w:bdr w:val="nil"/>
      <w14:textOutline w14:w="12700" w14:cap="flat" w14:cmpd="sng" w14:algn="ctr">
        <w14:noFill/>
        <w14:prstDash w14:val="solid"/>
        <w14:miter w14:lim="400000"/>
      </w14:textOutline>
    </w:rPr>
  </w:style>
  <w:style w:type="character" w:customStyle="1" w:styleId="None">
    <w:name w:val="None"/>
    <w:rsid w:val="00F941EB"/>
  </w:style>
  <w:style w:type="character" w:customStyle="1" w:styleId="Hyperlink0">
    <w:name w:val="Hyperlink.0"/>
    <w:basedOn w:val="None"/>
    <w:rsid w:val="00F941EB"/>
    <w:rPr>
      <w:rFonts w:ascii="Calibri" w:eastAsia="Calibri" w:hAnsi="Calibri" w:cs="Calibri"/>
      <w:color w:val="0000FF"/>
      <w:sz w:val="28"/>
      <w:szCs w:val="28"/>
      <w:u w:val="single" w:color="0000FF"/>
      <w14:textOutline w14:w="0" w14:cap="rnd" w14:cmpd="sng" w14:algn="ctr">
        <w14:noFill/>
        <w14:prstDash w14:val="solid"/>
        <w14:bevel/>
      </w14:textOutline>
    </w:rPr>
  </w:style>
  <w:style w:type="character" w:customStyle="1" w:styleId="Hyperlink1">
    <w:name w:val="Hyperlink.1"/>
    <w:basedOn w:val="None"/>
    <w:rsid w:val="00657B25"/>
  </w:style>
  <w:style w:type="numbering" w:customStyle="1" w:styleId="Numbered0">
    <w:name w:val="Numbered.0"/>
    <w:rsid w:val="00657B25"/>
    <w:pPr>
      <w:numPr>
        <w:numId w:val="1"/>
      </w:numPr>
    </w:pPr>
  </w:style>
  <w:style w:type="numbering" w:customStyle="1" w:styleId="Numbered">
    <w:name w:val="Numbered"/>
    <w:rsid w:val="00A6410D"/>
    <w:pPr>
      <w:numPr>
        <w:numId w:val="2"/>
      </w:numPr>
    </w:pPr>
  </w:style>
  <w:style w:type="character" w:customStyle="1" w:styleId="Hyperlink2">
    <w:name w:val="Hyperlink.2"/>
    <w:basedOn w:val="None"/>
    <w:rsid w:val="00A6410D"/>
    <w:rPr>
      <w:color w:val="0000FF"/>
      <w:u w:val="single" w:color="0000FF"/>
      <w14:textOutline w14:w="0" w14:cap="rnd" w14:cmpd="sng" w14:algn="ctr">
        <w14:noFill/>
        <w14:prstDash w14:val="solid"/>
        <w14:bevel/>
      </w14:textOutline>
    </w:rPr>
  </w:style>
  <w:style w:type="paragraph" w:styleId="NormalWeb">
    <w:name w:val="Normal (Web)"/>
    <w:basedOn w:val="Normal"/>
    <w:uiPriority w:val="99"/>
    <w:unhideWhenUsed/>
    <w:rsid w:val="00F8486F"/>
    <w:pPr>
      <w:spacing w:before="100" w:beforeAutospacing="1" w:after="100" w:afterAutospacing="1"/>
    </w:pPr>
  </w:style>
  <w:style w:type="character" w:styleId="PageNumber">
    <w:name w:val="page number"/>
    <w:basedOn w:val="DefaultParagraphFont"/>
    <w:uiPriority w:val="99"/>
    <w:semiHidden/>
    <w:unhideWhenUsed/>
    <w:rsid w:val="00A80469"/>
  </w:style>
  <w:style w:type="character" w:customStyle="1" w:styleId="Heading2Char">
    <w:name w:val="Heading 2 Char"/>
    <w:basedOn w:val="DefaultParagraphFont"/>
    <w:link w:val="Heading2"/>
    <w:uiPriority w:val="9"/>
    <w:rsid w:val="00A17FA8"/>
    <w:rPr>
      <w:rFonts w:asciiTheme="majorHAnsi" w:eastAsia="Times New Roman" w:hAnsiTheme="majorHAnsi" w:cs="Calibri Light (Headings)"/>
      <w:color w:val="000000"/>
      <w:sz w:val="24"/>
      <w:szCs w:val="24"/>
      <w:shd w:val="clear" w:color="auto" w:fill="D9DFEF" w:themeFill="accent1" w:themeFillTint="33"/>
      <w:lang w:val="bg-BG" w:eastAsia="en-GB"/>
    </w:rPr>
  </w:style>
  <w:style w:type="paragraph" w:styleId="BodyText">
    <w:name w:val="Body Text"/>
    <w:basedOn w:val="Normal"/>
    <w:link w:val="BodyTextChar"/>
    <w:uiPriority w:val="1"/>
    <w:qFormat/>
    <w:rsid w:val="0018691C"/>
    <w:pPr>
      <w:autoSpaceDE w:val="0"/>
      <w:autoSpaceDN w:val="0"/>
    </w:pPr>
    <w:rPr>
      <w:lang w:val="en-GB"/>
    </w:rPr>
  </w:style>
  <w:style w:type="character" w:customStyle="1" w:styleId="BodyTextChar">
    <w:name w:val="Body Text Char"/>
    <w:basedOn w:val="DefaultParagraphFont"/>
    <w:link w:val="BodyText"/>
    <w:uiPriority w:val="1"/>
    <w:rsid w:val="0018691C"/>
    <w:rPr>
      <w:rFonts w:ascii="Times New Roman" w:eastAsia="Times New Roman" w:hAnsi="Times New Roman" w:cs="Times New Roman"/>
      <w:sz w:val="24"/>
      <w:szCs w:val="24"/>
      <w:lang w:val="en-GB"/>
    </w:rPr>
  </w:style>
  <w:style w:type="character" w:customStyle="1" w:styleId="Heading1Char">
    <w:name w:val="Heading 1 Char"/>
    <w:basedOn w:val="DefaultParagraphFont"/>
    <w:link w:val="Heading1"/>
    <w:uiPriority w:val="9"/>
    <w:rsid w:val="0075529E"/>
    <w:rPr>
      <w:rFonts w:asciiTheme="majorHAnsi" w:eastAsia="Times New Roman" w:hAnsiTheme="majorHAnsi" w:cs="Calibri Light (Headings)"/>
      <w:bCs/>
      <w:color w:val="FFFFFF" w:themeColor="background1"/>
      <w:sz w:val="28"/>
      <w:szCs w:val="24"/>
      <w:shd w:val="clear" w:color="auto" w:fill="4A66AC" w:themeFill="accent1"/>
      <w:lang w:eastAsia="en-GB"/>
    </w:rPr>
  </w:style>
  <w:style w:type="character" w:customStyle="1" w:styleId="Heading3Char">
    <w:name w:val="Heading 3 Char"/>
    <w:basedOn w:val="DefaultParagraphFont"/>
    <w:link w:val="Heading3"/>
    <w:uiPriority w:val="9"/>
    <w:rsid w:val="001C5159"/>
    <w:rPr>
      <w:rFonts w:asciiTheme="majorHAnsi" w:eastAsia="Lucida Grande" w:hAnsiTheme="majorHAnsi" w:cs="Calibri Light (Headings)"/>
      <w:bCs/>
      <w:caps/>
      <w:color w:val="00B050"/>
      <w:sz w:val="24"/>
      <w:szCs w:val="24"/>
      <w:lang w:val="bg-BG" w:eastAsia="en-GB"/>
    </w:rPr>
  </w:style>
  <w:style w:type="character" w:customStyle="1" w:styleId="Heading4Char">
    <w:name w:val="Heading 4 Char"/>
    <w:basedOn w:val="DefaultParagraphFont"/>
    <w:link w:val="Heading4"/>
    <w:uiPriority w:val="9"/>
    <w:semiHidden/>
    <w:rsid w:val="00E06C35"/>
    <w:rPr>
      <w:caps/>
      <w:color w:val="374C80" w:themeColor="accent1" w:themeShade="BF"/>
      <w:spacing w:val="10"/>
    </w:rPr>
  </w:style>
  <w:style w:type="character" w:customStyle="1" w:styleId="Heading5Char">
    <w:name w:val="Heading 5 Char"/>
    <w:basedOn w:val="DefaultParagraphFont"/>
    <w:link w:val="Heading5"/>
    <w:uiPriority w:val="9"/>
    <w:semiHidden/>
    <w:rsid w:val="00E06C35"/>
    <w:rPr>
      <w:caps/>
      <w:color w:val="374C80" w:themeColor="accent1" w:themeShade="BF"/>
      <w:spacing w:val="10"/>
    </w:rPr>
  </w:style>
  <w:style w:type="character" w:customStyle="1" w:styleId="Heading6Char">
    <w:name w:val="Heading 6 Char"/>
    <w:basedOn w:val="DefaultParagraphFont"/>
    <w:link w:val="Heading6"/>
    <w:uiPriority w:val="9"/>
    <w:semiHidden/>
    <w:rsid w:val="00E06C35"/>
    <w:rPr>
      <w:caps/>
      <w:color w:val="374C80" w:themeColor="accent1" w:themeShade="BF"/>
      <w:spacing w:val="10"/>
    </w:rPr>
  </w:style>
  <w:style w:type="character" w:customStyle="1" w:styleId="Heading7Char">
    <w:name w:val="Heading 7 Char"/>
    <w:basedOn w:val="DefaultParagraphFont"/>
    <w:link w:val="Heading7"/>
    <w:uiPriority w:val="9"/>
    <w:semiHidden/>
    <w:rsid w:val="00E06C35"/>
    <w:rPr>
      <w:caps/>
      <w:color w:val="374C80" w:themeColor="accent1" w:themeShade="BF"/>
      <w:spacing w:val="10"/>
    </w:rPr>
  </w:style>
  <w:style w:type="character" w:customStyle="1" w:styleId="Heading8Char">
    <w:name w:val="Heading 8 Char"/>
    <w:basedOn w:val="DefaultParagraphFont"/>
    <w:link w:val="Heading8"/>
    <w:uiPriority w:val="9"/>
    <w:semiHidden/>
    <w:rsid w:val="00E06C35"/>
    <w:rPr>
      <w:caps/>
      <w:spacing w:val="10"/>
      <w:sz w:val="18"/>
      <w:szCs w:val="18"/>
    </w:rPr>
  </w:style>
  <w:style w:type="character" w:customStyle="1" w:styleId="Heading9Char">
    <w:name w:val="Heading 9 Char"/>
    <w:basedOn w:val="DefaultParagraphFont"/>
    <w:link w:val="Heading9"/>
    <w:uiPriority w:val="9"/>
    <w:semiHidden/>
    <w:rsid w:val="00E06C35"/>
    <w:rPr>
      <w:i/>
      <w:caps/>
      <w:spacing w:val="10"/>
      <w:sz w:val="18"/>
      <w:szCs w:val="18"/>
    </w:rPr>
  </w:style>
  <w:style w:type="paragraph" w:styleId="Caption">
    <w:name w:val="caption"/>
    <w:basedOn w:val="Normal"/>
    <w:next w:val="Normal"/>
    <w:autoRedefine/>
    <w:uiPriority w:val="35"/>
    <w:unhideWhenUsed/>
    <w:qFormat/>
    <w:rsid w:val="00626B99"/>
    <w:pPr>
      <w:ind w:firstLine="0"/>
    </w:pPr>
    <w:rPr>
      <w:rFonts w:ascii="Arial Narrow" w:hAnsi="Arial Narrow"/>
      <w:bCs/>
      <w:sz w:val="22"/>
      <w:szCs w:val="16"/>
      <w:lang w:val="bg-BG"/>
    </w:rPr>
  </w:style>
  <w:style w:type="paragraph" w:styleId="Title">
    <w:name w:val="Title"/>
    <w:basedOn w:val="Normal"/>
    <w:next w:val="Normal"/>
    <w:link w:val="TitleChar"/>
    <w:uiPriority w:val="10"/>
    <w:qFormat/>
    <w:rsid w:val="00E06C35"/>
    <w:pPr>
      <w:spacing w:before="720"/>
    </w:pPr>
    <w:rPr>
      <w:caps/>
      <w:color w:val="4A66AC" w:themeColor="accent1"/>
      <w:spacing w:val="10"/>
      <w:kern w:val="28"/>
      <w:sz w:val="52"/>
      <w:szCs w:val="52"/>
    </w:rPr>
  </w:style>
  <w:style w:type="character" w:customStyle="1" w:styleId="TitleChar">
    <w:name w:val="Title Char"/>
    <w:basedOn w:val="DefaultParagraphFont"/>
    <w:link w:val="Title"/>
    <w:uiPriority w:val="10"/>
    <w:rsid w:val="00E06C35"/>
    <w:rPr>
      <w:caps/>
      <w:color w:val="4A66AC" w:themeColor="accent1"/>
      <w:spacing w:val="10"/>
      <w:kern w:val="28"/>
      <w:sz w:val="52"/>
      <w:szCs w:val="52"/>
    </w:rPr>
  </w:style>
  <w:style w:type="paragraph" w:styleId="Subtitle">
    <w:name w:val="Subtitle"/>
    <w:basedOn w:val="Normal"/>
    <w:next w:val="Normal"/>
    <w:link w:val="SubtitleChar"/>
    <w:uiPriority w:val="11"/>
    <w:qFormat/>
    <w:rsid w:val="00E06C35"/>
    <w:pPr>
      <w:spacing w:after="1000"/>
    </w:pPr>
    <w:rPr>
      <w:caps/>
      <w:color w:val="595959" w:themeColor="text1" w:themeTint="A6"/>
      <w:spacing w:val="10"/>
    </w:rPr>
  </w:style>
  <w:style w:type="character" w:customStyle="1" w:styleId="SubtitleChar">
    <w:name w:val="Subtitle Char"/>
    <w:basedOn w:val="DefaultParagraphFont"/>
    <w:link w:val="Subtitle"/>
    <w:uiPriority w:val="11"/>
    <w:rsid w:val="00E06C35"/>
    <w:rPr>
      <w:caps/>
      <w:color w:val="595959" w:themeColor="text1" w:themeTint="A6"/>
      <w:spacing w:val="10"/>
      <w:sz w:val="24"/>
      <w:szCs w:val="24"/>
    </w:rPr>
  </w:style>
  <w:style w:type="character" w:styleId="Strong">
    <w:name w:val="Strong"/>
    <w:uiPriority w:val="22"/>
    <w:qFormat/>
    <w:rsid w:val="00E06C35"/>
    <w:rPr>
      <w:b/>
      <w:bCs/>
    </w:rPr>
  </w:style>
  <w:style w:type="character" w:styleId="Emphasis">
    <w:name w:val="Emphasis"/>
    <w:uiPriority w:val="20"/>
    <w:qFormat/>
    <w:rsid w:val="00E06C35"/>
    <w:rPr>
      <w:caps/>
      <w:color w:val="243255" w:themeColor="accent1" w:themeShade="7F"/>
      <w:spacing w:val="5"/>
    </w:rPr>
  </w:style>
  <w:style w:type="paragraph" w:styleId="NoSpacing">
    <w:name w:val="No Spacing"/>
    <w:basedOn w:val="Normal"/>
    <w:link w:val="NoSpacingChar"/>
    <w:uiPriority w:val="1"/>
    <w:qFormat/>
    <w:rsid w:val="00E06C35"/>
  </w:style>
  <w:style w:type="paragraph" w:styleId="Quote">
    <w:name w:val="Quote"/>
    <w:basedOn w:val="Normal"/>
    <w:next w:val="Normal"/>
    <w:link w:val="QuoteChar"/>
    <w:uiPriority w:val="29"/>
    <w:qFormat/>
    <w:rsid w:val="00E06C35"/>
    <w:rPr>
      <w:i/>
      <w:iCs/>
    </w:rPr>
  </w:style>
  <w:style w:type="character" w:customStyle="1" w:styleId="QuoteChar">
    <w:name w:val="Quote Char"/>
    <w:basedOn w:val="DefaultParagraphFont"/>
    <w:link w:val="Quote"/>
    <w:uiPriority w:val="29"/>
    <w:rsid w:val="00E06C35"/>
    <w:rPr>
      <w:i/>
      <w:iCs/>
      <w:sz w:val="20"/>
      <w:szCs w:val="20"/>
    </w:rPr>
  </w:style>
  <w:style w:type="paragraph" w:styleId="IntenseQuote">
    <w:name w:val="Intense Quote"/>
    <w:basedOn w:val="Normal"/>
    <w:next w:val="Normal"/>
    <w:link w:val="IntenseQuoteChar"/>
    <w:uiPriority w:val="30"/>
    <w:qFormat/>
    <w:rsid w:val="00E06C35"/>
    <w:pPr>
      <w:pBdr>
        <w:top w:val="single" w:sz="4" w:space="10" w:color="4A66AC" w:themeColor="accent1"/>
        <w:left w:val="single" w:sz="4" w:space="10" w:color="4A66AC" w:themeColor="accent1"/>
      </w:pBdr>
      <w:ind w:left="1296" w:right="1152"/>
    </w:pPr>
    <w:rPr>
      <w:i/>
      <w:iCs/>
      <w:color w:val="4A66AC" w:themeColor="accent1"/>
    </w:rPr>
  </w:style>
  <w:style w:type="character" w:customStyle="1" w:styleId="IntenseQuoteChar">
    <w:name w:val="Intense Quote Char"/>
    <w:basedOn w:val="DefaultParagraphFont"/>
    <w:link w:val="IntenseQuote"/>
    <w:uiPriority w:val="30"/>
    <w:rsid w:val="00E06C35"/>
    <w:rPr>
      <w:i/>
      <w:iCs/>
      <w:color w:val="4A66AC" w:themeColor="accent1"/>
      <w:sz w:val="20"/>
      <w:szCs w:val="20"/>
    </w:rPr>
  </w:style>
  <w:style w:type="character" w:styleId="SubtleEmphasis">
    <w:name w:val="Subtle Emphasis"/>
    <w:uiPriority w:val="19"/>
    <w:qFormat/>
    <w:rsid w:val="00E06C35"/>
    <w:rPr>
      <w:i/>
      <w:iCs/>
      <w:color w:val="243255" w:themeColor="accent1" w:themeShade="7F"/>
    </w:rPr>
  </w:style>
  <w:style w:type="character" w:styleId="IntenseEmphasis">
    <w:name w:val="Intense Emphasis"/>
    <w:uiPriority w:val="21"/>
    <w:qFormat/>
    <w:rsid w:val="00E06C35"/>
    <w:rPr>
      <w:b/>
      <w:bCs/>
      <w:caps/>
      <w:color w:val="243255" w:themeColor="accent1" w:themeShade="7F"/>
      <w:spacing w:val="10"/>
    </w:rPr>
  </w:style>
  <w:style w:type="character" w:styleId="SubtleReference">
    <w:name w:val="Subtle Reference"/>
    <w:uiPriority w:val="31"/>
    <w:qFormat/>
    <w:rsid w:val="00E06C35"/>
    <w:rPr>
      <w:b/>
      <w:bCs/>
      <w:color w:val="4A66AC" w:themeColor="accent1"/>
    </w:rPr>
  </w:style>
  <w:style w:type="character" w:styleId="IntenseReference">
    <w:name w:val="Intense Reference"/>
    <w:uiPriority w:val="32"/>
    <w:qFormat/>
    <w:rsid w:val="00E06C35"/>
    <w:rPr>
      <w:b/>
      <w:bCs/>
      <w:i/>
      <w:iCs/>
      <w:caps/>
      <w:color w:val="4A66AC" w:themeColor="accent1"/>
    </w:rPr>
  </w:style>
  <w:style w:type="character" w:styleId="BookTitle">
    <w:name w:val="Book Title"/>
    <w:uiPriority w:val="33"/>
    <w:qFormat/>
    <w:rsid w:val="00E06C35"/>
    <w:rPr>
      <w:b/>
      <w:bCs/>
      <w:i/>
      <w:iCs/>
      <w:spacing w:val="9"/>
    </w:rPr>
  </w:style>
  <w:style w:type="paragraph" w:styleId="TOCHeading">
    <w:name w:val="TOC Heading"/>
    <w:basedOn w:val="Heading1"/>
    <w:next w:val="Normal"/>
    <w:autoRedefine/>
    <w:uiPriority w:val="39"/>
    <w:unhideWhenUsed/>
    <w:qFormat/>
    <w:rsid w:val="00E817B2"/>
    <w:pPr>
      <w:outlineLvl w:val="9"/>
    </w:pPr>
  </w:style>
  <w:style w:type="character" w:customStyle="1" w:styleId="NoSpacingChar">
    <w:name w:val="No Spacing Char"/>
    <w:basedOn w:val="DefaultParagraphFont"/>
    <w:link w:val="NoSpacing"/>
    <w:uiPriority w:val="1"/>
    <w:rsid w:val="00E06C35"/>
    <w:rPr>
      <w:sz w:val="20"/>
      <w:szCs w:val="20"/>
    </w:rPr>
  </w:style>
  <w:style w:type="paragraph" w:styleId="TOC2">
    <w:name w:val="toc 2"/>
    <w:basedOn w:val="Normal"/>
    <w:next w:val="Normal"/>
    <w:autoRedefine/>
    <w:uiPriority w:val="39"/>
    <w:unhideWhenUsed/>
    <w:qFormat/>
    <w:rsid w:val="00C875F3"/>
    <w:rPr>
      <w:bCs/>
      <w:smallCaps/>
      <w:szCs w:val="22"/>
      <w:lang w:val="bg-BG"/>
    </w:rPr>
  </w:style>
  <w:style w:type="character" w:styleId="Hyperlink">
    <w:name w:val="Hyperlink"/>
    <w:basedOn w:val="DefaultParagraphFont"/>
    <w:uiPriority w:val="99"/>
    <w:unhideWhenUsed/>
    <w:rsid w:val="006B5265"/>
    <w:rPr>
      <w:color w:val="9454C3" w:themeColor="hyperlink"/>
      <w:u w:val="single"/>
    </w:rPr>
  </w:style>
  <w:style w:type="paragraph" w:styleId="TOC1">
    <w:name w:val="toc 1"/>
    <w:basedOn w:val="Normal"/>
    <w:next w:val="Normal"/>
    <w:autoRedefine/>
    <w:uiPriority w:val="39"/>
    <w:unhideWhenUsed/>
    <w:qFormat/>
    <w:rsid w:val="009A7956"/>
    <w:pPr>
      <w:tabs>
        <w:tab w:val="right" w:leader="dot" w:pos="9623"/>
      </w:tabs>
      <w:spacing w:before="360" w:after="360" w:line="276" w:lineRule="auto"/>
      <w:ind w:firstLine="0"/>
    </w:pPr>
    <w:rPr>
      <w:b/>
      <w:bCs/>
      <w:caps/>
      <w:u w:val="single"/>
    </w:rPr>
  </w:style>
  <w:style w:type="paragraph" w:styleId="TOC3">
    <w:name w:val="toc 3"/>
    <w:basedOn w:val="Normal"/>
    <w:next w:val="Normal"/>
    <w:autoRedefine/>
    <w:uiPriority w:val="39"/>
    <w:unhideWhenUsed/>
    <w:rsid w:val="006B5265"/>
    <w:rPr>
      <w:smallCaps/>
      <w:sz w:val="22"/>
      <w:szCs w:val="22"/>
    </w:rPr>
  </w:style>
  <w:style w:type="paragraph" w:styleId="TOC4">
    <w:name w:val="toc 4"/>
    <w:basedOn w:val="Normal"/>
    <w:next w:val="Normal"/>
    <w:autoRedefine/>
    <w:uiPriority w:val="39"/>
    <w:unhideWhenUsed/>
    <w:rsid w:val="006B5265"/>
    <w:rPr>
      <w:sz w:val="22"/>
      <w:szCs w:val="22"/>
    </w:rPr>
  </w:style>
  <w:style w:type="paragraph" w:styleId="TOC5">
    <w:name w:val="toc 5"/>
    <w:basedOn w:val="Normal"/>
    <w:next w:val="Normal"/>
    <w:autoRedefine/>
    <w:uiPriority w:val="39"/>
    <w:unhideWhenUsed/>
    <w:rsid w:val="006B5265"/>
    <w:rPr>
      <w:sz w:val="22"/>
      <w:szCs w:val="22"/>
    </w:rPr>
  </w:style>
  <w:style w:type="paragraph" w:styleId="TOC6">
    <w:name w:val="toc 6"/>
    <w:basedOn w:val="Normal"/>
    <w:next w:val="Normal"/>
    <w:autoRedefine/>
    <w:uiPriority w:val="39"/>
    <w:unhideWhenUsed/>
    <w:rsid w:val="006B5265"/>
    <w:rPr>
      <w:sz w:val="22"/>
      <w:szCs w:val="22"/>
    </w:rPr>
  </w:style>
  <w:style w:type="paragraph" w:styleId="TOC7">
    <w:name w:val="toc 7"/>
    <w:basedOn w:val="Normal"/>
    <w:next w:val="Normal"/>
    <w:autoRedefine/>
    <w:uiPriority w:val="39"/>
    <w:unhideWhenUsed/>
    <w:rsid w:val="006B5265"/>
    <w:rPr>
      <w:sz w:val="22"/>
      <w:szCs w:val="22"/>
    </w:rPr>
  </w:style>
  <w:style w:type="paragraph" w:styleId="TOC8">
    <w:name w:val="toc 8"/>
    <w:basedOn w:val="Normal"/>
    <w:next w:val="Normal"/>
    <w:autoRedefine/>
    <w:uiPriority w:val="39"/>
    <w:unhideWhenUsed/>
    <w:rsid w:val="006B5265"/>
    <w:rPr>
      <w:sz w:val="22"/>
      <w:szCs w:val="22"/>
    </w:rPr>
  </w:style>
  <w:style w:type="paragraph" w:styleId="TOC9">
    <w:name w:val="toc 9"/>
    <w:basedOn w:val="Normal"/>
    <w:next w:val="Normal"/>
    <w:autoRedefine/>
    <w:uiPriority w:val="39"/>
    <w:unhideWhenUsed/>
    <w:rsid w:val="006B5265"/>
    <w:rPr>
      <w:sz w:val="22"/>
      <w:szCs w:val="22"/>
    </w:rPr>
  </w:style>
  <w:style w:type="paragraph" w:customStyle="1" w:styleId="Point1number">
    <w:name w:val="Point 1 (number)"/>
    <w:basedOn w:val="Normal"/>
    <w:rsid w:val="00343AD4"/>
    <w:pPr>
      <w:numPr>
        <w:ilvl w:val="2"/>
        <w:numId w:val="8"/>
      </w:numPr>
      <w:tabs>
        <w:tab w:val="left" w:pos="850"/>
      </w:tabs>
      <w:spacing w:before="120"/>
    </w:pPr>
    <w:rPr>
      <w:rFonts w:eastAsiaTheme="minorHAnsi"/>
      <w:szCs w:val="22"/>
      <w:lang w:val="bg-BG"/>
    </w:rPr>
  </w:style>
  <w:style w:type="paragraph" w:customStyle="1" w:styleId="Point2number">
    <w:name w:val="Point 2 (number)"/>
    <w:basedOn w:val="Normal"/>
    <w:qFormat/>
    <w:rsid w:val="00343AD4"/>
    <w:pPr>
      <w:numPr>
        <w:ilvl w:val="4"/>
        <w:numId w:val="8"/>
      </w:numPr>
      <w:tabs>
        <w:tab w:val="left" w:pos="850"/>
      </w:tabs>
      <w:spacing w:before="120"/>
    </w:pPr>
    <w:rPr>
      <w:rFonts w:eastAsiaTheme="minorHAnsi"/>
      <w:szCs w:val="22"/>
      <w:lang w:val="bg-BG"/>
    </w:rPr>
  </w:style>
  <w:style w:type="paragraph" w:customStyle="1" w:styleId="Point3number">
    <w:name w:val="Point 3 (number)"/>
    <w:basedOn w:val="Normal"/>
    <w:qFormat/>
    <w:rsid w:val="00343AD4"/>
    <w:pPr>
      <w:numPr>
        <w:ilvl w:val="6"/>
        <w:numId w:val="8"/>
      </w:numPr>
      <w:tabs>
        <w:tab w:val="left" w:pos="850"/>
      </w:tabs>
      <w:spacing w:before="120"/>
    </w:pPr>
    <w:rPr>
      <w:rFonts w:eastAsiaTheme="minorHAnsi"/>
      <w:szCs w:val="22"/>
      <w:lang w:val="bg-BG"/>
    </w:rPr>
  </w:style>
  <w:style w:type="paragraph" w:customStyle="1" w:styleId="Point0letter">
    <w:name w:val="Point 0 (letter)"/>
    <w:basedOn w:val="Normal"/>
    <w:next w:val="Default"/>
    <w:autoRedefine/>
    <w:qFormat/>
    <w:rsid w:val="00222749"/>
    <w:pPr>
      <w:numPr>
        <w:ilvl w:val="1"/>
        <w:numId w:val="8"/>
      </w:numPr>
      <w:ind w:left="0" w:firstLine="0"/>
    </w:pPr>
    <w:rPr>
      <w:rFonts w:eastAsiaTheme="minorHAnsi"/>
      <w:szCs w:val="22"/>
      <w:lang w:val="bg-BG"/>
    </w:rPr>
  </w:style>
  <w:style w:type="paragraph" w:customStyle="1" w:styleId="Point2letter">
    <w:name w:val="Point 2 (letter)"/>
    <w:basedOn w:val="Normal"/>
    <w:rsid w:val="00343AD4"/>
    <w:pPr>
      <w:numPr>
        <w:ilvl w:val="5"/>
        <w:numId w:val="8"/>
      </w:numPr>
      <w:tabs>
        <w:tab w:val="left" w:pos="850"/>
      </w:tabs>
      <w:spacing w:before="120"/>
    </w:pPr>
    <w:rPr>
      <w:rFonts w:eastAsiaTheme="minorHAnsi"/>
      <w:szCs w:val="22"/>
      <w:lang w:val="bg-BG"/>
    </w:rPr>
  </w:style>
  <w:style w:type="paragraph" w:customStyle="1" w:styleId="Point3letter">
    <w:name w:val="Point 3 (letter)"/>
    <w:basedOn w:val="Normal"/>
    <w:rsid w:val="00343AD4"/>
    <w:pPr>
      <w:numPr>
        <w:ilvl w:val="7"/>
        <w:numId w:val="8"/>
      </w:numPr>
      <w:tabs>
        <w:tab w:val="left" w:pos="850"/>
      </w:tabs>
      <w:spacing w:before="120"/>
    </w:pPr>
    <w:rPr>
      <w:rFonts w:eastAsiaTheme="minorHAnsi"/>
      <w:szCs w:val="22"/>
      <w:lang w:val="bg-BG"/>
    </w:rPr>
  </w:style>
  <w:style w:type="paragraph" w:customStyle="1" w:styleId="Point4letter">
    <w:name w:val="Point 4 (letter)"/>
    <w:basedOn w:val="Normal"/>
    <w:rsid w:val="00343AD4"/>
    <w:pPr>
      <w:numPr>
        <w:ilvl w:val="8"/>
        <w:numId w:val="8"/>
      </w:numPr>
      <w:tabs>
        <w:tab w:val="left" w:pos="850"/>
      </w:tabs>
      <w:spacing w:before="120"/>
    </w:pPr>
    <w:rPr>
      <w:rFonts w:eastAsiaTheme="minorHAnsi"/>
      <w:szCs w:val="22"/>
      <w:lang w:val="bg-BG"/>
    </w:rPr>
  </w:style>
  <w:style w:type="paragraph" w:styleId="FootnoteText">
    <w:name w:val="footnote text"/>
    <w:aliases w:val="Podrozdział,stile 1,Footnote1,Footnote2,Footnote3,Footnote4,Footnote5,Footnote6,Footnote7,Footnote8,Footnote9,Footnote10,Footnote11,Footnote21,Footnote31,Footnote41,Footnote51,Footnote61,Footnote71,Footnote81,Footnote91,single spa,fn,o,f"/>
    <w:basedOn w:val="Normal"/>
    <w:link w:val="FootnoteTextChar"/>
    <w:autoRedefine/>
    <w:uiPriority w:val="99"/>
    <w:unhideWhenUsed/>
    <w:qFormat/>
    <w:rsid w:val="0024558F"/>
    <w:pPr>
      <w:ind w:firstLine="0"/>
    </w:pPr>
    <w:rPr>
      <w:rFonts w:ascii="Arial Narrow" w:eastAsiaTheme="minorHAnsi" w:hAnsi="Arial Narrow"/>
      <w:sz w:val="18"/>
      <w:szCs w:val="18"/>
    </w:rPr>
  </w:style>
  <w:style w:type="character" w:customStyle="1" w:styleId="FootnoteTextChar">
    <w:name w:val="Footnote Text Char"/>
    <w:aliases w:val="Podrozdział Char,stile 1 Char,Footnote1 Char,Footnote2 Char,Footnote3 Char,Footnote4 Char,Footnote5 Char,Footnote6 Char,Footnote7 Char,Footnote8 Char,Footnote9 Char,Footnote10 Char,Footnote11 Char,Footnote21 Char,Footnote31 Char"/>
    <w:basedOn w:val="DefaultParagraphFont"/>
    <w:link w:val="FootnoteText"/>
    <w:uiPriority w:val="99"/>
    <w:rsid w:val="0024558F"/>
    <w:rPr>
      <w:rFonts w:ascii="Arial Narrow" w:eastAsiaTheme="minorHAnsi" w:hAnsi="Arial Narrow" w:cs="Times New Roman"/>
      <w:sz w:val="18"/>
      <w:szCs w:val="18"/>
      <w:lang w:val="en-US" w:eastAsia="en-GB"/>
    </w:rPr>
  </w:style>
  <w:style w:type="character" w:styleId="FootnoteReference">
    <w:name w:val="footnote reference"/>
    <w:aliases w:val="Footnote symbol,Appel note de bas de p,SUPERS,Nota,(NECG) Footnote Reference,Voetnootverwijzing,Footnote Reference Superscript,BVI fnr,Lábjegyzet-hivatkozás,L?bjegyzet-hivatkoz?s,Char1 Char Char Char Char,ftref,Footnotes refss,Fussno"/>
    <w:basedOn w:val="DefaultParagraphFont"/>
    <w:link w:val="AppelnotedebasdepBVIfnrCarCarCarCar"/>
    <w:uiPriority w:val="99"/>
    <w:unhideWhenUsed/>
    <w:qFormat/>
    <w:rsid w:val="008A46E8"/>
    <w:rPr>
      <w:vertAlign w:val="superscript"/>
    </w:rPr>
  </w:style>
  <w:style w:type="character" w:customStyle="1" w:styleId="ListParagraphChar">
    <w:name w:val="List Paragraph Char"/>
    <w:aliases w:val="List Paragraph1 Char,List1 Char,Списък на абзаци Char,List Paragraph11 Char,List Paragraph111 Char,ПАРАГРАФ Char,Numbered list Char,Lettre d'introduction Char,1st level - Bullet List Paragraph Char,Table of contents numbered Char"/>
    <w:link w:val="ListParagraph"/>
    <w:uiPriority w:val="1"/>
    <w:locked/>
    <w:rsid w:val="00E44B05"/>
    <w:rPr>
      <w:rFonts w:asciiTheme="majorHAnsi" w:eastAsia="Times New Roman" w:hAnsiTheme="majorHAnsi" w:cstheme="majorHAnsi"/>
      <w:bCs/>
      <w:sz w:val="24"/>
      <w:szCs w:val="24"/>
      <w:lang w:val="bg-BG" w:eastAsia="en-GB"/>
    </w:rPr>
  </w:style>
  <w:style w:type="character" w:customStyle="1" w:styleId="hps">
    <w:name w:val="hps"/>
    <w:rsid w:val="00654AAE"/>
  </w:style>
  <w:style w:type="paragraph" w:styleId="TableofFigures">
    <w:name w:val="table of figures"/>
    <w:aliases w:val="Списък на графиките"/>
    <w:basedOn w:val="Normal"/>
    <w:next w:val="Normal"/>
    <w:autoRedefine/>
    <w:uiPriority w:val="99"/>
    <w:unhideWhenUsed/>
    <w:qFormat/>
    <w:rsid w:val="003222DE"/>
    <w:pPr>
      <w:tabs>
        <w:tab w:val="right" w:leader="dot" w:pos="9623"/>
      </w:tabs>
      <w:spacing w:line="276" w:lineRule="auto"/>
      <w:ind w:firstLine="0"/>
    </w:pPr>
    <w:rPr>
      <w:rFonts w:ascii="Arial Narrow" w:hAnsi="Arial Narrow"/>
      <w:smallCaps/>
    </w:rPr>
  </w:style>
  <w:style w:type="paragraph" w:customStyle="1" w:styleId="CM4">
    <w:name w:val="CM4"/>
    <w:basedOn w:val="Normal"/>
    <w:next w:val="Normal"/>
    <w:autoRedefine/>
    <w:uiPriority w:val="99"/>
    <w:qFormat/>
    <w:rsid w:val="00B06D89"/>
    <w:pPr>
      <w:autoSpaceDE w:val="0"/>
      <w:autoSpaceDN w:val="0"/>
      <w:ind w:firstLine="0"/>
    </w:pPr>
    <w:rPr>
      <w:lang w:val="bg-BG" w:eastAsia="bg-BG"/>
    </w:rPr>
  </w:style>
  <w:style w:type="paragraph" w:customStyle="1" w:styleId="TableParagraph">
    <w:name w:val="Table Paragraph"/>
    <w:basedOn w:val="Normal"/>
    <w:autoRedefine/>
    <w:uiPriority w:val="1"/>
    <w:qFormat/>
    <w:rsid w:val="0054115F"/>
    <w:pPr>
      <w:tabs>
        <w:tab w:val="left" w:pos="470"/>
      </w:tabs>
      <w:autoSpaceDE w:val="0"/>
      <w:autoSpaceDN w:val="0"/>
      <w:ind w:right="-6" w:firstLine="0"/>
    </w:pPr>
    <w:rPr>
      <w:rFonts w:ascii="Arial Narrow" w:eastAsia="Arial" w:hAnsi="Arial Narrow" w:cs="Calibri Light (Headings)"/>
      <w:bCs/>
      <w:lang w:val="bg-BG"/>
    </w:rPr>
  </w:style>
  <w:style w:type="paragraph" w:customStyle="1" w:styleId="Pa8">
    <w:name w:val="Pa8"/>
    <w:basedOn w:val="Default"/>
    <w:next w:val="Default"/>
    <w:autoRedefine/>
    <w:uiPriority w:val="99"/>
    <w:qFormat/>
    <w:rsid w:val="00E02E16"/>
    <w:pPr>
      <w:spacing w:line="241" w:lineRule="atLeast"/>
    </w:pPr>
    <w:rPr>
      <w:rFonts w:ascii="PF Square Sans Pro" w:eastAsiaTheme="minorHAnsi" w:hAnsi="PF Square Sans Pro" w:cstheme="minorBidi"/>
      <w:lang w:val="en-GB"/>
    </w:rPr>
  </w:style>
  <w:style w:type="paragraph" w:customStyle="1" w:styleId="Pa9">
    <w:name w:val="Pa9"/>
    <w:basedOn w:val="Default"/>
    <w:next w:val="Default"/>
    <w:uiPriority w:val="99"/>
    <w:rsid w:val="00E02E16"/>
    <w:pPr>
      <w:spacing w:line="241" w:lineRule="atLeast"/>
    </w:pPr>
    <w:rPr>
      <w:rFonts w:ascii="PF Square Sans Pro" w:eastAsiaTheme="minorHAnsi" w:hAnsi="PF Square Sans Pro" w:cstheme="minorBidi"/>
      <w:lang w:val="en-GB"/>
    </w:rPr>
  </w:style>
  <w:style w:type="character" w:customStyle="1" w:styleId="ts-alignment-element-highlighted">
    <w:name w:val="ts-alignment-element-highlighted"/>
    <w:basedOn w:val="DefaultParagraphFont"/>
    <w:rsid w:val="006278AE"/>
  </w:style>
  <w:style w:type="character" w:customStyle="1" w:styleId="ts-alignment-element">
    <w:name w:val="ts-alignment-element"/>
    <w:basedOn w:val="DefaultParagraphFont"/>
    <w:rsid w:val="006278AE"/>
  </w:style>
  <w:style w:type="table" w:styleId="TableGrid">
    <w:name w:val="Table Grid"/>
    <w:basedOn w:val="TableNormal"/>
    <w:uiPriority w:val="39"/>
    <w:rsid w:val="00AB65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E1195"/>
    <w:rPr>
      <w:color w:val="605E5C"/>
      <w:shd w:val="clear" w:color="auto" w:fill="E1DFDD"/>
    </w:rPr>
  </w:style>
  <w:style w:type="paragraph" w:customStyle="1" w:styleId="Text1">
    <w:name w:val="Text 1"/>
    <w:basedOn w:val="Normal"/>
    <w:link w:val="Text1Char"/>
    <w:qFormat/>
    <w:rsid w:val="00D340C1"/>
    <w:pPr>
      <w:spacing w:after="240"/>
      <w:ind w:left="482"/>
    </w:pPr>
    <w:rPr>
      <w:szCs w:val="20"/>
      <w:lang w:val="bg-BG" w:eastAsia="bg-BG"/>
    </w:rPr>
  </w:style>
  <w:style w:type="character" w:customStyle="1" w:styleId="Text1Char">
    <w:name w:val="Text 1 Char"/>
    <w:link w:val="Text1"/>
    <w:uiPriority w:val="99"/>
    <w:locked/>
    <w:rsid w:val="00D340C1"/>
    <w:rPr>
      <w:rFonts w:ascii="Times New Roman" w:eastAsia="Times New Roman" w:hAnsi="Times New Roman" w:cs="Times New Roman"/>
      <w:sz w:val="24"/>
      <w:szCs w:val="20"/>
      <w:lang w:val="bg-BG" w:eastAsia="bg-BG"/>
    </w:rPr>
  </w:style>
  <w:style w:type="paragraph" w:customStyle="1" w:styleId="Text2">
    <w:name w:val="Text 2"/>
    <w:basedOn w:val="Normal"/>
    <w:link w:val="Text2Char"/>
    <w:rsid w:val="00D340C1"/>
    <w:pPr>
      <w:tabs>
        <w:tab w:val="left" w:pos="2302"/>
      </w:tabs>
      <w:spacing w:after="240"/>
      <w:ind w:left="1202"/>
    </w:pPr>
    <w:rPr>
      <w:szCs w:val="20"/>
      <w:lang w:val="bg-BG" w:eastAsia="bg-BG"/>
    </w:rPr>
  </w:style>
  <w:style w:type="paragraph" w:styleId="HTMLPreformatted">
    <w:name w:val="HTML Preformatted"/>
    <w:basedOn w:val="Normal"/>
    <w:link w:val="HTMLPreformattedChar"/>
    <w:uiPriority w:val="99"/>
    <w:rsid w:val="00D34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bg-BG" w:eastAsia="bg-BG"/>
    </w:rPr>
  </w:style>
  <w:style w:type="character" w:customStyle="1" w:styleId="HTMLPreformattedChar">
    <w:name w:val="HTML Preformatted Char"/>
    <w:basedOn w:val="DefaultParagraphFont"/>
    <w:link w:val="HTMLPreformatted"/>
    <w:uiPriority w:val="99"/>
    <w:rsid w:val="00D340C1"/>
    <w:rPr>
      <w:rFonts w:ascii="Courier New" w:eastAsia="Times New Roman" w:hAnsi="Courier New" w:cs="Times New Roman"/>
      <w:sz w:val="20"/>
      <w:szCs w:val="20"/>
      <w:lang w:val="bg-BG" w:eastAsia="bg-BG"/>
    </w:rPr>
  </w:style>
  <w:style w:type="paragraph" w:styleId="PlainText">
    <w:name w:val="Plain Text"/>
    <w:basedOn w:val="Normal"/>
    <w:link w:val="PlainTextChar"/>
    <w:uiPriority w:val="99"/>
    <w:rsid w:val="00D340C1"/>
    <w:rPr>
      <w:rFonts w:ascii="Courier New" w:hAnsi="Courier New"/>
      <w:sz w:val="20"/>
      <w:szCs w:val="20"/>
      <w:lang w:val="bg-BG" w:eastAsia="bg-BG"/>
    </w:rPr>
  </w:style>
  <w:style w:type="character" w:customStyle="1" w:styleId="PlainTextChar">
    <w:name w:val="Plain Text Char"/>
    <w:basedOn w:val="DefaultParagraphFont"/>
    <w:link w:val="PlainText"/>
    <w:uiPriority w:val="99"/>
    <w:rsid w:val="00D340C1"/>
    <w:rPr>
      <w:rFonts w:ascii="Courier New" w:eastAsia="Times New Roman" w:hAnsi="Courier New" w:cs="Times New Roman"/>
      <w:sz w:val="20"/>
      <w:szCs w:val="20"/>
      <w:lang w:val="bg-BG" w:eastAsia="bg-BG"/>
    </w:rPr>
  </w:style>
  <w:style w:type="paragraph" w:customStyle="1" w:styleId="Text3">
    <w:name w:val="Text 3"/>
    <w:basedOn w:val="Normal"/>
    <w:uiPriority w:val="99"/>
    <w:rsid w:val="009C7811"/>
    <w:pPr>
      <w:tabs>
        <w:tab w:val="left" w:pos="2302"/>
      </w:tabs>
      <w:spacing w:after="240"/>
      <w:ind w:left="1202"/>
    </w:pPr>
    <w:rPr>
      <w:szCs w:val="20"/>
      <w:lang w:val="bg-BG" w:eastAsia="bg-BG"/>
    </w:rPr>
  </w:style>
  <w:style w:type="character" w:customStyle="1" w:styleId="apple-converted-space">
    <w:name w:val="apple-converted-space"/>
    <w:basedOn w:val="DefaultParagraphFont"/>
    <w:rsid w:val="000803AF"/>
  </w:style>
  <w:style w:type="character" w:styleId="FollowedHyperlink">
    <w:name w:val="FollowedHyperlink"/>
    <w:basedOn w:val="DefaultParagraphFont"/>
    <w:uiPriority w:val="99"/>
    <w:semiHidden/>
    <w:unhideWhenUsed/>
    <w:rsid w:val="00AB2214"/>
    <w:rPr>
      <w:color w:val="3EBBF0" w:themeColor="followedHyperlink"/>
      <w:u w:val="single"/>
    </w:rPr>
  </w:style>
  <w:style w:type="paragraph" w:customStyle="1" w:styleId="Body">
    <w:name w:val="Body"/>
    <w:rsid w:val="007B11F5"/>
    <w:pPr>
      <w:pBdr>
        <w:top w:val="nil"/>
        <w:left w:val="nil"/>
        <w:bottom w:val="nil"/>
        <w:right w:val="nil"/>
        <w:between w:val="nil"/>
        <w:bar w:val="nil"/>
      </w:pBdr>
      <w:spacing w:before="0" w:after="0"/>
      <w:jc w:val="left"/>
    </w:pPr>
    <w:rPr>
      <w:rFonts w:ascii="Helvetica Neue" w:eastAsia="Arial Unicode MS" w:hAnsi="Helvetica Neue" w:cs="Arial Unicode MS"/>
      <w:color w:val="000000"/>
      <w:bdr w:val="nil"/>
      <w:lang w:eastAsia="en-GB"/>
      <w14:textOutline w14:w="0" w14:cap="flat" w14:cmpd="sng" w14:algn="ctr">
        <w14:noFill/>
        <w14:prstDash w14:val="solid"/>
        <w14:bevel/>
      </w14:textOutline>
    </w:rPr>
  </w:style>
  <w:style w:type="character" w:customStyle="1" w:styleId="Text2Char">
    <w:name w:val="Text 2 Char"/>
    <w:link w:val="Text2"/>
    <w:rsid w:val="00321D84"/>
    <w:rPr>
      <w:rFonts w:ascii="Times New Roman" w:eastAsia="Times New Roman" w:hAnsi="Times New Roman" w:cs="Times New Roman"/>
      <w:sz w:val="24"/>
      <w:szCs w:val="20"/>
      <w:lang w:val="bg-BG" w:eastAsia="bg-BG"/>
    </w:rPr>
  </w:style>
  <w:style w:type="character" w:customStyle="1" w:styleId="2">
    <w:name w:val="Основен текст (2)_"/>
    <w:basedOn w:val="DefaultParagraphFont"/>
    <w:link w:val="20"/>
    <w:rsid w:val="00230D55"/>
    <w:rPr>
      <w:rFonts w:ascii="Times New Roman" w:eastAsia="Times New Roman" w:hAnsi="Times New Roman" w:cs="Times New Roman"/>
      <w:shd w:val="clear" w:color="auto" w:fill="FFFFFF"/>
    </w:rPr>
  </w:style>
  <w:style w:type="paragraph" w:customStyle="1" w:styleId="20">
    <w:name w:val="Основен текст (2)"/>
    <w:basedOn w:val="Normal"/>
    <w:link w:val="2"/>
    <w:rsid w:val="00230D55"/>
    <w:pPr>
      <w:shd w:val="clear" w:color="auto" w:fill="FFFFFF"/>
      <w:spacing w:after="480" w:line="269" w:lineRule="exact"/>
      <w:ind w:hanging="400"/>
    </w:pPr>
    <w:rPr>
      <w:sz w:val="22"/>
      <w:szCs w:val="22"/>
      <w:lang w:eastAsia="en-US"/>
    </w:rPr>
  </w:style>
  <w:style w:type="numbering" w:styleId="111111">
    <w:name w:val="Outline List 2"/>
    <w:basedOn w:val="NoList"/>
    <w:uiPriority w:val="99"/>
    <w:semiHidden/>
    <w:unhideWhenUsed/>
    <w:rsid w:val="00F410F6"/>
    <w:pPr>
      <w:numPr>
        <w:numId w:val="110"/>
      </w:numPr>
    </w:pPr>
  </w:style>
  <w:style w:type="paragraph" w:customStyle="1" w:styleId="AppelnotedebasdepBVIfnrCarCarCarCar">
    <w:name w:val="Appel note de bas de p.;BVI fnr Car Car Car Car"/>
    <w:aliases w:val="footnote reference, BVI fnr Car Car,BVI fnr Car, BVI fnr Car Car Car Car, BVI fnr Car Car Car Car Char,Appel note de bas de p..BVI fnr Car Car Car Car,Appel note de bas de p..BVI fnr Car Car Car Car1"/>
    <w:basedOn w:val="Normal"/>
    <w:link w:val="FootnoteReference"/>
    <w:uiPriority w:val="99"/>
    <w:rsid w:val="008A2ECD"/>
    <w:pPr>
      <w:spacing w:after="160" w:line="240" w:lineRule="exact"/>
    </w:pPr>
    <w:rPr>
      <w:rFonts w:asciiTheme="minorHAnsi" w:eastAsiaTheme="minorEastAsia" w:hAnsiTheme="minorHAnsi" w:cstheme="minorBidi"/>
      <w:sz w:val="22"/>
      <w:szCs w:val="22"/>
      <w:vertAlign w:val="superscript"/>
      <w:lang w:eastAsia="en-US"/>
    </w:rPr>
  </w:style>
  <w:style w:type="paragraph" w:customStyle="1" w:styleId="m">
    <w:name w:val="m"/>
    <w:basedOn w:val="Normal"/>
    <w:rsid w:val="00050889"/>
    <w:pPr>
      <w:spacing w:before="100" w:beforeAutospacing="1" w:after="100" w:afterAutospacing="1"/>
    </w:pPr>
  </w:style>
  <w:style w:type="paragraph" w:styleId="BalloonText">
    <w:name w:val="Balloon Text"/>
    <w:basedOn w:val="Normal"/>
    <w:link w:val="BalloonTextChar"/>
    <w:uiPriority w:val="99"/>
    <w:semiHidden/>
    <w:unhideWhenUsed/>
    <w:rsid w:val="004C3D8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3D88"/>
    <w:rPr>
      <w:rFonts w:ascii="Segoe UI" w:eastAsia="Times New Roman" w:hAnsi="Segoe UI" w:cs="Segoe UI"/>
      <w:sz w:val="18"/>
      <w:szCs w:val="18"/>
      <w:lang w:eastAsia="en-GB"/>
    </w:rPr>
  </w:style>
  <w:style w:type="character" w:styleId="CommentReference">
    <w:name w:val="annotation reference"/>
    <w:basedOn w:val="DefaultParagraphFont"/>
    <w:uiPriority w:val="99"/>
    <w:semiHidden/>
    <w:unhideWhenUsed/>
    <w:rsid w:val="00097116"/>
    <w:rPr>
      <w:sz w:val="16"/>
      <w:szCs w:val="16"/>
    </w:rPr>
  </w:style>
  <w:style w:type="paragraph" w:styleId="CommentText">
    <w:name w:val="annotation text"/>
    <w:basedOn w:val="Normal"/>
    <w:link w:val="CommentTextChar"/>
    <w:uiPriority w:val="99"/>
    <w:semiHidden/>
    <w:unhideWhenUsed/>
    <w:rsid w:val="00097116"/>
    <w:pPr>
      <w:spacing w:line="240" w:lineRule="auto"/>
    </w:pPr>
    <w:rPr>
      <w:sz w:val="20"/>
      <w:szCs w:val="20"/>
    </w:rPr>
  </w:style>
  <w:style w:type="character" w:customStyle="1" w:styleId="CommentTextChar">
    <w:name w:val="Comment Text Char"/>
    <w:basedOn w:val="DefaultParagraphFont"/>
    <w:link w:val="CommentText"/>
    <w:uiPriority w:val="99"/>
    <w:semiHidden/>
    <w:rsid w:val="00097116"/>
    <w:rPr>
      <w:rFonts w:asciiTheme="majorHAnsi" w:eastAsia="Times New Roman" w:hAnsiTheme="majorHAnsi"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97116"/>
    <w:rPr>
      <w:b/>
      <w:bCs/>
    </w:rPr>
  </w:style>
  <w:style w:type="character" w:customStyle="1" w:styleId="CommentSubjectChar">
    <w:name w:val="Comment Subject Char"/>
    <w:basedOn w:val="CommentTextChar"/>
    <w:link w:val="CommentSubject"/>
    <w:uiPriority w:val="99"/>
    <w:semiHidden/>
    <w:rsid w:val="00097116"/>
    <w:rPr>
      <w:rFonts w:asciiTheme="majorHAnsi" w:eastAsia="Times New Roman" w:hAnsiTheme="majorHAnsi" w:cs="Times New Roman"/>
      <w:b/>
      <w:bCs/>
      <w:sz w:val="20"/>
      <w:szCs w:val="20"/>
      <w:lang w:eastAsia="en-GB"/>
    </w:rPr>
  </w:style>
  <w:style w:type="paragraph" w:styleId="Revision">
    <w:name w:val="Revision"/>
    <w:hidden/>
    <w:uiPriority w:val="99"/>
    <w:semiHidden/>
    <w:rsid w:val="008D372E"/>
    <w:pPr>
      <w:spacing w:before="0" w:after="0"/>
      <w:jc w:val="left"/>
    </w:pPr>
    <w:rPr>
      <w:rFonts w:asciiTheme="majorHAnsi" w:eastAsia="Times New Roman" w:hAnsiTheme="majorHAnsi" w:cs="Times New Roman"/>
      <w:sz w:val="24"/>
      <w:szCs w:val="24"/>
      <w:lang w:eastAsia="en-GB"/>
    </w:rPr>
  </w:style>
  <w:style w:type="character" w:customStyle="1" w:styleId="UnresolvedMention">
    <w:name w:val="Unresolved Mention"/>
    <w:basedOn w:val="DefaultParagraphFont"/>
    <w:uiPriority w:val="99"/>
    <w:semiHidden/>
    <w:unhideWhenUsed/>
    <w:rsid w:val="008965B3"/>
    <w:rPr>
      <w:color w:val="605E5C"/>
      <w:shd w:val="clear" w:color="auto" w:fill="E1DFDD"/>
    </w:rPr>
  </w:style>
  <w:style w:type="paragraph" w:customStyle="1" w:styleId="Pa12">
    <w:name w:val="Pa12"/>
    <w:basedOn w:val="Default"/>
    <w:next w:val="Default"/>
    <w:uiPriority w:val="99"/>
    <w:rsid w:val="00A8095A"/>
    <w:pPr>
      <w:widowControl/>
      <w:spacing w:after="0" w:line="181" w:lineRule="atLeast"/>
      <w:ind w:left="0" w:firstLine="0"/>
      <w:jc w:val="left"/>
    </w:pPr>
    <w:rPr>
      <w:rFonts w:ascii="EC Square Sans Pro Medium" w:eastAsiaTheme="minorHAnsi" w:hAnsi="EC Square Sans Pro Medium" w:cstheme="minorBidi"/>
      <w:lang w:val="en-GB"/>
    </w:rPr>
  </w:style>
  <w:style w:type="character" w:customStyle="1" w:styleId="A3">
    <w:name w:val="A3"/>
    <w:uiPriority w:val="99"/>
    <w:rsid w:val="00A8095A"/>
    <w:rPr>
      <w:rFonts w:cs="EC Square Sans Pro Medium"/>
      <w:color w:val="000000"/>
      <w:sz w:val="28"/>
      <w:szCs w:val="28"/>
    </w:rPr>
  </w:style>
  <w:style w:type="paragraph" w:customStyle="1" w:styleId="Normal12Hanging">
    <w:name w:val="Normal12Hanging"/>
    <w:basedOn w:val="Normal"/>
    <w:link w:val="Normal12HangingChar"/>
    <w:rsid w:val="00A8095A"/>
    <w:pPr>
      <w:adjustRightInd/>
      <w:snapToGrid/>
      <w:spacing w:after="240" w:line="240" w:lineRule="auto"/>
      <w:ind w:left="567" w:hanging="567"/>
      <w:jc w:val="left"/>
    </w:pPr>
    <w:rPr>
      <w:rFonts w:ascii="Times New Roman" w:hAnsi="Times New Roman"/>
      <w:szCs w:val="20"/>
      <w:lang w:val="bg-BG"/>
    </w:rPr>
  </w:style>
  <w:style w:type="character" w:customStyle="1" w:styleId="Normal12HangingChar">
    <w:name w:val="Normal12Hanging Char"/>
    <w:link w:val="Normal12Hanging"/>
    <w:locked/>
    <w:rsid w:val="00A8095A"/>
    <w:rPr>
      <w:rFonts w:ascii="Times New Roman" w:eastAsia="Times New Roman" w:hAnsi="Times New Roman" w:cs="Times New Roman"/>
      <w:sz w:val="24"/>
      <w:szCs w:val="20"/>
      <w:lang w:val="bg-B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8643">
      <w:bodyDiv w:val="1"/>
      <w:marLeft w:val="0"/>
      <w:marRight w:val="0"/>
      <w:marTop w:val="0"/>
      <w:marBottom w:val="0"/>
      <w:divBdr>
        <w:top w:val="none" w:sz="0" w:space="0" w:color="auto"/>
        <w:left w:val="none" w:sz="0" w:space="0" w:color="auto"/>
        <w:bottom w:val="none" w:sz="0" w:space="0" w:color="auto"/>
        <w:right w:val="none" w:sz="0" w:space="0" w:color="auto"/>
      </w:divBdr>
    </w:div>
    <w:div w:id="5399848">
      <w:bodyDiv w:val="1"/>
      <w:marLeft w:val="0"/>
      <w:marRight w:val="0"/>
      <w:marTop w:val="0"/>
      <w:marBottom w:val="0"/>
      <w:divBdr>
        <w:top w:val="none" w:sz="0" w:space="0" w:color="auto"/>
        <w:left w:val="none" w:sz="0" w:space="0" w:color="auto"/>
        <w:bottom w:val="none" w:sz="0" w:space="0" w:color="auto"/>
        <w:right w:val="none" w:sz="0" w:space="0" w:color="auto"/>
      </w:divBdr>
    </w:div>
    <w:div w:id="5403564">
      <w:bodyDiv w:val="1"/>
      <w:marLeft w:val="0"/>
      <w:marRight w:val="0"/>
      <w:marTop w:val="0"/>
      <w:marBottom w:val="0"/>
      <w:divBdr>
        <w:top w:val="none" w:sz="0" w:space="0" w:color="auto"/>
        <w:left w:val="none" w:sz="0" w:space="0" w:color="auto"/>
        <w:bottom w:val="none" w:sz="0" w:space="0" w:color="auto"/>
        <w:right w:val="none" w:sz="0" w:space="0" w:color="auto"/>
      </w:divBdr>
    </w:div>
    <w:div w:id="38094818">
      <w:bodyDiv w:val="1"/>
      <w:marLeft w:val="0"/>
      <w:marRight w:val="0"/>
      <w:marTop w:val="0"/>
      <w:marBottom w:val="0"/>
      <w:divBdr>
        <w:top w:val="none" w:sz="0" w:space="0" w:color="auto"/>
        <w:left w:val="none" w:sz="0" w:space="0" w:color="auto"/>
        <w:bottom w:val="none" w:sz="0" w:space="0" w:color="auto"/>
        <w:right w:val="none" w:sz="0" w:space="0" w:color="auto"/>
      </w:divBdr>
    </w:div>
    <w:div w:id="42097236">
      <w:bodyDiv w:val="1"/>
      <w:marLeft w:val="0"/>
      <w:marRight w:val="0"/>
      <w:marTop w:val="0"/>
      <w:marBottom w:val="0"/>
      <w:divBdr>
        <w:top w:val="none" w:sz="0" w:space="0" w:color="auto"/>
        <w:left w:val="none" w:sz="0" w:space="0" w:color="auto"/>
        <w:bottom w:val="none" w:sz="0" w:space="0" w:color="auto"/>
        <w:right w:val="none" w:sz="0" w:space="0" w:color="auto"/>
      </w:divBdr>
      <w:divsChild>
        <w:div w:id="293826915">
          <w:marLeft w:val="0"/>
          <w:marRight w:val="0"/>
          <w:marTop w:val="0"/>
          <w:marBottom w:val="0"/>
          <w:divBdr>
            <w:top w:val="none" w:sz="0" w:space="0" w:color="auto"/>
            <w:left w:val="none" w:sz="0" w:space="0" w:color="auto"/>
            <w:bottom w:val="none" w:sz="0" w:space="0" w:color="auto"/>
            <w:right w:val="none" w:sz="0" w:space="0" w:color="auto"/>
          </w:divBdr>
          <w:divsChild>
            <w:div w:id="545142328">
              <w:marLeft w:val="0"/>
              <w:marRight w:val="0"/>
              <w:marTop w:val="0"/>
              <w:marBottom w:val="0"/>
              <w:divBdr>
                <w:top w:val="none" w:sz="0" w:space="0" w:color="auto"/>
                <w:left w:val="none" w:sz="0" w:space="0" w:color="auto"/>
                <w:bottom w:val="none" w:sz="0" w:space="0" w:color="auto"/>
                <w:right w:val="none" w:sz="0" w:space="0" w:color="auto"/>
              </w:divBdr>
              <w:divsChild>
                <w:div w:id="143806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19017">
      <w:bodyDiv w:val="1"/>
      <w:marLeft w:val="0"/>
      <w:marRight w:val="0"/>
      <w:marTop w:val="0"/>
      <w:marBottom w:val="0"/>
      <w:divBdr>
        <w:top w:val="none" w:sz="0" w:space="0" w:color="auto"/>
        <w:left w:val="none" w:sz="0" w:space="0" w:color="auto"/>
        <w:bottom w:val="none" w:sz="0" w:space="0" w:color="auto"/>
        <w:right w:val="none" w:sz="0" w:space="0" w:color="auto"/>
      </w:divBdr>
    </w:div>
    <w:div w:id="120927956">
      <w:bodyDiv w:val="1"/>
      <w:marLeft w:val="0"/>
      <w:marRight w:val="0"/>
      <w:marTop w:val="0"/>
      <w:marBottom w:val="0"/>
      <w:divBdr>
        <w:top w:val="none" w:sz="0" w:space="0" w:color="auto"/>
        <w:left w:val="none" w:sz="0" w:space="0" w:color="auto"/>
        <w:bottom w:val="none" w:sz="0" w:space="0" w:color="auto"/>
        <w:right w:val="none" w:sz="0" w:space="0" w:color="auto"/>
      </w:divBdr>
      <w:divsChild>
        <w:div w:id="1181238290">
          <w:marLeft w:val="0"/>
          <w:marRight w:val="0"/>
          <w:marTop w:val="0"/>
          <w:marBottom w:val="0"/>
          <w:divBdr>
            <w:top w:val="none" w:sz="0" w:space="0" w:color="auto"/>
            <w:left w:val="none" w:sz="0" w:space="0" w:color="auto"/>
            <w:bottom w:val="none" w:sz="0" w:space="0" w:color="auto"/>
            <w:right w:val="none" w:sz="0" w:space="0" w:color="auto"/>
          </w:divBdr>
          <w:divsChild>
            <w:div w:id="783890004">
              <w:marLeft w:val="0"/>
              <w:marRight w:val="0"/>
              <w:marTop w:val="0"/>
              <w:marBottom w:val="0"/>
              <w:divBdr>
                <w:top w:val="none" w:sz="0" w:space="0" w:color="auto"/>
                <w:left w:val="none" w:sz="0" w:space="0" w:color="auto"/>
                <w:bottom w:val="none" w:sz="0" w:space="0" w:color="auto"/>
                <w:right w:val="none" w:sz="0" w:space="0" w:color="auto"/>
              </w:divBdr>
              <w:divsChild>
                <w:div w:id="116740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77101">
      <w:bodyDiv w:val="1"/>
      <w:marLeft w:val="0"/>
      <w:marRight w:val="0"/>
      <w:marTop w:val="0"/>
      <w:marBottom w:val="0"/>
      <w:divBdr>
        <w:top w:val="none" w:sz="0" w:space="0" w:color="auto"/>
        <w:left w:val="none" w:sz="0" w:space="0" w:color="auto"/>
        <w:bottom w:val="none" w:sz="0" w:space="0" w:color="auto"/>
        <w:right w:val="none" w:sz="0" w:space="0" w:color="auto"/>
      </w:divBdr>
    </w:div>
    <w:div w:id="193732039">
      <w:bodyDiv w:val="1"/>
      <w:marLeft w:val="0"/>
      <w:marRight w:val="0"/>
      <w:marTop w:val="0"/>
      <w:marBottom w:val="0"/>
      <w:divBdr>
        <w:top w:val="none" w:sz="0" w:space="0" w:color="auto"/>
        <w:left w:val="none" w:sz="0" w:space="0" w:color="auto"/>
        <w:bottom w:val="none" w:sz="0" w:space="0" w:color="auto"/>
        <w:right w:val="none" w:sz="0" w:space="0" w:color="auto"/>
      </w:divBdr>
    </w:div>
    <w:div w:id="217712849">
      <w:bodyDiv w:val="1"/>
      <w:marLeft w:val="0"/>
      <w:marRight w:val="0"/>
      <w:marTop w:val="0"/>
      <w:marBottom w:val="0"/>
      <w:divBdr>
        <w:top w:val="none" w:sz="0" w:space="0" w:color="auto"/>
        <w:left w:val="none" w:sz="0" w:space="0" w:color="auto"/>
        <w:bottom w:val="none" w:sz="0" w:space="0" w:color="auto"/>
        <w:right w:val="none" w:sz="0" w:space="0" w:color="auto"/>
      </w:divBdr>
      <w:divsChild>
        <w:div w:id="980692894">
          <w:marLeft w:val="0"/>
          <w:marRight w:val="0"/>
          <w:marTop w:val="0"/>
          <w:marBottom w:val="0"/>
          <w:divBdr>
            <w:top w:val="none" w:sz="0" w:space="0" w:color="auto"/>
            <w:left w:val="none" w:sz="0" w:space="0" w:color="auto"/>
            <w:bottom w:val="none" w:sz="0" w:space="0" w:color="auto"/>
            <w:right w:val="none" w:sz="0" w:space="0" w:color="auto"/>
          </w:divBdr>
          <w:divsChild>
            <w:div w:id="2128042148">
              <w:marLeft w:val="0"/>
              <w:marRight w:val="0"/>
              <w:marTop w:val="0"/>
              <w:marBottom w:val="0"/>
              <w:divBdr>
                <w:top w:val="none" w:sz="0" w:space="0" w:color="auto"/>
                <w:left w:val="none" w:sz="0" w:space="0" w:color="auto"/>
                <w:bottom w:val="none" w:sz="0" w:space="0" w:color="auto"/>
                <w:right w:val="none" w:sz="0" w:space="0" w:color="auto"/>
              </w:divBdr>
              <w:divsChild>
                <w:div w:id="1969823734">
                  <w:marLeft w:val="0"/>
                  <w:marRight w:val="0"/>
                  <w:marTop w:val="0"/>
                  <w:marBottom w:val="0"/>
                  <w:divBdr>
                    <w:top w:val="none" w:sz="0" w:space="0" w:color="auto"/>
                    <w:left w:val="none" w:sz="0" w:space="0" w:color="auto"/>
                    <w:bottom w:val="none" w:sz="0" w:space="0" w:color="auto"/>
                    <w:right w:val="none" w:sz="0" w:space="0" w:color="auto"/>
                  </w:divBdr>
                </w:div>
                <w:div w:id="2017029247">
                  <w:marLeft w:val="0"/>
                  <w:marRight w:val="0"/>
                  <w:marTop w:val="0"/>
                  <w:marBottom w:val="0"/>
                  <w:divBdr>
                    <w:top w:val="none" w:sz="0" w:space="0" w:color="auto"/>
                    <w:left w:val="none" w:sz="0" w:space="0" w:color="auto"/>
                    <w:bottom w:val="none" w:sz="0" w:space="0" w:color="auto"/>
                    <w:right w:val="none" w:sz="0" w:space="0" w:color="auto"/>
                  </w:divBdr>
                  <w:divsChild>
                    <w:div w:id="741372772">
                      <w:marLeft w:val="0"/>
                      <w:marRight w:val="0"/>
                      <w:marTop w:val="0"/>
                      <w:marBottom w:val="0"/>
                      <w:divBdr>
                        <w:top w:val="none" w:sz="0" w:space="0" w:color="auto"/>
                        <w:left w:val="none" w:sz="0" w:space="0" w:color="auto"/>
                        <w:bottom w:val="none" w:sz="0" w:space="0" w:color="auto"/>
                        <w:right w:val="none" w:sz="0" w:space="0" w:color="auto"/>
                      </w:divBdr>
                      <w:divsChild>
                        <w:div w:id="1682900006">
                          <w:marLeft w:val="120"/>
                          <w:marRight w:val="120"/>
                          <w:marTop w:val="60"/>
                          <w:marBottom w:val="60"/>
                          <w:divBdr>
                            <w:top w:val="none" w:sz="0" w:space="0" w:color="auto"/>
                            <w:left w:val="none" w:sz="0" w:space="0" w:color="auto"/>
                            <w:bottom w:val="none" w:sz="0" w:space="0" w:color="auto"/>
                            <w:right w:val="none" w:sz="0" w:space="0" w:color="auto"/>
                          </w:divBdr>
                          <w:divsChild>
                            <w:div w:id="1169756944">
                              <w:marLeft w:val="0"/>
                              <w:marRight w:val="0"/>
                              <w:marTop w:val="0"/>
                              <w:marBottom w:val="0"/>
                              <w:divBdr>
                                <w:top w:val="none" w:sz="0" w:space="0" w:color="auto"/>
                                <w:left w:val="none" w:sz="0" w:space="0" w:color="auto"/>
                                <w:bottom w:val="none" w:sz="0" w:space="0" w:color="auto"/>
                                <w:right w:val="none" w:sz="0" w:space="0" w:color="auto"/>
                              </w:divBdr>
                              <w:divsChild>
                                <w:div w:id="305358587">
                                  <w:marLeft w:val="0"/>
                                  <w:marRight w:val="0"/>
                                  <w:marTop w:val="0"/>
                                  <w:marBottom w:val="0"/>
                                  <w:divBdr>
                                    <w:top w:val="none" w:sz="0" w:space="0" w:color="auto"/>
                                    <w:left w:val="none" w:sz="0" w:space="0" w:color="auto"/>
                                    <w:bottom w:val="none" w:sz="0" w:space="0" w:color="auto"/>
                                    <w:right w:val="none" w:sz="0" w:space="0" w:color="auto"/>
                                  </w:divBdr>
                                  <w:divsChild>
                                    <w:div w:id="2112620451">
                                      <w:marLeft w:val="0"/>
                                      <w:marRight w:val="0"/>
                                      <w:marTop w:val="0"/>
                                      <w:marBottom w:val="0"/>
                                      <w:divBdr>
                                        <w:top w:val="none" w:sz="0" w:space="0" w:color="auto"/>
                                        <w:left w:val="none" w:sz="0" w:space="0" w:color="auto"/>
                                        <w:bottom w:val="none" w:sz="0" w:space="0" w:color="auto"/>
                                        <w:right w:val="none" w:sz="0" w:space="0" w:color="auto"/>
                                      </w:divBdr>
                                    </w:div>
                                  </w:divsChild>
                                </w:div>
                                <w:div w:id="947157197">
                                  <w:marLeft w:val="0"/>
                                  <w:marRight w:val="0"/>
                                  <w:marTop w:val="0"/>
                                  <w:marBottom w:val="0"/>
                                  <w:divBdr>
                                    <w:top w:val="none" w:sz="0" w:space="0" w:color="auto"/>
                                    <w:left w:val="none" w:sz="0" w:space="0" w:color="auto"/>
                                    <w:bottom w:val="none" w:sz="0" w:space="0" w:color="auto"/>
                                    <w:right w:val="none" w:sz="0" w:space="0" w:color="auto"/>
                                  </w:divBdr>
                                  <w:divsChild>
                                    <w:div w:id="65287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7049490">
          <w:marLeft w:val="0"/>
          <w:marRight w:val="0"/>
          <w:marTop w:val="0"/>
          <w:marBottom w:val="0"/>
          <w:divBdr>
            <w:top w:val="none" w:sz="0" w:space="0" w:color="auto"/>
            <w:left w:val="none" w:sz="0" w:space="0" w:color="auto"/>
            <w:bottom w:val="none" w:sz="0" w:space="0" w:color="auto"/>
            <w:right w:val="none" w:sz="0" w:space="0" w:color="auto"/>
          </w:divBdr>
          <w:divsChild>
            <w:div w:id="176507904">
              <w:marLeft w:val="0"/>
              <w:marRight w:val="0"/>
              <w:marTop w:val="0"/>
              <w:marBottom w:val="0"/>
              <w:divBdr>
                <w:top w:val="none" w:sz="0" w:space="0" w:color="auto"/>
                <w:left w:val="none" w:sz="0" w:space="0" w:color="auto"/>
                <w:bottom w:val="none" w:sz="0" w:space="0" w:color="auto"/>
                <w:right w:val="none" w:sz="0" w:space="0" w:color="auto"/>
              </w:divBdr>
              <w:divsChild>
                <w:div w:id="1029835827">
                  <w:marLeft w:val="0"/>
                  <w:marRight w:val="0"/>
                  <w:marTop w:val="0"/>
                  <w:marBottom w:val="0"/>
                  <w:divBdr>
                    <w:top w:val="none" w:sz="0" w:space="0" w:color="auto"/>
                    <w:left w:val="none" w:sz="0" w:space="0" w:color="auto"/>
                    <w:bottom w:val="none" w:sz="0" w:space="0" w:color="auto"/>
                    <w:right w:val="none" w:sz="0" w:space="0" w:color="auto"/>
                  </w:divBdr>
                  <w:divsChild>
                    <w:div w:id="1957054274">
                      <w:marLeft w:val="0"/>
                      <w:marRight w:val="0"/>
                      <w:marTop w:val="0"/>
                      <w:marBottom w:val="0"/>
                      <w:divBdr>
                        <w:top w:val="single" w:sz="6" w:space="0" w:color="CCCCCC"/>
                        <w:left w:val="single" w:sz="6" w:space="0" w:color="CCCCCC"/>
                        <w:bottom w:val="single" w:sz="6" w:space="0" w:color="CCCCCC"/>
                        <w:right w:val="single" w:sz="6" w:space="0" w:color="CCCCCC"/>
                      </w:divBdr>
                      <w:divsChild>
                        <w:div w:id="47745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348849">
          <w:marLeft w:val="0"/>
          <w:marRight w:val="0"/>
          <w:marTop w:val="0"/>
          <w:marBottom w:val="0"/>
          <w:divBdr>
            <w:top w:val="none" w:sz="0" w:space="0" w:color="auto"/>
            <w:left w:val="none" w:sz="0" w:space="0" w:color="auto"/>
            <w:bottom w:val="none" w:sz="0" w:space="0" w:color="auto"/>
            <w:right w:val="none" w:sz="0" w:space="0" w:color="auto"/>
          </w:divBdr>
          <w:divsChild>
            <w:div w:id="1037968112">
              <w:marLeft w:val="0"/>
              <w:marRight w:val="0"/>
              <w:marTop w:val="0"/>
              <w:marBottom w:val="0"/>
              <w:divBdr>
                <w:top w:val="none" w:sz="0" w:space="0" w:color="auto"/>
                <w:left w:val="none" w:sz="0" w:space="0" w:color="auto"/>
                <w:bottom w:val="none" w:sz="0" w:space="0" w:color="auto"/>
                <w:right w:val="none" w:sz="0" w:space="0" w:color="auto"/>
              </w:divBdr>
              <w:divsChild>
                <w:div w:id="1320184237">
                  <w:marLeft w:val="0"/>
                  <w:marRight w:val="0"/>
                  <w:marTop w:val="0"/>
                  <w:marBottom w:val="0"/>
                  <w:divBdr>
                    <w:top w:val="none" w:sz="0" w:space="0" w:color="auto"/>
                    <w:left w:val="none" w:sz="0" w:space="0" w:color="auto"/>
                    <w:bottom w:val="none" w:sz="0" w:space="0" w:color="auto"/>
                    <w:right w:val="none" w:sz="0" w:space="0" w:color="auto"/>
                  </w:divBdr>
                  <w:divsChild>
                    <w:div w:id="2026322023">
                      <w:marLeft w:val="0"/>
                      <w:marRight w:val="0"/>
                      <w:marTop w:val="0"/>
                      <w:marBottom w:val="0"/>
                      <w:divBdr>
                        <w:top w:val="none" w:sz="0" w:space="0" w:color="auto"/>
                        <w:left w:val="none" w:sz="0" w:space="0" w:color="auto"/>
                        <w:bottom w:val="none" w:sz="0" w:space="0" w:color="auto"/>
                        <w:right w:val="none" w:sz="0" w:space="0" w:color="auto"/>
                      </w:divBdr>
                      <w:divsChild>
                        <w:div w:id="1680808711">
                          <w:marLeft w:val="6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058910">
      <w:bodyDiv w:val="1"/>
      <w:marLeft w:val="0"/>
      <w:marRight w:val="0"/>
      <w:marTop w:val="0"/>
      <w:marBottom w:val="0"/>
      <w:divBdr>
        <w:top w:val="none" w:sz="0" w:space="0" w:color="auto"/>
        <w:left w:val="none" w:sz="0" w:space="0" w:color="auto"/>
        <w:bottom w:val="none" w:sz="0" w:space="0" w:color="auto"/>
        <w:right w:val="none" w:sz="0" w:space="0" w:color="auto"/>
      </w:divBdr>
    </w:div>
    <w:div w:id="280452302">
      <w:bodyDiv w:val="1"/>
      <w:marLeft w:val="0"/>
      <w:marRight w:val="0"/>
      <w:marTop w:val="0"/>
      <w:marBottom w:val="0"/>
      <w:divBdr>
        <w:top w:val="none" w:sz="0" w:space="0" w:color="auto"/>
        <w:left w:val="none" w:sz="0" w:space="0" w:color="auto"/>
        <w:bottom w:val="none" w:sz="0" w:space="0" w:color="auto"/>
        <w:right w:val="none" w:sz="0" w:space="0" w:color="auto"/>
      </w:divBdr>
    </w:div>
    <w:div w:id="294994762">
      <w:bodyDiv w:val="1"/>
      <w:marLeft w:val="0"/>
      <w:marRight w:val="0"/>
      <w:marTop w:val="0"/>
      <w:marBottom w:val="0"/>
      <w:divBdr>
        <w:top w:val="none" w:sz="0" w:space="0" w:color="auto"/>
        <w:left w:val="none" w:sz="0" w:space="0" w:color="auto"/>
        <w:bottom w:val="none" w:sz="0" w:space="0" w:color="auto"/>
        <w:right w:val="none" w:sz="0" w:space="0" w:color="auto"/>
      </w:divBdr>
    </w:div>
    <w:div w:id="314722417">
      <w:bodyDiv w:val="1"/>
      <w:marLeft w:val="0"/>
      <w:marRight w:val="0"/>
      <w:marTop w:val="0"/>
      <w:marBottom w:val="0"/>
      <w:divBdr>
        <w:top w:val="none" w:sz="0" w:space="0" w:color="auto"/>
        <w:left w:val="none" w:sz="0" w:space="0" w:color="auto"/>
        <w:bottom w:val="none" w:sz="0" w:space="0" w:color="auto"/>
        <w:right w:val="none" w:sz="0" w:space="0" w:color="auto"/>
      </w:divBdr>
    </w:div>
    <w:div w:id="335116135">
      <w:bodyDiv w:val="1"/>
      <w:marLeft w:val="0"/>
      <w:marRight w:val="0"/>
      <w:marTop w:val="0"/>
      <w:marBottom w:val="0"/>
      <w:divBdr>
        <w:top w:val="none" w:sz="0" w:space="0" w:color="auto"/>
        <w:left w:val="none" w:sz="0" w:space="0" w:color="auto"/>
        <w:bottom w:val="none" w:sz="0" w:space="0" w:color="auto"/>
        <w:right w:val="none" w:sz="0" w:space="0" w:color="auto"/>
      </w:divBdr>
    </w:div>
    <w:div w:id="392194203">
      <w:bodyDiv w:val="1"/>
      <w:marLeft w:val="0"/>
      <w:marRight w:val="0"/>
      <w:marTop w:val="0"/>
      <w:marBottom w:val="0"/>
      <w:divBdr>
        <w:top w:val="none" w:sz="0" w:space="0" w:color="auto"/>
        <w:left w:val="none" w:sz="0" w:space="0" w:color="auto"/>
        <w:bottom w:val="none" w:sz="0" w:space="0" w:color="auto"/>
        <w:right w:val="none" w:sz="0" w:space="0" w:color="auto"/>
      </w:divBdr>
    </w:div>
    <w:div w:id="392236158">
      <w:bodyDiv w:val="1"/>
      <w:marLeft w:val="0"/>
      <w:marRight w:val="0"/>
      <w:marTop w:val="0"/>
      <w:marBottom w:val="0"/>
      <w:divBdr>
        <w:top w:val="none" w:sz="0" w:space="0" w:color="auto"/>
        <w:left w:val="none" w:sz="0" w:space="0" w:color="auto"/>
        <w:bottom w:val="none" w:sz="0" w:space="0" w:color="auto"/>
        <w:right w:val="none" w:sz="0" w:space="0" w:color="auto"/>
      </w:divBdr>
    </w:div>
    <w:div w:id="414018087">
      <w:bodyDiv w:val="1"/>
      <w:marLeft w:val="0"/>
      <w:marRight w:val="0"/>
      <w:marTop w:val="0"/>
      <w:marBottom w:val="0"/>
      <w:divBdr>
        <w:top w:val="none" w:sz="0" w:space="0" w:color="auto"/>
        <w:left w:val="none" w:sz="0" w:space="0" w:color="auto"/>
        <w:bottom w:val="none" w:sz="0" w:space="0" w:color="auto"/>
        <w:right w:val="none" w:sz="0" w:space="0" w:color="auto"/>
      </w:divBdr>
    </w:div>
    <w:div w:id="473303221">
      <w:bodyDiv w:val="1"/>
      <w:marLeft w:val="0"/>
      <w:marRight w:val="0"/>
      <w:marTop w:val="0"/>
      <w:marBottom w:val="0"/>
      <w:divBdr>
        <w:top w:val="none" w:sz="0" w:space="0" w:color="auto"/>
        <w:left w:val="none" w:sz="0" w:space="0" w:color="auto"/>
        <w:bottom w:val="none" w:sz="0" w:space="0" w:color="auto"/>
        <w:right w:val="none" w:sz="0" w:space="0" w:color="auto"/>
      </w:divBdr>
    </w:div>
    <w:div w:id="511577785">
      <w:bodyDiv w:val="1"/>
      <w:marLeft w:val="0"/>
      <w:marRight w:val="0"/>
      <w:marTop w:val="0"/>
      <w:marBottom w:val="0"/>
      <w:divBdr>
        <w:top w:val="none" w:sz="0" w:space="0" w:color="auto"/>
        <w:left w:val="none" w:sz="0" w:space="0" w:color="auto"/>
        <w:bottom w:val="none" w:sz="0" w:space="0" w:color="auto"/>
        <w:right w:val="none" w:sz="0" w:space="0" w:color="auto"/>
      </w:divBdr>
    </w:div>
    <w:div w:id="532957761">
      <w:bodyDiv w:val="1"/>
      <w:marLeft w:val="0"/>
      <w:marRight w:val="0"/>
      <w:marTop w:val="0"/>
      <w:marBottom w:val="0"/>
      <w:divBdr>
        <w:top w:val="none" w:sz="0" w:space="0" w:color="auto"/>
        <w:left w:val="none" w:sz="0" w:space="0" w:color="auto"/>
        <w:bottom w:val="none" w:sz="0" w:space="0" w:color="auto"/>
        <w:right w:val="none" w:sz="0" w:space="0" w:color="auto"/>
      </w:divBdr>
    </w:div>
    <w:div w:id="551504527">
      <w:bodyDiv w:val="1"/>
      <w:marLeft w:val="0"/>
      <w:marRight w:val="0"/>
      <w:marTop w:val="0"/>
      <w:marBottom w:val="0"/>
      <w:divBdr>
        <w:top w:val="none" w:sz="0" w:space="0" w:color="auto"/>
        <w:left w:val="none" w:sz="0" w:space="0" w:color="auto"/>
        <w:bottom w:val="none" w:sz="0" w:space="0" w:color="auto"/>
        <w:right w:val="none" w:sz="0" w:space="0" w:color="auto"/>
      </w:divBdr>
    </w:div>
    <w:div w:id="554126812">
      <w:bodyDiv w:val="1"/>
      <w:marLeft w:val="0"/>
      <w:marRight w:val="0"/>
      <w:marTop w:val="0"/>
      <w:marBottom w:val="0"/>
      <w:divBdr>
        <w:top w:val="none" w:sz="0" w:space="0" w:color="auto"/>
        <w:left w:val="none" w:sz="0" w:space="0" w:color="auto"/>
        <w:bottom w:val="none" w:sz="0" w:space="0" w:color="auto"/>
        <w:right w:val="none" w:sz="0" w:space="0" w:color="auto"/>
      </w:divBdr>
    </w:div>
    <w:div w:id="556938000">
      <w:bodyDiv w:val="1"/>
      <w:marLeft w:val="0"/>
      <w:marRight w:val="0"/>
      <w:marTop w:val="0"/>
      <w:marBottom w:val="0"/>
      <w:divBdr>
        <w:top w:val="none" w:sz="0" w:space="0" w:color="auto"/>
        <w:left w:val="none" w:sz="0" w:space="0" w:color="auto"/>
        <w:bottom w:val="none" w:sz="0" w:space="0" w:color="auto"/>
        <w:right w:val="none" w:sz="0" w:space="0" w:color="auto"/>
      </w:divBdr>
    </w:div>
    <w:div w:id="568853811">
      <w:bodyDiv w:val="1"/>
      <w:marLeft w:val="0"/>
      <w:marRight w:val="0"/>
      <w:marTop w:val="0"/>
      <w:marBottom w:val="0"/>
      <w:divBdr>
        <w:top w:val="none" w:sz="0" w:space="0" w:color="auto"/>
        <w:left w:val="none" w:sz="0" w:space="0" w:color="auto"/>
        <w:bottom w:val="none" w:sz="0" w:space="0" w:color="auto"/>
        <w:right w:val="none" w:sz="0" w:space="0" w:color="auto"/>
      </w:divBdr>
      <w:divsChild>
        <w:div w:id="1007250660">
          <w:marLeft w:val="0"/>
          <w:marRight w:val="0"/>
          <w:marTop w:val="0"/>
          <w:marBottom w:val="0"/>
          <w:divBdr>
            <w:top w:val="none" w:sz="0" w:space="0" w:color="auto"/>
            <w:left w:val="none" w:sz="0" w:space="0" w:color="auto"/>
            <w:bottom w:val="none" w:sz="0" w:space="0" w:color="auto"/>
            <w:right w:val="none" w:sz="0" w:space="0" w:color="auto"/>
          </w:divBdr>
          <w:divsChild>
            <w:div w:id="1284386948">
              <w:marLeft w:val="0"/>
              <w:marRight w:val="0"/>
              <w:marTop w:val="0"/>
              <w:marBottom w:val="0"/>
              <w:divBdr>
                <w:top w:val="none" w:sz="0" w:space="0" w:color="auto"/>
                <w:left w:val="none" w:sz="0" w:space="0" w:color="auto"/>
                <w:bottom w:val="none" w:sz="0" w:space="0" w:color="auto"/>
                <w:right w:val="none" w:sz="0" w:space="0" w:color="auto"/>
              </w:divBdr>
              <w:divsChild>
                <w:div w:id="170528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734008">
      <w:bodyDiv w:val="1"/>
      <w:marLeft w:val="0"/>
      <w:marRight w:val="0"/>
      <w:marTop w:val="0"/>
      <w:marBottom w:val="0"/>
      <w:divBdr>
        <w:top w:val="none" w:sz="0" w:space="0" w:color="auto"/>
        <w:left w:val="none" w:sz="0" w:space="0" w:color="auto"/>
        <w:bottom w:val="none" w:sz="0" w:space="0" w:color="auto"/>
        <w:right w:val="none" w:sz="0" w:space="0" w:color="auto"/>
      </w:divBdr>
    </w:div>
    <w:div w:id="674839445">
      <w:bodyDiv w:val="1"/>
      <w:marLeft w:val="0"/>
      <w:marRight w:val="0"/>
      <w:marTop w:val="0"/>
      <w:marBottom w:val="0"/>
      <w:divBdr>
        <w:top w:val="none" w:sz="0" w:space="0" w:color="auto"/>
        <w:left w:val="none" w:sz="0" w:space="0" w:color="auto"/>
        <w:bottom w:val="none" w:sz="0" w:space="0" w:color="auto"/>
        <w:right w:val="none" w:sz="0" w:space="0" w:color="auto"/>
      </w:divBdr>
    </w:div>
    <w:div w:id="716244534">
      <w:bodyDiv w:val="1"/>
      <w:marLeft w:val="0"/>
      <w:marRight w:val="0"/>
      <w:marTop w:val="0"/>
      <w:marBottom w:val="0"/>
      <w:divBdr>
        <w:top w:val="none" w:sz="0" w:space="0" w:color="auto"/>
        <w:left w:val="none" w:sz="0" w:space="0" w:color="auto"/>
        <w:bottom w:val="none" w:sz="0" w:space="0" w:color="auto"/>
        <w:right w:val="none" w:sz="0" w:space="0" w:color="auto"/>
      </w:divBdr>
    </w:div>
    <w:div w:id="819158482">
      <w:bodyDiv w:val="1"/>
      <w:marLeft w:val="0"/>
      <w:marRight w:val="0"/>
      <w:marTop w:val="0"/>
      <w:marBottom w:val="0"/>
      <w:divBdr>
        <w:top w:val="none" w:sz="0" w:space="0" w:color="auto"/>
        <w:left w:val="none" w:sz="0" w:space="0" w:color="auto"/>
        <w:bottom w:val="none" w:sz="0" w:space="0" w:color="auto"/>
        <w:right w:val="none" w:sz="0" w:space="0" w:color="auto"/>
      </w:divBdr>
    </w:div>
    <w:div w:id="827599008">
      <w:bodyDiv w:val="1"/>
      <w:marLeft w:val="0"/>
      <w:marRight w:val="0"/>
      <w:marTop w:val="0"/>
      <w:marBottom w:val="0"/>
      <w:divBdr>
        <w:top w:val="none" w:sz="0" w:space="0" w:color="auto"/>
        <w:left w:val="none" w:sz="0" w:space="0" w:color="auto"/>
        <w:bottom w:val="none" w:sz="0" w:space="0" w:color="auto"/>
        <w:right w:val="none" w:sz="0" w:space="0" w:color="auto"/>
      </w:divBdr>
    </w:div>
    <w:div w:id="846335426">
      <w:bodyDiv w:val="1"/>
      <w:marLeft w:val="0"/>
      <w:marRight w:val="0"/>
      <w:marTop w:val="0"/>
      <w:marBottom w:val="0"/>
      <w:divBdr>
        <w:top w:val="none" w:sz="0" w:space="0" w:color="auto"/>
        <w:left w:val="none" w:sz="0" w:space="0" w:color="auto"/>
        <w:bottom w:val="none" w:sz="0" w:space="0" w:color="auto"/>
        <w:right w:val="none" w:sz="0" w:space="0" w:color="auto"/>
      </w:divBdr>
      <w:divsChild>
        <w:div w:id="718280910">
          <w:marLeft w:val="0"/>
          <w:marRight w:val="0"/>
          <w:marTop w:val="0"/>
          <w:marBottom w:val="0"/>
          <w:divBdr>
            <w:top w:val="none" w:sz="0" w:space="0" w:color="auto"/>
            <w:left w:val="none" w:sz="0" w:space="0" w:color="auto"/>
            <w:bottom w:val="none" w:sz="0" w:space="0" w:color="auto"/>
            <w:right w:val="none" w:sz="0" w:space="0" w:color="auto"/>
          </w:divBdr>
          <w:divsChild>
            <w:div w:id="748161639">
              <w:marLeft w:val="0"/>
              <w:marRight w:val="0"/>
              <w:marTop w:val="0"/>
              <w:marBottom w:val="0"/>
              <w:divBdr>
                <w:top w:val="none" w:sz="0" w:space="0" w:color="auto"/>
                <w:left w:val="none" w:sz="0" w:space="0" w:color="auto"/>
                <w:bottom w:val="none" w:sz="0" w:space="0" w:color="auto"/>
                <w:right w:val="none" w:sz="0" w:space="0" w:color="auto"/>
              </w:divBdr>
              <w:divsChild>
                <w:div w:id="2110616228">
                  <w:marLeft w:val="0"/>
                  <w:marRight w:val="0"/>
                  <w:marTop w:val="0"/>
                  <w:marBottom w:val="0"/>
                  <w:divBdr>
                    <w:top w:val="none" w:sz="0" w:space="0" w:color="auto"/>
                    <w:left w:val="none" w:sz="0" w:space="0" w:color="auto"/>
                    <w:bottom w:val="none" w:sz="0" w:space="0" w:color="auto"/>
                    <w:right w:val="none" w:sz="0" w:space="0" w:color="auto"/>
                  </w:divBdr>
                </w:div>
              </w:divsChild>
            </w:div>
            <w:div w:id="1915779599">
              <w:marLeft w:val="0"/>
              <w:marRight w:val="0"/>
              <w:marTop w:val="0"/>
              <w:marBottom w:val="0"/>
              <w:divBdr>
                <w:top w:val="none" w:sz="0" w:space="0" w:color="auto"/>
                <w:left w:val="none" w:sz="0" w:space="0" w:color="auto"/>
                <w:bottom w:val="none" w:sz="0" w:space="0" w:color="auto"/>
                <w:right w:val="none" w:sz="0" w:space="0" w:color="auto"/>
              </w:divBdr>
              <w:divsChild>
                <w:div w:id="146638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606820">
          <w:marLeft w:val="0"/>
          <w:marRight w:val="0"/>
          <w:marTop w:val="0"/>
          <w:marBottom w:val="0"/>
          <w:divBdr>
            <w:top w:val="none" w:sz="0" w:space="0" w:color="auto"/>
            <w:left w:val="none" w:sz="0" w:space="0" w:color="auto"/>
            <w:bottom w:val="none" w:sz="0" w:space="0" w:color="auto"/>
            <w:right w:val="none" w:sz="0" w:space="0" w:color="auto"/>
          </w:divBdr>
          <w:divsChild>
            <w:div w:id="821240561">
              <w:marLeft w:val="0"/>
              <w:marRight w:val="0"/>
              <w:marTop w:val="0"/>
              <w:marBottom w:val="0"/>
              <w:divBdr>
                <w:top w:val="none" w:sz="0" w:space="0" w:color="auto"/>
                <w:left w:val="none" w:sz="0" w:space="0" w:color="auto"/>
                <w:bottom w:val="none" w:sz="0" w:space="0" w:color="auto"/>
                <w:right w:val="none" w:sz="0" w:space="0" w:color="auto"/>
              </w:divBdr>
              <w:divsChild>
                <w:div w:id="1214735678">
                  <w:marLeft w:val="0"/>
                  <w:marRight w:val="0"/>
                  <w:marTop w:val="0"/>
                  <w:marBottom w:val="0"/>
                  <w:divBdr>
                    <w:top w:val="none" w:sz="0" w:space="0" w:color="auto"/>
                    <w:left w:val="none" w:sz="0" w:space="0" w:color="auto"/>
                    <w:bottom w:val="none" w:sz="0" w:space="0" w:color="auto"/>
                    <w:right w:val="none" w:sz="0" w:space="0" w:color="auto"/>
                  </w:divBdr>
                </w:div>
              </w:divsChild>
            </w:div>
            <w:div w:id="2021196006">
              <w:marLeft w:val="0"/>
              <w:marRight w:val="0"/>
              <w:marTop w:val="0"/>
              <w:marBottom w:val="0"/>
              <w:divBdr>
                <w:top w:val="none" w:sz="0" w:space="0" w:color="auto"/>
                <w:left w:val="none" w:sz="0" w:space="0" w:color="auto"/>
                <w:bottom w:val="none" w:sz="0" w:space="0" w:color="auto"/>
                <w:right w:val="none" w:sz="0" w:space="0" w:color="auto"/>
              </w:divBdr>
              <w:divsChild>
                <w:div w:id="20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723">
      <w:bodyDiv w:val="1"/>
      <w:marLeft w:val="0"/>
      <w:marRight w:val="0"/>
      <w:marTop w:val="0"/>
      <w:marBottom w:val="0"/>
      <w:divBdr>
        <w:top w:val="none" w:sz="0" w:space="0" w:color="auto"/>
        <w:left w:val="none" w:sz="0" w:space="0" w:color="auto"/>
        <w:bottom w:val="none" w:sz="0" w:space="0" w:color="auto"/>
        <w:right w:val="none" w:sz="0" w:space="0" w:color="auto"/>
      </w:divBdr>
    </w:div>
    <w:div w:id="933588363">
      <w:bodyDiv w:val="1"/>
      <w:marLeft w:val="0"/>
      <w:marRight w:val="0"/>
      <w:marTop w:val="0"/>
      <w:marBottom w:val="0"/>
      <w:divBdr>
        <w:top w:val="none" w:sz="0" w:space="0" w:color="auto"/>
        <w:left w:val="none" w:sz="0" w:space="0" w:color="auto"/>
        <w:bottom w:val="none" w:sz="0" w:space="0" w:color="auto"/>
        <w:right w:val="none" w:sz="0" w:space="0" w:color="auto"/>
      </w:divBdr>
    </w:div>
    <w:div w:id="959070024">
      <w:bodyDiv w:val="1"/>
      <w:marLeft w:val="0"/>
      <w:marRight w:val="0"/>
      <w:marTop w:val="0"/>
      <w:marBottom w:val="0"/>
      <w:divBdr>
        <w:top w:val="none" w:sz="0" w:space="0" w:color="auto"/>
        <w:left w:val="none" w:sz="0" w:space="0" w:color="auto"/>
        <w:bottom w:val="none" w:sz="0" w:space="0" w:color="auto"/>
        <w:right w:val="none" w:sz="0" w:space="0" w:color="auto"/>
      </w:divBdr>
    </w:div>
    <w:div w:id="1017581701">
      <w:bodyDiv w:val="1"/>
      <w:marLeft w:val="0"/>
      <w:marRight w:val="0"/>
      <w:marTop w:val="0"/>
      <w:marBottom w:val="0"/>
      <w:divBdr>
        <w:top w:val="none" w:sz="0" w:space="0" w:color="auto"/>
        <w:left w:val="none" w:sz="0" w:space="0" w:color="auto"/>
        <w:bottom w:val="none" w:sz="0" w:space="0" w:color="auto"/>
        <w:right w:val="none" w:sz="0" w:space="0" w:color="auto"/>
      </w:divBdr>
    </w:div>
    <w:div w:id="1032652157">
      <w:bodyDiv w:val="1"/>
      <w:marLeft w:val="0"/>
      <w:marRight w:val="0"/>
      <w:marTop w:val="0"/>
      <w:marBottom w:val="0"/>
      <w:divBdr>
        <w:top w:val="none" w:sz="0" w:space="0" w:color="auto"/>
        <w:left w:val="none" w:sz="0" w:space="0" w:color="auto"/>
        <w:bottom w:val="none" w:sz="0" w:space="0" w:color="auto"/>
        <w:right w:val="none" w:sz="0" w:space="0" w:color="auto"/>
      </w:divBdr>
      <w:divsChild>
        <w:div w:id="249437918">
          <w:marLeft w:val="0"/>
          <w:marRight w:val="0"/>
          <w:marTop w:val="0"/>
          <w:marBottom w:val="0"/>
          <w:divBdr>
            <w:top w:val="none" w:sz="0" w:space="0" w:color="auto"/>
            <w:left w:val="none" w:sz="0" w:space="0" w:color="auto"/>
            <w:bottom w:val="none" w:sz="0" w:space="0" w:color="auto"/>
            <w:right w:val="none" w:sz="0" w:space="0" w:color="auto"/>
          </w:divBdr>
          <w:divsChild>
            <w:div w:id="735784817">
              <w:marLeft w:val="0"/>
              <w:marRight w:val="0"/>
              <w:marTop w:val="0"/>
              <w:marBottom w:val="0"/>
              <w:divBdr>
                <w:top w:val="none" w:sz="0" w:space="0" w:color="auto"/>
                <w:left w:val="none" w:sz="0" w:space="0" w:color="auto"/>
                <w:bottom w:val="none" w:sz="0" w:space="0" w:color="auto"/>
                <w:right w:val="none" w:sz="0" w:space="0" w:color="auto"/>
              </w:divBdr>
              <w:divsChild>
                <w:div w:id="282152079">
                  <w:marLeft w:val="0"/>
                  <w:marRight w:val="0"/>
                  <w:marTop w:val="0"/>
                  <w:marBottom w:val="0"/>
                  <w:divBdr>
                    <w:top w:val="none" w:sz="0" w:space="0" w:color="auto"/>
                    <w:left w:val="none" w:sz="0" w:space="0" w:color="auto"/>
                    <w:bottom w:val="none" w:sz="0" w:space="0" w:color="auto"/>
                    <w:right w:val="none" w:sz="0" w:space="0" w:color="auto"/>
                  </w:divBdr>
                </w:div>
              </w:divsChild>
            </w:div>
            <w:div w:id="1319916787">
              <w:marLeft w:val="0"/>
              <w:marRight w:val="0"/>
              <w:marTop w:val="0"/>
              <w:marBottom w:val="0"/>
              <w:divBdr>
                <w:top w:val="none" w:sz="0" w:space="0" w:color="auto"/>
                <w:left w:val="none" w:sz="0" w:space="0" w:color="auto"/>
                <w:bottom w:val="none" w:sz="0" w:space="0" w:color="auto"/>
                <w:right w:val="none" w:sz="0" w:space="0" w:color="auto"/>
              </w:divBdr>
              <w:divsChild>
                <w:div w:id="42199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456444">
          <w:marLeft w:val="0"/>
          <w:marRight w:val="0"/>
          <w:marTop w:val="0"/>
          <w:marBottom w:val="0"/>
          <w:divBdr>
            <w:top w:val="none" w:sz="0" w:space="0" w:color="auto"/>
            <w:left w:val="none" w:sz="0" w:space="0" w:color="auto"/>
            <w:bottom w:val="none" w:sz="0" w:space="0" w:color="auto"/>
            <w:right w:val="none" w:sz="0" w:space="0" w:color="auto"/>
          </w:divBdr>
          <w:divsChild>
            <w:div w:id="1679623750">
              <w:marLeft w:val="0"/>
              <w:marRight w:val="0"/>
              <w:marTop w:val="0"/>
              <w:marBottom w:val="0"/>
              <w:divBdr>
                <w:top w:val="none" w:sz="0" w:space="0" w:color="auto"/>
                <w:left w:val="none" w:sz="0" w:space="0" w:color="auto"/>
                <w:bottom w:val="none" w:sz="0" w:space="0" w:color="auto"/>
                <w:right w:val="none" w:sz="0" w:space="0" w:color="auto"/>
              </w:divBdr>
              <w:divsChild>
                <w:div w:id="29914319">
                  <w:marLeft w:val="0"/>
                  <w:marRight w:val="0"/>
                  <w:marTop w:val="0"/>
                  <w:marBottom w:val="0"/>
                  <w:divBdr>
                    <w:top w:val="none" w:sz="0" w:space="0" w:color="auto"/>
                    <w:left w:val="none" w:sz="0" w:space="0" w:color="auto"/>
                    <w:bottom w:val="none" w:sz="0" w:space="0" w:color="auto"/>
                    <w:right w:val="none" w:sz="0" w:space="0" w:color="auto"/>
                  </w:divBdr>
                </w:div>
              </w:divsChild>
            </w:div>
            <w:div w:id="1915627659">
              <w:marLeft w:val="0"/>
              <w:marRight w:val="0"/>
              <w:marTop w:val="0"/>
              <w:marBottom w:val="0"/>
              <w:divBdr>
                <w:top w:val="none" w:sz="0" w:space="0" w:color="auto"/>
                <w:left w:val="none" w:sz="0" w:space="0" w:color="auto"/>
                <w:bottom w:val="none" w:sz="0" w:space="0" w:color="auto"/>
                <w:right w:val="none" w:sz="0" w:space="0" w:color="auto"/>
              </w:divBdr>
              <w:divsChild>
                <w:div w:id="74090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363986">
      <w:bodyDiv w:val="1"/>
      <w:marLeft w:val="0"/>
      <w:marRight w:val="0"/>
      <w:marTop w:val="0"/>
      <w:marBottom w:val="0"/>
      <w:divBdr>
        <w:top w:val="none" w:sz="0" w:space="0" w:color="auto"/>
        <w:left w:val="none" w:sz="0" w:space="0" w:color="auto"/>
        <w:bottom w:val="none" w:sz="0" w:space="0" w:color="auto"/>
        <w:right w:val="none" w:sz="0" w:space="0" w:color="auto"/>
      </w:divBdr>
    </w:div>
    <w:div w:id="1183058195">
      <w:bodyDiv w:val="1"/>
      <w:marLeft w:val="0"/>
      <w:marRight w:val="0"/>
      <w:marTop w:val="0"/>
      <w:marBottom w:val="0"/>
      <w:divBdr>
        <w:top w:val="none" w:sz="0" w:space="0" w:color="auto"/>
        <w:left w:val="none" w:sz="0" w:space="0" w:color="auto"/>
        <w:bottom w:val="none" w:sz="0" w:space="0" w:color="auto"/>
        <w:right w:val="none" w:sz="0" w:space="0" w:color="auto"/>
      </w:divBdr>
    </w:div>
    <w:div w:id="1195539853">
      <w:bodyDiv w:val="1"/>
      <w:marLeft w:val="0"/>
      <w:marRight w:val="0"/>
      <w:marTop w:val="0"/>
      <w:marBottom w:val="0"/>
      <w:divBdr>
        <w:top w:val="none" w:sz="0" w:space="0" w:color="auto"/>
        <w:left w:val="none" w:sz="0" w:space="0" w:color="auto"/>
        <w:bottom w:val="none" w:sz="0" w:space="0" w:color="auto"/>
        <w:right w:val="none" w:sz="0" w:space="0" w:color="auto"/>
      </w:divBdr>
    </w:div>
    <w:div w:id="1245846496">
      <w:bodyDiv w:val="1"/>
      <w:marLeft w:val="0"/>
      <w:marRight w:val="0"/>
      <w:marTop w:val="0"/>
      <w:marBottom w:val="0"/>
      <w:divBdr>
        <w:top w:val="none" w:sz="0" w:space="0" w:color="auto"/>
        <w:left w:val="none" w:sz="0" w:space="0" w:color="auto"/>
        <w:bottom w:val="none" w:sz="0" w:space="0" w:color="auto"/>
        <w:right w:val="none" w:sz="0" w:space="0" w:color="auto"/>
      </w:divBdr>
    </w:div>
    <w:div w:id="1256285751">
      <w:bodyDiv w:val="1"/>
      <w:marLeft w:val="0"/>
      <w:marRight w:val="0"/>
      <w:marTop w:val="0"/>
      <w:marBottom w:val="0"/>
      <w:divBdr>
        <w:top w:val="none" w:sz="0" w:space="0" w:color="auto"/>
        <w:left w:val="none" w:sz="0" w:space="0" w:color="auto"/>
        <w:bottom w:val="none" w:sz="0" w:space="0" w:color="auto"/>
        <w:right w:val="none" w:sz="0" w:space="0" w:color="auto"/>
      </w:divBdr>
    </w:div>
    <w:div w:id="1275288067">
      <w:bodyDiv w:val="1"/>
      <w:marLeft w:val="0"/>
      <w:marRight w:val="0"/>
      <w:marTop w:val="0"/>
      <w:marBottom w:val="0"/>
      <w:divBdr>
        <w:top w:val="none" w:sz="0" w:space="0" w:color="auto"/>
        <w:left w:val="none" w:sz="0" w:space="0" w:color="auto"/>
        <w:bottom w:val="none" w:sz="0" w:space="0" w:color="auto"/>
        <w:right w:val="none" w:sz="0" w:space="0" w:color="auto"/>
      </w:divBdr>
    </w:div>
    <w:div w:id="1332374893">
      <w:bodyDiv w:val="1"/>
      <w:marLeft w:val="0"/>
      <w:marRight w:val="0"/>
      <w:marTop w:val="0"/>
      <w:marBottom w:val="0"/>
      <w:divBdr>
        <w:top w:val="none" w:sz="0" w:space="0" w:color="auto"/>
        <w:left w:val="none" w:sz="0" w:space="0" w:color="auto"/>
        <w:bottom w:val="none" w:sz="0" w:space="0" w:color="auto"/>
        <w:right w:val="none" w:sz="0" w:space="0" w:color="auto"/>
      </w:divBdr>
    </w:div>
    <w:div w:id="1334454292">
      <w:bodyDiv w:val="1"/>
      <w:marLeft w:val="0"/>
      <w:marRight w:val="0"/>
      <w:marTop w:val="0"/>
      <w:marBottom w:val="0"/>
      <w:divBdr>
        <w:top w:val="none" w:sz="0" w:space="0" w:color="auto"/>
        <w:left w:val="none" w:sz="0" w:space="0" w:color="auto"/>
        <w:bottom w:val="none" w:sz="0" w:space="0" w:color="auto"/>
        <w:right w:val="none" w:sz="0" w:space="0" w:color="auto"/>
      </w:divBdr>
    </w:div>
    <w:div w:id="1361469958">
      <w:bodyDiv w:val="1"/>
      <w:marLeft w:val="0"/>
      <w:marRight w:val="0"/>
      <w:marTop w:val="0"/>
      <w:marBottom w:val="0"/>
      <w:divBdr>
        <w:top w:val="none" w:sz="0" w:space="0" w:color="auto"/>
        <w:left w:val="none" w:sz="0" w:space="0" w:color="auto"/>
        <w:bottom w:val="none" w:sz="0" w:space="0" w:color="auto"/>
        <w:right w:val="none" w:sz="0" w:space="0" w:color="auto"/>
      </w:divBdr>
    </w:div>
    <w:div w:id="1365249119">
      <w:bodyDiv w:val="1"/>
      <w:marLeft w:val="0"/>
      <w:marRight w:val="0"/>
      <w:marTop w:val="0"/>
      <w:marBottom w:val="0"/>
      <w:divBdr>
        <w:top w:val="none" w:sz="0" w:space="0" w:color="auto"/>
        <w:left w:val="none" w:sz="0" w:space="0" w:color="auto"/>
        <w:bottom w:val="none" w:sz="0" w:space="0" w:color="auto"/>
        <w:right w:val="none" w:sz="0" w:space="0" w:color="auto"/>
      </w:divBdr>
    </w:div>
    <w:div w:id="1430273646">
      <w:bodyDiv w:val="1"/>
      <w:marLeft w:val="0"/>
      <w:marRight w:val="0"/>
      <w:marTop w:val="0"/>
      <w:marBottom w:val="0"/>
      <w:divBdr>
        <w:top w:val="none" w:sz="0" w:space="0" w:color="auto"/>
        <w:left w:val="none" w:sz="0" w:space="0" w:color="auto"/>
        <w:bottom w:val="none" w:sz="0" w:space="0" w:color="auto"/>
        <w:right w:val="none" w:sz="0" w:space="0" w:color="auto"/>
      </w:divBdr>
    </w:div>
    <w:div w:id="1456370791">
      <w:bodyDiv w:val="1"/>
      <w:marLeft w:val="0"/>
      <w:marRight w:val="0"/>
      <w:marTop w:val="0"/>
      <w:marBottom w:val="0"/>
      <w:divBdr>
        <w:top w:val="none" w:sz="0" w:space="0" w:color="auto"/>
        <w:left w:val="none" w:sz="0" w:space="0" w:color="auto"/>
        <w:bottom w:val="none" w:sz="0" w:space="0" w:color="auto"/>
        <w:right w:val="none" w:sz="0" w:space="0" w:color="auto"/>
      </w:divBdr>
    </w:div>
    <w:div w:id="1466122885">
      <w:bodyDiv w:val="1"/>
      <w:marLeft w:val="0"/>
      <w:marRight w:val="0"/>
      <w:marTop w:val="0"/>
      <w:marBottom w:val="0"/>
      <w:divBdr>
        <w:top w:val="none" w:sz="0" w:space="0" w:color="auto"/>
        <w:left w:val="none" w:sz="0" w:space="0" w:color="auto"/>
        <w:bottom w:val="none" w:sz="0" w:space="0" w:color="auto"/>
        <w:right w:val="none" w:sz="0" w:space="0" w:color="auto"/>
      </w:divBdr>
    </w:div>
    <w:div w:id="1466510129">
      <w:bodyDiv w:val="1"/>
      <w:marLeft w:val="0"/>
      <w:marRight w:val="0"/>
      <w:marTop w:val="0"/>
      <w:marBottom w:val="0"/>
      <w:divBdr>
        <w:top w:val="none" w:sz="0" w:space="0" w:color="auto"/>
        <w:left w:val="none" w:sz="0" w:space="0" w:color="auto"/>
        <w:bottom w:val="none" w:sz="0" w:space="0" w:color="auto"/>
        <w:right w:val="none" w:sz="0" w:space="0" w:color="auto"/>
      </w:divBdr>
    </w:div>
    <w:div w:id="1492789965">
      <w:bodyDiv w:val="1"/>
      <w:marLeft w:val="0"/>
      <w:marRight w:val="0"/>
      <w:marTop w:val="0"/>
      <w:marBottom w:val="0"/>
      <w:divBdr>
        <w:top w:val="none" w:sz="0" w:space="0" w:color="auto"/>
        <w:left w:val="none" w:sz="0" w:space="0" w:color="auto"/>
        <w:bottom w:val="none" w:sz="0" w:space="0" w:color="auto"/>
        <w:right w:val="none" w:sz="0" w:space="0" w:color="auto"/>
      </w:divBdr>
    </w:div>
    <w:div w:id="1508401404">
      <w:bodyDiv w:val="1"/>
      <w:marLeft w:val="0"/>
      <w:marRight w:val="0"/>
      <w:marTop w:val="0"/>
      <w:marBottom w:val="0"/>
      <w:divBdr>
        <w:top w:val="none" w:sz="0" w:space="0" w:color="auto"/>
        <w:left w:val="none" w:sz="0" w:space="0" w:color="auto"/>
        <w:bottom w:val="none" w:sz="0" w:space="0" w:color="auto"/>
        <w:right w:val="none" w:sz="0" w:space="0" w:color="auto"/>
      </w:divBdr>
    </w:div>
    <w:div w:id="1519002309">
      <w:bodyDiv w:val="1"/>
      <w:marLeft w:val="0"/>
      <w:marRight w:val="0"/>
      <w:marTop w:val="0"/>
      <w:marBottom w:val="0"/>
      <w:divBdr>
        <w:top w:val="none" w:sz="0" w:space="0" w:color="auto"/>
        <w:left w:val="none" w:sz="0" w:space="0" w:color="auto"/>
        <w:bottom w:val="none" w:sz="0" w:space="0" w:color="auto"/>
        <w:right w:val="none" w:sz="0" w:space="0" w:color="auto"/>
      </w:divBdr>
      <w:divsChild>
        <w:div w:id="1031806583">
          <w:marLeft w:val="0"/>
          <w:marRight w:val="0"/>
          <w:marTop w:val="0"/>
          <w:marBottom w:val="0"/>
          <w:divBdr>
            <w:top w:val="none" w:sz="0" w:space="0" w:color="auto"/>
            <w:left w:val="none" w:sz="0" w:space="0" w:color="auto"/>
            <w:bottom w:val="none" w:sz="0" w:space="0" w:color="auto"/>
            <w:right w:val="none" w:sz="0" w:space="0" w:color="auto"/>
          </w:divBdr>
          <w:divsChild>
            <w:div w:id="886258977">
              <w:marLeft w:val="0"/>
              <w:marRight w:val="0"/>
              <w:marTop w:val="0"/>
              <w:marBottom w:val="0"/>
              <w:divBdr>
                <w:top w:val="none" w:sz="0" w:space="0" w:color="auto"/>
                <w:left w:val="none" w:sz="0" w:space="0" w:color="auto"/>
                <w:bottom w:val="none" w:sz="0" w:space="0" w:color="auto"/>
                <w:right w:val="none" w:sz="0" w:space="0" w:color="auto"/>
              </w:divBdr>
              <w:divsChild>
                <w:div w:id="89667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396001">
      <w:bodyDiv w:val="1"/>
      <w:marLeft w:val="0"/>
      <w:marRight w:val="0"/>
      <w:marTop w:val="0"/>
      <w:marBottom w:val="0"/>
      <w:divBdr>
        <w:top w:val="none" w:sz="0" w:space="0" w:color="auto"/>
        <w:left w:val="none" w:sz="0" w:space="0" w:color="auto"/>
        <w:bottom w:val="none" w:sz="0" w:space="0" w:color="auto"/>
        <w:right w:val="none" w:sz="0" w:space="0" w:color="auto"/>
      </w:divBdr>
    </w:div>
    <w:div w:id="1568758753">
      <w:bodyDiv w:val="1"/>
      <w:marLeft w:val="0"/>
      <w:marRight w:val="0"/>
      <w:marTop w:val="0"/>
      <w:marBottom w:val="0"/>
      <w:divBdr>
        <w:top w:val="none" w:sz="0" w:space="0" w:color="auto"/>
        <w:left w:val="none" w:sz="0" w:space="0" w:color="auto"/>
        <w:bottom w:val="none" w:sz="0" w:space="0" w:color="auto"/>
        <w:right w:val="none" w:sz="0" w:space="0" w:color="auto"/>
      </w:divBdr>
    </w:div>
    <w:div w:id="1578050019">
      <w:bodyDiv w:val="1"/>
      <w:marLeft w:val="0"/>
      <w:marRight w:val="0"/>
      <w:marTop w:val="0"/>
      <w:marBottom w:val="0"/>
      <w:divBdr>
        <w:top w:val="none" w:sz="0" w:space="0" w:color="auto"/>
        <w:left w:val="none" w:sz="0" w:space="0" w:color="auto"/>
        <w:bottom w:val="none" w:sz="0" w:space="0" w:color="auto"/>
        <w:right w:val="none" w:sz="0" w:space="0" w:color="auto"/>
      </w:divBdr>
      <w:divsChild>
        <w:div w:id="673338515">
          <w:marLeft w:val="0"/>
          <w:marRight w:val="0"/>
          <w:marTop w:val="0"/>
          <w:marBottom w:val="0"/>
          <w:divBdr>
            <w:top w:val="none" w:sz="0" w:space="0" w:color="auto"/>
            <w:left w:val="none" w:sz="0" w:space="0" w:color="auto"/>
            <w:bottom w:val="none" w:sz="0" w:space="0" w:color="auto"/>
            <w:right w:val="none" w:sz="0" w:space="0" w:color="auto"/>
          </w:divBdr>
          <w:divsChild>
            <w:div w:id="2065178280">
              <w:marLeft w:val="0"/>
              <w:marRight w:val="0"/>
              <w:marTop w:val="0"/>
              <w:marBottom w:val="0"/>
              <w:divBdr>
                <w:top w:val="none" w:sz="0" w:space="0" w:color="auto"/>
                <w:left w:val="none" w:sz="0" w:space="0" w:color="auto"/>
                <w:bottom w:val="none" w:sz="0" w:space="0" w:color="auto"/>
                <w:right w:val="none" w:sz="0" w:space="0" w:color="auto"/>
              </w:divBdr>
              <w:divsChild>
                <w:div w:id="853614470">
                  <w:marLeft w:val="0"/>
                  <w:marRight w:val="0"/>
                  <w:marTop w:val="0"/>
                  <w:marBottom w:val="0"/>
                  <w:divBdr>
                    <w:top w:val="none" w:sz="0" w:space="0" w:color="auto"/>
                    <w:left w:val="none" w:sz="0" w:space="0" w:color="auto"/>
                    <w:bottom w:val="none" w:sz="0" w:space="0" w:color="auto"/>
                    <w:right w:val="none" w:sz="0" w:space="0" w:color="auto"/>
                  </w:divBdr>
                </w:div>
              </w:divsChild>
            </w:div>
            <w:div w:id="2139371211">
              <w:marLeft w:val="0"/>
              <w:marRight w:val="0"/>
              <w:marTop w:val="0"/>
              <w:marBottom w:val="0"/>
              <w:divBdr>
                <w:top w:val="none" w:sz="0" w:space="0" w:color="auto"/>
                <w:left w:val="none" w:sz="0" w:space="0" w:color="auto"/>
                <w:bottom w:val="none" w:sz="0" w:space="0" w:color="auto"/>
                <w:right w:val="none" w:sz="0" w:space="0" w:color="auto"/>
              </w:divBdr>
              <w:divsChild>
                <w:div w:id="49160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555214">
          <w:marLeft w:val="0"/>
          <w:marRight w:val="0"/>
          <w:marTop w:val="0"/>
          <w:marBottom w:val="0"/>
          <w:divBdr>
            <w:top w:val="none" w:sz="0" w:space="0" w:color="auto"/>
            <w:left w:val="none" w:sz="0" w:space="0" w:color="auto"/>
            <w:bottom w:val="none" w:sz="0" w:space="0" w:color="auto"/>
            <w:right w:val="none" w:sz="0" w:space="0" w:color="auto"/>
          </w:divBdr>
          <w:divsChild>
            <w:div w:id="225144490">
              <w:marLeft w:val="0"/>
              <w:marRight w:val="0"/>
              <w:marTop w:val="0"/>
              <w:marBottom w:val="0"/>
              <w:divBdr>
                <w:top w:val="none" w:sz="0" w:space="0" w:color="auto"/>
                <w:left w:val="none" w:sz="0" w:space="0" w:color="auto"/>
                <w:bottom w:val="none" w:sz="0" w:space="0" w:color="auto"/>
                <w:right w:val="none" w:sz="0" w:space="0" w:color="auto"/>
              </w:divBdr>
              <w:divsChild>
                <w:div w:id="954216048">
                  <w:marLeft w:val="0"/>
                  <w:marRight w:val="0"/>
                  <w:marTop w:val="0"/>
                  <w:marBottom w:val="0"/>
                  <w:divBdr>
                    <w:top w:val="none" w:sz="0" w:space="0" w:color="auto"/>
                    <w:left w:val="none" w:sz="0" w:space="0" w:color="auto"/>
                    <w:bottom w:val="none" w:sz="0" w:space="0" w:color="auto"/>
                    <w:right w:val="none" w:sz="0" w:space="0" w:color="auto"/>
                  </w:divBdr>
                </w:div>
              </w:divsChild>
            </w:div>
            <w:div w:id="875771490">
              <w:marLeft w:val="0"/>
              <w:marRight w:val="0"/>
              <w:marTop w:val="0"/>
              <w:marBottom w:val="0"/>
              <w:divBdr>
                <w:top w:val="none" w:sz="0" w:space="0" w:color="auto"/>
                <w:left w:val="none" w:sz="0" w:space="0" w:color="auto"/>
                <w:bottom w:val="none" w:sz="0" w:space="0" w:color="auto"/>
                <w:right w:val="none" w:sz="0" w:space="0" w:color="auto"/>
              </w:divBdr>
              <w:divsChild>
                <w:div w:id="24812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524322">
      <w:bodyDiv w:val="1"/>
      <w:marLeft w:val="0"/>
      <w:marRight w:val="0"/>
      <w:marTop w:val="0"/>
      <w:marBottom w:val="0"/>
      <w:divBdr>
        <w:top w:val="none" w:sz="0" w:space="0" w:color="auto"/>
        <w:left w:val="none" w:sz="0" w:space="0" w:color="auto"/>
        <w:bottom w:val="none" w:sz="0" w:space="0" w:color="auto"/>
        <w:right w:val="none" w:sz="0" w:space="0" w:color="auto"/>
      </w:divBdr>
      <w:divsChild>
        <w:div w:id="71902631">
          <w:marLeft w:val="0"/>
          <w:marRight w:val="0"/>
          <w:marTop w:val="0"/>
          <w:marBottom w:val="0"/>
          <w:divBdr>
            <w:top w:val="none" w:sz="0" w:space="0" w:color="auto"/>
            <w:left w:val="none" w:sz="0" w:space="0" w:color="auto"/>
            <w:bottom w:val="none" w:sz="0" w:space="0" w:color="auto"/>
            <w:right w:val="none" w:sz="0" w:space="0" w:color="auto"/>
          </w:divBdr>
          <w:divsChild>
            <w:div w:id="1451363169">
              <w:marLeft w:val="0"/>
              <w:marRight w:val="0"/>
              <w:marTop w:val="0"/>
              <w:marBottom w:val="0"/>
              <w:divBdr>
                <w:top w:val="none" w:sz="0" w:space="0" w:color="auto"/>
                <w:left w:val="none" w:sz="0" w:space="0" w:color="auto"/>
                <w:bottom w:val="none" w:sz="0" w:space="0" w:color="auto"/>
                <w:right w:val="none" w:sz="0" w:space="0" w:color="auto"/>
              </w:divBdr>
              <w:divsChild>
                <w:div w:id="93213200">
                  <w:marLeft w:val="0"/>
                  <w:marRight w:val="0"/>
                  <w:marTop w:val="0"/>
                  <w:marBottom w:val="0"/>
                  <w:divBdr>
                    <w:top w:val="none" w:sz="0" w:space="0" w:color="auto"/>
                    <w:left w:val="none" w:sz="0" w:space="0" w:color="auto"/>
                    <w:bottom w:val="none" w:sz="0" w:space="0" w:color="auto"/>
                    <w:right w:val="none" w:sz="0" w:space="0" w:color="auto"/>
                  </w:divBdr>
                  <w:divsChild>
                    <w:div w:id="1896432832">
                      <w:marLeft w:val="0"/>
                      <w:marRight w:val="0"/>
                      <w:marTop w:val="0"/>
                      <w:marBottom w:val="0"/>
                      <w:divBdr>
                        <w:top w:val="none" w:sz="0" w:space="0" w:color="auto"/>
                        <w:left w:val="none" w:sz="0" w:space="0" w:color="auto"/>
                        <w:bottom w:val="none" w:sz="0" w:space="0" w:color="auto"/>
                        <w:right w:val="none" w:sz="0" w:space="0" w:color="auto"/>
                      </w:divBdr>
                      <w:divsChild>
                        <w:div w:id="1937135832">
                          <w:marLeft w:val="120"/>
                          <w:marRight w:val="120"/>
                          <w:marTop w:val="60"/>
                          <w:marBottom w:val="60"/>
                          <w:divBdr>
                            <w:top w:val="none" w:sz="0" w:space="0" w:color="auto"/>
                            <w:left w:val="none" w:sz="0" w:space="0" w:color="auto"/>
                            <w:bottom w:val="none" w:sz="0" w:space="0" w:color="auto"/>
                            <w:right w:val="none" w:sz="0" w:space="0" w:color="auto"/>
                          </w:divBdr>
                          <w:divsChild>
                            <w:div w:id="318965366">
                              <w:marLeft w:val="0"/>
                              <w:marRight w:val="0"/>
                              <w:marTop w:val="0"/>
                              <w:marBottom w:val="0"/>
                              <w:divBdr>
                                <w:top w:val="none" w:sz="0" w:space="0" w:color="auto"/>
                                <w:left w:val="none" w:sz="0" w:space="0" w:color="auto"/>
                                <w:bottom w:val="none" w:sz="0" w:space="0" w:color="auto"/>
                                <w:right w:val="none" w:sz="0" w:space="0" w:color="auto"/>
                              </w:divBdr>
                              <w:divsChild>
                                <w:div w:id="1242593611">
                                  <w:marLeft w:val="0"/>
                                  <w:marRight w:val="0"/>
                                  <w:marTop w:val="0"/>
                                  <w:marBottom w:val="0"/>
                                  <w:divBdr>
                                    <w:top w:val="none" w:sz="0" w:space="0" w:color="auto"/>
                                    <w:left w:val="none" w:sz="0" w:space="0" w:color="auto"/>
                                    <w:bottom w:val="none" w:sz="0" w:space="0" w:color="auto"/>
                                    <w:right w:val="none" w:sz="0" w:space="0" w:color="auto"/>
                                  </w:divBdr>
                                  <w:divsChild>
                                    <w:div w:id="1788500296">
                                      <w:marLeft w:val="0"/>
                                      <w:marRight w:val="0"/>
                                      <w:marTop w:val="0"/>
                                      <w:marBottom w:val="0"/>
                                      <w:divBdr>
                                        <w:top w:val="none" w:sz="0" w:space="0" w:color="auto"/>
                                        <w:left w:val="none" w:sz="0" w:space="0" w:color="auto"/>
                                        <w:bottom w:val="none" w:sz="0" w:space="0" w:color="auto"/>
                                        <w:right w:val="none" w:sz="0" w:space="0" w:color="auto"/>
                                      </w:divBdr>
                                    </w:div>
                                  </w:divsChild>
                                </w:div>
                                <w:div w:id="1420636361">
                                  <w:marLeft w:val="0"/>
                                  <w:marRight w:val="0"/>
                                  <w:marTop w:val="0"/>
                                  <w:marBottom w:val="0"/>
                                  <w:divBdr>
                                    <w:top w:val="none" w:sz="0" w:space="0" w:color="auto"/>
                                    <w:left w:val="none" w:sz="0" w:space="0" w:color="auto"/>
                                    <w:bottom w:val="none" w:sz="0" w:space="0" w:color="auto"/>
                                    <w:right w:val="none" w:sz="0" w:space="0" w:color="auto"/>
                                  </w:divBdr>
                                  <w:divsChild>
                                    <w:div w:id="180434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556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596631">
          <w:marLeft w:val="0"/>
          <w:marRight w:val="0"/>
          <w:marTop w:val="0"/>
          <w:marBottom w:val="0"/>
          <w:divBdr>
            <w:top w:val="none" w:sz="0" w:space="0" w:color="auto"/>
            <w:left w:val="none" w:sz="0" w:space="0" w:color="auto"/>
            <w:bottom w:val="none" w:sz="0" w:space="0" w:color="auto"/>
            <w:right w:val="none" w:sz="0" w:space="0" w:color="auto"/>
          </w:divBdr>
          <w:divsChild>
            <w:div w:id="1122382612">
              <w:marLeft w:val="0"/>
              <w:marRight w:val="0"/>
              <w:marTop w:val="0"/>
              <w:marBottom w:val="0"/>
              <w:divBdr>
                <w:top w:val="none" w:sz="0" w:space="0" w:color="auto"/>
                <w:left w:val="none" w:sz="0" w:space="0" w:color="auto"/>
                <w:bottom w:val="none" w:sz="0" w:space="0" w:color="auto"/>
                <w:right w:val="none" w:sz="0" w:space="0" w:color="auto"/>
              </w:divBdr>
              <w:divsChild>
                <w:div w:id="493957522">
                  <w:marLeft w:val="0"/>
                  <w:marRight w:val="0"/>
                  <w:marTop w:val="0"/>
                  <w:marBottom w:val="0"/>
                  <w:divBdr>
                    <w:top w:val="none" w:sz="0" w:space="0" w:color="auto"/>
                    <w:left w:val="none" w:sz="0" w:space="0" w:color="auto"/>
                    <w:bottom w:val="none" w:sz="0" w:space="0" w:color="auto"/>
                    <w:right w:val="none" w:sz="0" w:space="0" w:color="auto"/>
                  </w:divBdr>
                  <w:divsChild>
                    <w:div w:id="790249617">
                      <w:marLeft w:val="0"/>
                      <w:marRight w:val="0"/>
                      <w:marTop w:val="0"/>
                      <w:marBottom w:val="0"/>
                      <w:divBdr>
                        <w:top w:val="single" w:sz="6" w:space="0" w:color="CCCCCC"/>
                        <w:left w:val="single" w:sz="6" w:space="0" w:color="CCCCCC"/>
                        <w:bottom w:val="single" w:sz="6" w:space="0" w:color="CCCCCC"/>
                        <w:right w:val="single" w:sz="6" w:space="0" w:color="CCCCCC"/>
                      </w:divBdr>
                      <w:divsChild>
                        <w:div w:id="1639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409817">
          <w:marLeft w:val="0"/>
          <w:marRight w:val="0"/>
          <w:marTop w:val="0"/>
          <w:marBottom w:val="0"/>
          <w:divBdr>
            <w:top w:val="none" w:sz="0" w:space="0" w:color="auto"/>
            <w:left w:val="none" w:sz="0" w:space="0" w:color="auto"/>
            <w:bottom w:val="none" w:sz="0" w:space="0" w:color="auto"/>
            <w:right w:val="none" w:sz="0" w:space="0" w:color="auto"/>
          </w:divBdr>
          <w:divsChild>
            <w:div w:id="832187390">
              <w:marLeft w:val="0"/>
              <w:marRight w:val="0"/>
              <w:marTop w:val="0"/>
              <w:marBottom w:val="0"/>
              <w:divBdr>
                <w:top w:val="none" w:sz="0" w:space="0" w:color="auto"/>
                <w:left w:val="none" w:sz="0" w:space="0" w:color="auto"/>
                <w:bottom w:val="none" w:sz="0" w:space="0" w:color="auto"/>
                <w:right w:val="none" w:sz="0" w:space="0" w:color="auto"/>
              </w:divBdr>
              <w:divsChild>
                <w:div w:id="1055470316">
                  <w:marLeft w:val="0"/>
                  <w:marRight w:val="0"/>
                  <w:marTop w:val="0"/>
                  <w:marBottom w:val="0"/>
                  <w:divBdr>
                    <w:top w:val="none" w:sz="0" w:space="0" w:color="auto"/>
                    <w:left w:val="none" w:sz="0" w:space="0" w:color="auto"/>
                    <w:bottom w:val="none" w:sz="0" w:space="0" w:color="auto"/>
                    <w:right w:val="none" w:sz="0" w:space="0" w:color="auto"/>
                  </w:divBdr>
                  <w:divsChild>
                    <w:div w:id="584610275">
                      <w:marLeft w:val="0"/>
                      <w:marRight w:val="0"/>
                      <w:marTop w:val="0"/>
                      <w:marBottom w:val="0"/>
                      <w:divBdr>
                        <w:top w:val="none" w:sz="0" w:space="0" w:color="auto"/>
                        <w:left w:val="none" w:sz="0" w:space="0" w:color="auto"/>
                        <w:bottom w:val="none" w:sz="0" w:space="0" w:color="auto"/>
                        <w:right w:val="none" w:sz="0" w:space="0" w:color="auto"/>
                      </w:divBdr>
                      <w:divsChild>
                        <w:div w:id="394083526">
                          <w:marLeft w:val="6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758690">
      <w:bodyDiv w:val="1"/>
      <w:marLeft w:val="0"/>
      <w:marRight w:val="0"/>
      <w:marTop w:val="0"/>
      <w:marBottom w:val="0"/>
      <w:divBdr>
        <w:top w:val="none" w:sz="0" w:space="0" w:color="auto"/>
        <w:left w:val="none" w:sz="0" w:space="0" w:color="auto"/>
        <w:bottom w:val="none" w:sz="0" w:space="0" w:color="auto"/>
        <w:right w:val="none" w:sz="0" w:space="0" w:color="auto"/>
      </w:divBdr>
    </w:div>
    <w:div w:id="1668441586">
      <w:bodyDiv w:val="1"/>
      <w:marLeft w:val="0"/>
      <w:marRight w:val="0"/>
      <w:marTop w:val="0"/>
      <w:marBottom w:val="0"/>
      <w:divBdr>
        <w:top w:val="none" w:sz="0" w:space="0" w:color="auto"/>
        <w:left w:val="none" w:sz="0" w:space="0" w:color="auto"/>
        <w:bottom w:val="none" w:sz="0" w:space="0" w:color="auto"/>
        <w:right w:val="none" w:sz="0" w:space="0" w:color="auto"/>
      </w:divBdr>
    </w:div>
    <w:div w:id="1703287676">
      <w:bodyDiv w:val="1"/>
      <w:marLeft w:val="0"/>
      <w:marRight w:val="0"/>
      <w:marTop w:val="0"/>
      <w:marBottom w:val="0"/>
      <w:divBdr>
        <w:top w:val="none" w:sz="0" w:space="0" w:color="auto"/>
        <w:left w:val="none" w:sz="0" w:space="0" w:color="auto"/>
        <w:bottom w:val="none" w:sz="0" w:space="0" w:color="auto"/>
        <w:right w:val="none" w:sz="0" w:space="0" w:color="auto"/>
      </w:divBdr>
      <w:divsChild>
        <w:div w:id="1049574445">
          <w:marLeft w:val="0"/>
          <w:marRight w:val="0"/>
          <w:marTop w:val="0"/>
          <w:marBottom w:val="0"/>
          <w:divBdr>
            <w:top w:val="none" w:sz="0" w:space="0" w:color="auto"/>
            <w:left w:val="none" w:sz="0" w:space="0" w:color="auto"/>
            <w:bottom w:val="none" w:sz="0" w:space="0" w:color="auto"/>
            <w:right w:val="none" w:sz="0" w:space="0" w:color="auto"/>
          </w:divBdr>
          <w:divsChild>
            <w:div w:id="1319724608">
              <w:marLeft w:val="0"/>
              <w:marRight w:val="0"/>
              <w:marTop w:val="0"/>
              <w:marBottom w:val="0"/>
              <w:divBdr>
                <w:top w:val="none" w:sz="0" w:space="0" w:color="auto"/>
                <w:left w:val="none" w:sz="0" w:space="0" w:color="auto"/>
                <w:bottom w:val="none" w:sz="0" w:space="0" w:color="auto"/>
                <w:right w:val="none" w:sz="0" w:space="0" w:color="auto"/>
              </w:divBdr>
              <w:divsChild>
                <w:div w:id="729421400">
                  <w:marLeft w:val="0"/>
                  <w:marRight w:val="0"/>
                  <w:marTop w:val="0"/>
                  <w:marBottom w:val="0"/>
                  <w:divBdr>
                    <w:top w:val="none" w:sz="0" w:space="0" w:color="auto"/>
                    <w:left w:val="none" w:sz="0" w:space="0" w:color="auto"/>
                    <w:bottom w:val="none" w:sz="0" w:space="0" w:color="auto"/>
                    <w:right w:val="none" w:sz="0" w:space="0" w:color="auto"/>
                  </w:divBdr>
                </w:div>
                <w:div w:id="1502815350">
                  <w:marLeft w:val="0"/>
                  <w:marRight w:val="0"/>
                  <w:marTop w:val="0"/>
                  <w:marBottom w:val="0"/>
                  <w:divBdr>
                    <w:top w:val="none" w:sz="0" w:space="0" w:color="auto"/>
                    <w:left w:val="none" w:sz="0" w:space="0" w:color="auto"/>
                    <w:bottom w:val="none" w:sz="0" w:space="0" w:color="auto"/>
                    <w:right w:val="none" w:sz="0" w:space="0" w:color="auto"/>
                  </w:divBdr>
                  <w:divsChild>
                    <w:div w:id="1553807796">
                      <w:marLeft w:val="0"/>
                      <w:marRight w:val="0"/>
                      <w:marTop w:val="0"/>
                      <w:marBottom w:val="0"/>
                      <w:divBdr>
                        <w:top w:val="none" w:sz="0" w:space="0" w:color="auto"/>
                        <w:left w:val="none" w:sz="0" w:space="0" w:color="auto"/>
                        <w:bottom w:val="none" w:sz="0" w:space="0" w:color="auto"/>
                        <w:right w:val="none" w:sz="0" w:space="0" w:color="auto"/>
                      </w:divBdr>
                      <w:divsChild>
                        <w:div w:id="810486046">
                          <w:marLeft w:val="120"/>
                          <w:marRight w:val="120"/>
                          <w:marTop w:val="60"/>
                          <w:marBottom w:val="60"/>
                          <w:divBdr>
                            <w:top w:val="none" w:sz="0" w:space="0" w:color="auto"/>
                            <w:left w:val="none" w:sz="0" w:space="0" w:color="auto"/>
                            <w:bottom w:val="none" w:sz="0" w:space="0" w:color="auto"/>
                            <w:right w:val="none" w:sz="0" w:space="0" w:color="auto"/>
                          </w:divBdr>
                          <w:divsChild>
                            <w:div w:id="828252267">
                              <w:marLeft w:val="0"/>
                              <w:marRight w:val="0"/>
                              <w:marTop w:val="0"/>
                              <w:marBottom w:val="0"/>
                              <w:divBdr>
                                <w:top w:val="none" w:sz="0" w:space="0" w:color="auto"/>
                                <w:left w:val="none" w:sz="0" w:space="0" w:color="auto"/>
                                <w:bottom w:val="none" w:sz="0" w:space="0" w:color="auto"/>
                                <w:right w:val="none" w:sz="0" w:space="0" w:color="auto"/>
                              </w:divBdr>
                              <w:divsChild>
                                <w:div w:id="942227341">
                                  <w:marLeft w:val="0"/>
                                  <w:marRight w:val="0"/>
                                  <w:marTop w:val="0"/>
                                  <w:marBottom w:val="0"/>
                                  <w:divBdr>
                                    <w:top w:val="none" w:sz="0" w:space="0" w:color="auto"/>
                                    <w:left w:val="none" w:sz="0" w:space="0" w:color="auto"/>
                                    <w:bottom w:val="none" w:sz="0" w:space="0" w:color="auto"/>
                                    <w:right w:val="none" w:sz="0" w:space="0" w:color="auto"/>
                                  </w:divBdr>
                                  <w:divsChild>
                                    <w:div w:id="851457286">
                                      <w:marLeft w:val="0"/>
                                      <w:marRight w:val="0"/>
                                      <w:marTop w:val="0"/>
                                      <w:marBottom w:val="0"/>
                                      <w:divBdr>
                                        <w:top w:val="none" w:sz="0" w:space="0" w:color="auto"/>
                                        <w:left w:val="none" w:sz="0" w:space="0" w:color="auto"/>
                                        <w:bottom w:val="none" w:sz="0" w:space="0" w:color="auto"/>
                                        <w:right w:val="none" w:sz="0" w:space="0" w:color="auto"/>
                                      </w:divBdr>
                                    </w:div>
                                  </w:divsChild>
                                </w:div>
                                <w:div w:id="1440023930">
                                  <w:marLeft w:val="0"/>
                                  <w:marRight w:val="0"/>
                                  <w:marTop w:val="0"/>
                                  <w:marBottom w:val="0"/>
                                  <w:divBdr>
                                    <w:top w:val="none" w:sz="0" w:space="0" w:color="auto"/>
                                    <w:left w:val="none" w:sz="0" w:space="0" w:color="auto"/>
                                    <w:bottom w:val="none" w:sz="0" w:space="0" w:color="auto"/>
                                    <w:right w:val="none" w:sz="0" w:space="0" w:color="auto"/>
                                  </w:divBdr>
                                  <w:divsChild>
                                    <w:div w:id="73178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6686550">
          <w:marLeft w:val="0"/>
          <w:marRight w:val="0"/>
          <w:marTop w:val="0"/>
          <w:marBottom w:val="0"/>
          <w:divBdr>
            <w:top w:val="none" w:sz="0" w:space="0" w:color="auto"/>
            <w:left w:val="none" w:sz="0" w:space="0" w:color="auto"/>
            <w:bottom w:val="none" w:sz="0" w:space="0" w:color="auto"/>
            <w:right w:val="none" w:sz="0" w:space="0" w:color="auto"/>
          </w:divBdr>
          <w:divsChild>
            <w:div w:id="831523720">
              <w:marLeft w:val="0"/>
              <w:marRight w:val="0"/>
              <w:marTop w:val="0"/>
              <w:marBottom w:val="0"/>
              <w:divBdr>
                <w:top w:val="none" w:sz="0" w:space="0" w:color="auto"/>
                <w:left w:val="none" w:sz="0" w:space="0" w:color="auto"/>
                <w:bottom w:val="none" w:sz="0" w:space="0" w:color="auto"/>
                <w:right w:val="none" w:sz="0" w:space="0" w:color="auto"/>
              </w:divBdr>
              <w:divsChild>
                <w:div w:id="253711173">
                  <w:marLeft w:val="0"/>
                  <w:marRight w:val="0"/>
                  <w:marTop w:val="0"/>
                  <w:marBottom w:val="0"/>
                  <w:divBdr>
                    <w:top w:val="none" w:sz="0" w:space="0" w:color="auto"/>
                    <w:left w:val="none" w:sz="0" w:space="0" w:color="auto"/>
                    <w:bottom w:val="none" w:sz="0" w:space="0" w:color="auto"/>
                    <w:right w:val="none" w:sz="0" w:space="0" w:color="auto"/>
                  </w:divBdr>
                  <w:divsChild>
                    <w:div w:id="105656177">
                      <w:marLeft w:val="0"/>
                      <w:marRight w:val="0"/>
                      <w:marTop w:val="0"/>
                      <w:marBottom w:val="0"/>
                      <w:divBdr>
                        <w:top w:val="single" w:sz="6" w:space="0" w:color="CCCCCC"/>
                        <w:left w:val="single" w:sz="6" w:space="0" w:color="CCCCCC"/>
                        <w:bottom w:val="single" w:sz="6" w:space="0" w:color="CCCCCC"/>
                        <w:right w:val="single" w:sz="6" w:space="0" w:color="CCCCCC"/>
                      </w:divBdr>
                      <w:divsChild>
                        <w:div w:id="61344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242927">
          <w:marLeft w:val="0"/>
          <w:marRight w:val="0"/>
          <w:marTop w:val="0"/>
          <w:marBottom w:val="0"/>
          <w:divBdr>
            <w:top w:val="none" w:sz="0" w:space="0" w:color="auto"/>
            <w:left w:val="none" w:sz="0" w:space="0" w:color="auto"/>
            <w:bottom w:val="none" w:sz="0" w:space="0" w:color="auto"/>
            <w:right w:val="none" w:sz="0" w:space="0" w:color="auto"/>
          </w:divBdr>
          <w:divsChild>
            <w:div w:id="1068306282">
              <w:marLeft w:val="0"/>
              <w:marRight w:val="0"/>
              <w:marTop w:val="0"/>
              <w:marBottom w:val="0"/>
              <w:divBdr>
                <w:top w:val="none" w:sz="0" w:space="0" w:color="auto"/>
                <w:left w:val="none" w:sz="0" w:space="0" w:color="auto"/>
                <w:bottom w:val="none" w:sz="0" w:space="0" w:color="auto"/>
                <w:right w:val="none" w:sz="0" w:space="0" w:color="auto"/>
              </w:divBdr>
              <w:divsChild>
                <w:div w:id="476536944">
                  <w:marLeft w:val="0"/>
                  <w:marRight w:val="0"/>
                  <w:marTop w:val="0"/>
                  <w:marBottom w:val="0"/>
                  <w:divBdr>
                    <w:top w:val="none" w:sz="0" w:space="0" w:color="auto"/>
                    <w:left w:val="none" w:sz="0" w:space="0" w:color="auto"/>
                    <w:bottom w:val="none" w:sz="0" w:space="0" w:color="auto"/>
                    <w:right w:val="none" w:sz="0" w:space="0" w:color="auto"/>
                  </w:divBdr>
                  <w:divsChild>
                    <w:div w:id="1174035977">
                      <w:marLeft w:val="0"/>
                      <w:marRight w:val="0"/>
                      <w:marTop w:val="0"/>
                      <w:marBottom w:val="0"/>
                      <w:divBdr>
                        <w:top w:val="none" w:sz="0" w:space="0" w:color="auto"/>
                        <w:left w:val="none" w:sz="0" w:space="0" w:color="auto"/>
                        <w:bottom w:val="none" w:sz="0" w:space="0" w:color="auto"/>
                        <w:right w:val="none" w:sz="0" w:space="0" w:color="auto"/>
                      </w:divBdr>
                      <w:divsChild>
                        <w:div w:id="787820599">
                          <w:marLeft w:val="6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4690937">
      <w:bodyDiv w:val="1"/>
      <w:marLeft w:val="0"/>
      <w:marRight w:val="0"/>
      <w:marTop w:val="0"/>
      <w:marBottom w:val="0"/>
      <w:divBdr>
        <w:top w:val="none" w:sz="0" w:space="0" w:color="auto"/>
        <w:left w:val="none" w:sz="0" w:space="0" w:color="auto"/>
        <w:bottom w:val="none" w:sz="0" w:space="0" w:color="auto"/>
        <w:right w:val="none" w:sz="0" w:space="0" w:color="auto"/>
      </w:divBdr>
    </w:div>
    <w:div w:id="1832024092">
      <w:bodyDiv w:val="1"/>
      <w:marLeft w:val="0"/>
      <w:marRight w:val="0"/>
      <w:marTop w:val="0"/>
      <w:marBottom w:val="0"/>
      <w:divBdr>
        <w:top w:val="none" w:sz="0" w:space="0" w:color="auto"/>
        <w:left w:val="none" w:sz="0" w:space="0" w:color="auto"/>
        <w:bottom w:val="none" w:sz="0" w:space="0" w:color="auto"/>
        <w:right w:val="none" w:sz="0" w:space="0" w:color="auto"/>
      </w:divBdr>
    </w:div>
    <w:div w:id="1836530766">
      <w:bodyDiv w:val="1"/>
      <w:marLeft w:val="0"/>
      <w:marRight w:val="0"/>
      <w:marTop w:val="0"/>
      <w:marBottom w:val="0"/>
      <w:divBdr>
        <w:top w:val="none" w:sz="0" w:space="0" w:color="auto"/>
        <w:left w:val="none" w:sz="0" w:space="0" w:color="auto"/>
        <w:bottom w:val="none" w:sz="0" w:space="0" w:color="auto"/>
        <w:right w:val="none" w:sz="0" w:space="0" w:color="auto"/>
      </w:divBdr>
    </w:div>
    <w:div w:id="1895651628">
      <w:bodyDiv w:val="1"/>
      <w:marLeft w:val="0"/>
      <w:marRight w:val="0"/>
      <w:marTop w:val="0"/>
      <w:marBottom w:val="0"/>
      <w:divBdr>
        <w:top w:val="none" w:sz="0" w:space="0" w:color="auto"/>
        <w:left w:val="none" w:sz="0" w:space="0" w:color="auto"/>
        <w:bottom w:val="none" w:sz="0" w:space="0" w:color="auto"/>
        <w:right w:val="none" w:sz="0" w:space="0" w:color="auto"/>
      </w:divBdr>
    </w:div>
    <w:div w:id="1910730465">
      <w:bodyDiv w:val="1"/>
      <w:marLeft w:val="0"/>
      <w:marRight w:val="0"/>
      <w:marTop w:val="0"/>
      <w:marBottom w:val="0"/>
      <w:divBdr>
        <w:top w:val="none" w:sz="0" w:space="0" w:color="auto"/>
        <w:left w:val="none" w:sz="0" w:space="0" w:color="auto"/>
        <w:bottom w:val="none" w:sz="0" w:space="0" w:color="auto"/>
        <w:right w:val="none" w:sz="0" w:space="0" w:color="auto"/>
      </w:divBdr>
    </w:div>
    <w:div w:id="1953316008">
      <w:bodyDiv w:val="1"/>
      <w:marLeft w:val="0"/>
      <w:marRight w:val="0"/>
      <w:marTop w:val="0"/>
      <w:marBottom w:val="0"/>
      <w:divBdr>
        <w:top w:val="none" w:sz="0" w:space="0" w:color="auto"/>
        <w:left w:val="none" w:sz="0" w:space="0" w:color="auto"/>
        <w:bottom w:val="none" w:sz="0" w:space="0" w:color="auto"/>
        <w:right w:val="none" w:sz="0" w:space="0" w:color="auto"/>
      </w:divBdr>
    </w:div>
    <w:div w:id="1974627902">
      <w:bodyDiv w:val="1"/>
      <w:marLeft w:val="0"/>
      <w:marRight w:val="0"/>
      <w:marTop w:val="0"/>
      <w:marBottom w:val="0"/>
      <w:divBdr>
        <w:top w:val="none" w:sz="0" w:space="0" w:color="auto"/>
        <w:left w:val="none" w:sz="0" w:space="0" w:color="auto"/>
        <w:bottom w:val="none" w:sz="0" w:space="0" w:color="auto"/>
        <w:right w:val="none" w:sz="0" w:space="0" w:color="auto"/>
      </w:divBdr>
    </w:div>
    <w:div w:id="1995839350">
      <w:bodyDiv w:val="1"/>
      <w:marLeft w:val="0"/>
      <w:marRight w:val="0"/>
      <w:marTop w:val="0"/>
      <w:marBottom w:val="0"/>
      <w:divBdr>
        <w:top w:val="none" w:sz="0" w:space="0" w:color="auto"/>
        <w:left w:val="none" w:sz="0" w:space="0" w:color="auto"/>
        <w:bottom w:val="none" w:sz="0" w:space="0" w:color="auto"/>
        <w:right w:val="none" w:sz="0" w:space="0" w:color="auto"/>
      </w:divBdr>
    </w:div>
    <w:div w:id="2044284590">
      <w:bodyDiv w:val="1"/>
      <w:marLeft w:val="0"/>
      <w:marRight w:val="0"/>
      <w:marTop w:val="0"/>
      <w:marBottom w:val="0"/>
      <w:divBdr>
        <w:top w:val="none" w:sz="0" w:space="0" w:color="auto"/>
        <w:left w:val="none" w:sz="0" w:space="0" w:color="auto"/>
        <w:bottom w:val="none" w:sz="0" w:space="0" w:color="auto"/>
        <w:right w:val="none" w:sz="0" w:space="0" w:color="auto"/>
      </w:divBdr>
    </w:div>
    <w:div w:id="2050839256">
      <w:bodyDiv w:val="1"/>
      <w:marLeft w:val="0"/>
      <w:marRight w:val="0"/>
      <w:marTop w:val="0"/>
      <w:marBottom w:val="0"/>
      <w:divBdr>
        <w:top w:val="none" w:sz="0" w:space="0" w:color="auto"/>
        <w:left w:val="none" w:sz="0" w:space="0" w:color="auto"/>
        <w:bottom w:val="none" w:sz="0" w:space="0" w:color="auto"/>
        <w:right w:val="none" w:sz="0" w:space="0" w:color="auto"/>
      </w:divBdr>
    </w:div>
    <w:div w:id="2104766195">
      <w:bodyDiv w:val="1"/>
      <w:marLeft w:val="0"/>
      <w:marRight w:val="0"/>
      <w:marTop w:val="0"/>
      <w:marBottom w:val="0"/>
      <w:divBdr>
        <w:top w:val="none" w:sz="0" w:space="0" w:color="auto"/>
        <w:left w:val="none" w:sz="0" w:space="0" w:color="auto"/>
        <w:bottom w:val="none" w:sz="0" w:space="0" w:color="auto"/>
        <w:right w:val="none" w:sz="0" w:space="0" w:color="auto"/>
      </w:divBdr>
    </w:div>
    <w:div w:id="2110277608">
      <w:bodyDiv w:val="1"/>
      <w:marLeft w:val="0"/>
      <w:marRight w:val="0"/>
      <w:marTop w:val="0"/>
      <w:marBottom w:val="0"/>
      <w:divBdr>
        <w:top w:val="none" w:sz="0" w:space="0" w:color="auto"/>
        <w:left w:val="none" w:sz="0" w:space="0" w:color="auto"/>
        <w:bottom w:val="none" w:sz="0" w:space="0" w:color="auto"/>
        <w:right w:val="none" w:sz="0" w:space="0" w:color="auto"/>
      </w:divBdr>
      <w:divsChild>
        <w:div w:id="1219780625">
          <w:marLeft w:val="0"/>
          <w:marRight w:val="0"/>
          <w:marTop w:val="0"/>
          <w:marBottom w:val="0"/>
          <w:divBdr>
            <w:top w:val="none" w:sz="0" w:space="0" w:color="auto"/>
            <w:left w:val="none" w:sz="0" w:space="0" w:color="auto"/>
            <w:bottom w:val="none" w:sz="0" w:space="0" w:color="auto"/>
            <w:right w:val="none" w:sz="0" w:space="0" w:color="auto"/>
          </w:divBdr>
          <w:divsChild>
            <w:div w:id="461928802">
              <w:marLeft w:val="0"/>
              <w:marRight w:val="0"/>
              <w:marTop w:val="0"/>
              <w:marBottom w:val="0"/>
              <w:divBdr>
                <w:top w:val="none" w:sz="0" w:space="0" w:color="auto"/>
                <w:left w:val="none" w:sz="0" w:space="0" w:color="auto"/>
                <w:bottom w:val="none" w:sz="0" w:space="0" w:color="auto"/>
                <w:right w:val="none" w:sz="0" w:space="0" w:color="auto"/>
              </w:divBdr>
              <w:divsChild>
                <w:div w:id="116262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527190">
      <w:bodyDiv w:val="1"/>
      <w:marLeft w:val="0"/>
      <w:marRight w:val="0"/>
      <w:marTop w:val="0"/>
      <w:marBottom w:val="0"/>
      <w:divBdr>
        <w:top w:val="none" w:sz="0" w:space="0" w:color="auto"/>
        <w:left w:val="none" w:sz="0" w:space="0" w:color="auto"/>
        <w:bottom w:val="none" w:sz="0" w:space="0" w:color="auto"/>
        <w:right w:val="none" w:sz="0" w:space="0" w:color="auto"/>
      </w:divBdr>
    </w:div>
    <w:div w:id="2144108350">
      <w:bodyDiv w:val="1"/>
      <w:marLeft w:val="0"/>
      <w:marRight w:val="0"/>
      <w:marTop w:val="0"/>
      <w:marBottom w:val="0"/>
      <w:divBdr>
        <w:top w:val="none" w:sz="0" w:space="0" w:color="auto"/>
        <w:left w:val="none" w:sz="0" w:space="0" w:color="auto"/>
        <w:bottom w:val="none" w:sz="0" w:space="0" w:color="auto"/>
        <w:right w:val="none" w:sz="0" w:space="0" w:color="auto"/>
      </w:divBdr>
      <w:divsChild>
        <w:div w:id="1411855403">
          <w:marLeft w:val="0"/>
          <w:marRight w:val="0"/>
          <w:marTop w:val="0"/>
          <w:marBottom w:val="0"/>
          <w:divBdr>
            <w:top w:val="none" w:sz="0" w:space="0" w:color="auto"/>
            <w:left w:val="none" w:sz="0" w:space="0" w:color="auto"/>
            <w:bottom w:val="none" w:sz="0" w:space="0" w:color="auto"/>
            <w:right w:val="none" w:sz="0" w:space="0" w:color="auto"/>
          </w:divBdr>
          <w:divsChild>
            <w:div w:id="1437020823">
              <w:marLeft w:val="0"/>
              <w:marRight w:val="0"/>
              <w:marTop w:val="0"/>
              <w:marBottom w:val="0"/>
              <w:divBdr>
                <w:top w:val="none" w:sz="0" w:space="0" w:color="auto"/>
                <w:left w:val="none" w:sz="0" w:space="0" w:color="auto"/>
                <w:bottom w:val="none" w:sz="0" w:space="0" w:color="auto"/>
                <w:right w:val="none" w:sz="0" w:space="0" w:color="auto"/>
              </w:divBdr>
              <w:divsChild>
                <w:div w:id="26122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webgate.ec.europa.eu/fpfis/cms/farnet2/"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4.png"/><Relationship Id="rId68" Type="http://schemas.openxmlformats.org/officeDocument/2006/relationships/image" Target="media/image39.jpeg"/><Relationship Id="rId84" Type="http://schemas.openxmlformats.org/officeDocument/2006/relationships/image" Target="media/image50.tiff"/><Relationship Id="rId89" Type="http://schemas.openxmlformats.org/officeDocument/2006/relationships/image" Target="media/image55.png"/><Relationship Id="rId16" Type="http://schemas.openxmlformats.org/officeDocument/2006/relationships/diagramQuickStyle" Target="diagrams/quickStyle1.xml"/><Relationship Id="rId11"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hyperlink" Target="apis://Base=NARH&amp;DocCode=4767&amp;Type=201/" TargetMode="External"/><Relationship Id="rId74" Type="http://schemas.openxmlformats.org/officeDocument/2006/relationships/diagramData" Target="diagrams/data2.xml"/><Relationship Id="rId79" Type="http://schemas.openxmlformats.org/officeDocument/2006/relationships/image" Target="media/image45.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diagramData" Target="diagrams/data1.xml"/><Relationship Id="rId22" Type="http://schemas.openxmlformats.org/officeDocument/2006/relationships/image" Target="media/image2.jpeg"/><Relationship Id="rId27" Type="http://schemas.openxmlformats.org/officeDocument/2006/relationships/hyperlink" Target="https://webgate.ec.europa.eu/fpfis/cms/farnet2/" TargetMode="External"/><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image" Target="media/image20.jpeg"/><Relationship Id="rId48" Type="http://schemas.openxmlformats.org/officeDocument/2006/relationships/image" Target="media/image25.png"/><Relationship Id="rId56" Type="http://schemas.openxmlformats.org/officeDocument/2006/relationships/hyperlink" Target="https://eur-lex.europa.eu/legal-content/BG/TXT/HTML/?uri=CELEX:32014R0508&amp;from=BG" TargetMode="External"/><Relationship Id="rId64" Type="http://schemas.openxmlformats.org/officeDocument/2006/relationships/image" Target="media/image35.tiff"/><Relationship Id="rId69" Type="http://schemas.openxmlformats.org/officeDocument/2006/relationships/image" Target="media/image40.png"/><Relationship Id="rId77" Type="http://schemas.openxmlformats.org/officeDocument/2006/relationships/diagramColors" Target="diagrams/colors2.xml"/><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3.png"/><Relationship Id="rId80" Type="http://schemas.openxmlformats.org/officeDocument/2006/relationships/image" Target="media/image46.tiff"/><Relationship Id="rId85"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diagramColors" Target="diagrams/colors1.xml"/><Relationship Id="rId25" Type="http://schemas.openxmlformats.org/officeDocument/2006/relationships/hyperlink" Target="https://webgate.ec.europa.eu/fpfis/cms/farnet2/" TargetMode="Externa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hyperlink" Target="apis://Base=NARH&amp;DocCode=4076&amp;Type=201/" TargetMode="External"/><Relationship Id="rId67" Type="http://schemas.openxmlformats.org/officeDocument/2006/relationships/image" Target="media/image38.jpeg"/><Relationship Id="rId20" Type="http://schemas.openxmlformats.org/officeDocument/2006/relationships/image" Target="media/image1.jpeg"/><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hyperlink" Target="https://ec.europa.eu/fisheries/cfp/emff_en" TargetMode="External"/><Relationship Id="rId70" Type="http://schemas.openxmlformats.org/officeDocument/2006/relationships/image" Target="media/image41.png"/><Relationship Id="rId75" Type="http://schemas.openxmlformats.org/officeDocument/2006/relationships/diagramLayout" Target="diagrams/layout2.xml"/><Relationship Id="rId83" Type="http://schemas.openxmlformats.org/officeDocument/2006/relationships/image" Target="media/image49.tiff"/><Relationship Id="rId88" Type="http://schemas.openxmlformats.org/officeDocument/2006/relationships/image" Target="media/image54.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hyperlink" Target="https://webgate.ec.europa.eu/fpfis/cms/farnet2/" TargetMode="External"/><Relationship Id="rId28" Type="http://schemas.openxmlformats.org/officeDocument/2006/relationships/image" Target="media/image5.tiff"/><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hyperlink" Target="apis://Base=NARH&amp;DocCode=4767&amp;Type=201/" TargetMode="External"/><Relationship Id="rId10" Type="http://schemas.openxmlformats.org/officeDocument/2006/relationships/footer" Target="footer1.xm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3.tiff"/><Relationship Id="rId65" Type="http://schemas.openxmlformats.org/officeDocument/2006/relationships/image" Target="media/image36.png"/><Relationship Id="rId73" Type="http://schemas.openxmlformats.org/officeDocument/2006/relationships/image" Target="media/image44.jpeg"/><Relationship Id="rId78" Type="http://schemas.microsoft.com/office/2007/relationships/diagramDrawing" Target="diagrams/drawing2.xml"/><Relationship Id="rId81" Type="http://schemas.openxmlformats.org/officeDocument/2006/relationships/image" Target="media/image47.tiff"/><Relationship Id="rId86"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microsoft.com/office/2007/relationships/diagramDrawing" Target="diagrams/drawing1.xm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diagramQuickStyle" Target="diagrams/quickStyle2.xml"/><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3.png"/><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image" Target="media/image37.jpeg"/><Relationship Id="rId87" Type="http://schemas.openxmlformats.org/officeDocument/2006/relationships/image" Target="media/image53.png"/><Relationship Id="rId61" Type="http://schemas.openxmlformats.org/officeDocument/2006/relationships/hyperlink" Target="https://ec.europa.eu/fisheries/cfp/emff/fame_en" TargetMode="External"/><Relationship Id="rId82" Type="http://schemas.openxmlformats.org/officeDocument/2006/relationships/image" Target="media/image48.tiff"/><Relationship Id="rId19" Type="http://schemas.openxmlformats.org/officeDocument/2006/relationships/hyperlink" Target="https://eur-lex.europa.eu/legal-content/BG/TXT/HTML/?uri=CELEX:32013R1303&amp;from=bg"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transparency/regdoc/rep/10102/2020/EN/SWD-2020-206-F1-EN-MAIN-PART-1.PDF" TargetMode="External"/><Relationship Id="rId2" Type="http://schemas.openxmlformats.org/officeDocument/2006/relationships/hyperlink" Target="https://agridata.ec.europa.eu/Qlik_Downloads/Jobs-Growth-sources.htm" TargetMode="External"/><Relationship Id="rId1" Type="http://schemas.openxmlformats.org/officeDocument/2006/relationships/hyperlink" Target="https://ec.europa.eu/fisheries/sites/fisheries/files/2019-06-12-%20farnet_en.pdf" TargetMode="External"/><Relationship Id="rId4" Type="http://schemas.openxmlformats.org/officeDocument/2006/relationships/hyperlink" Target="https://www.eufunds.bg/bg/pmdr/node/5873"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E4437D6-6731-A440-A5C5-9786DC3891C2}" type="doc">
      <dgm:prSet loTypeId="urn:microsoft.com/office/officeart/2005/8/layout/hProcess4" loCatId="" qsTypeId="urn:microsoft.com/office/officeart/2005/8/quickstyle/simple1" qsCatId="simple" csTypeId="urn:microsoft.com/office/officeart/2005/8/colors/accent1_2" csCatId="accent1" phldr="1"/>
      <dgm:spPr/>
      <dgm:t>
        <a:bodyPr/>
        <a:lstStyle/>
        <a:p>
          <a:endParaRPr lang="en-GB"/>
        </a:p>
      </dgm:t>
    </dgm:pt>
    <dgm:pt modelId="{A588F94F-1BD1-344D-99D6-37C79445B3A9}">
      <dgm:prSet phldrT="[Text]"/>
      <dgm:spPr/>
      <dgm:t>
        <a:bodyPr/>
        <a:lstStyle/>
        <a:p>
          <a:r>
            <a:rPr lang="bg-BG"/>
            <a:t>Бенефициент</a:t>
          </a:r>
          <a:endParaRPr lang="en-GB"/>
        </a:p>
      </dgm:t>
    </dgm:pt>
    <dgm:pt modelId="{D9F7C148-BBFF-FC4B-B0F1-7DFF844575A7}" type="parTrans" cxnId="{49C6CF9E-22B6-9741-93D3-93F773865851}">
      <dgm:prSet/>
      <dgm:spPr/>
      <dgm:t>
        <a:bodyPr/>
        <a:lstStyle/>
        <a:p>
          <a:endParaRPr lang="en-GB"/>
        </a:p>
      </dgm:t>
    </dgm:pt>
    <dgm:pt modelId="{4B2F1179-CABA-8045-AD0B-A0EF84B0B740}" type="sibTrans" cxnId="{49C6CF9E-22B6-9741-93D3-93F773865851}">
      <dgm:prSet/>
      <dgm:spPr/>
      <dgm:t>
        <a:bodyPr/>
        <a:lstStyle/>
        <a:p>
          <a:endParaRPr lang="en-GB"/>
        </a:p>
      </dgm:t>
    </dgm:pt>
    <dgm:pt modelId="{00EE1496-962F-FD44-A854-DD2448E3214B}">
      <dgm:prSet phldrT="[Text]"/>
      <dgm:spPr/>
      <dgm:t>
        <a:bodyPr/>
        <a:lstStyle/>
        <a:p>
          <a:r>
            <a:rPr lang="bg-BG"/>
            <a:t>Предложение</a:t>
          </a:r>
          <a:endParaRPr lang="en-GB"/>
        </a:p>
      </dgm:t>
    </dgm:pt>
    <dgm:pt modelId="{27719F3E-434B-E84B-B3A4-F5DB451F743B}" type="parTrans" cxnId="{58DEFDDA-1B31-004C-B240-6D09CAC2B88C}">
      <dgm:prSet/>
      <dgm:spPr/>
      <dgm:t>
        <a:bodyPr/>
        <a:lstStyle/>
        <a:p>
          <a:endParaRPr lang="en-GB"/>
        </a:p>
      </dgm:t>
    </dgm:pt>
    <dgm:pt modelId="{C5F32DE4-B8E3-8945-8C4A-355B1C154D42}" type="sibTrans" cxnId="{58DEFDDA-1B31-004C-B240-6D09CAC2B88C}">
      <dgm:prSet/>
      <dgm:spPr/>
      <dgm:t>
        <a:bodyPr/>
        <a:lstStyle/>
        <a:p>
          <a:endParaRPr lang="en-GB"/>
        </a:p>
      </dgm:t>
    </dgm:pt>
    <dgm:pt modelId="{9D4E15FD-986D-CC4D-AD8F-3193FD49DCCB}">
      <dgm:prSet phldrT="[Text]"/>
      <dgm:spPr/>
      <dgm:t>
        <a:bodyPr/>
        <a:lstStyle/>
        <a:p>
          <a:r>
            <a:rPr lang="bg-BG"/>
            <a:t>Документи</a:t>
          </a:r>
          <a:endParaRPr lang="en-GB"/>
        </a:p>
      </dgm:t>
    </dgm:pt>
    <dgm:pt modelId="{F8AFA8EA-880B-9041-B499-22855DF56AC1}" type="parTrans" cxnId="{B7066793-EAA8-B343-A765-C48563FA6F8B}">
      <dgm:prSet/>
      <dgm:spPr/>
      <dgm:t>
        <a:bodyPr/>
        <a:lstStyle/>
        <a:p>
          <a:endParaRPr lang="en-GB"/>
        </a:p>
      </dgm:t>
    </dgm:pt>
    <dgm:pt modelId="{AA5185FA-6DE9-9449-A466-C3C252D9FCB8}" type="sibTrans" cxnId="{B7066793-EAA8-B343-A765-C48563FA6F8B}">
      <dgm:prSet/>
      <dgm:spPr/>
      <dgm:t>
        <a:bodyPr/>
        <a:lstStyle/>
        <a:p>
          <a:endParaRPr lang="en-GB"/>
        </a:p>
      </dgm:t>
    </dgm:pt>
    <dgm:pt modelId="{8EC984DC-BCC8-8249-BB8D-DEC6A9809FCA}">
      <dgm:prSet phldrT="[Text]"/>
      <dgm:spPr/>
      <dgm:t>
        <a:bodyPr/>
        <a:lstStyle/>
        <a:p>
          <a:r>
            <a:rPr lang="bg-BG"/>
            <a:t>МИРГ</a:t>
          </a:r>
          <a:endParaRPr lang="en-GB"/>
        </a:p>
      </dgm:t>
    </dgm:pt>
    <dgm:pt modelId="{D49F0C4B-6E7C-E345-8906-039162E3629F}" type="parTrans" cxnId="{9A0D6C0B-A5CC-2143-878B-A4286A7A6CEA}">
      <dgm:prSet/>
      <dgm:spPr/>
      <dgm:t>
        <a:bodyPr/>
        <a:lstStyle/>
        <a:p>
          <a:endParaRPr lang="en-GB"/>
        </a:p>
      </dgm:t>
    </dgm:pt>
    <dgm:pt modelId="{5C35DF9B-1AF8-2943-9F3C-36F5B83CB133}" type="sibTrans" cxnId="{9A0D6C0B-A5CC-2143-878B-A4286A7A6CEA}">
      <dgm:prSet/>
      <dgm:spPr/>
      <dgm:t>
        <a:bodyPr/>
        <a:lstStyle/>
        <a:p>
          <a:endParaRPr lang="en-GB"/>
        </a:p>
      </dgm:t>
    </dgm:pt>
    <dgm:pt modelId="{8005D5C3-DE82-A148-BF36-118B7EC4BAC8}">
      <dgm:prSet phldrT="[Text]"/>
      <dgm:spPr/>
      <dgm:t>
        <a:bodyPr/>
        <a:lstStyle/>
        <a:p>
          <a:r>
            <a:rPr lang="bg-BG"/>
            <a:t>АСД</a:t>
          </a:r>
          <a:endParaRPr lang="en-GB"/>
        </a:p>
      </dgm:t>
    </dgm:pt>
    <dgm:pt modelId="{7BE31414-C4EC-D247-858A-1F8C49CA76FE}" type="parTrans" cxnId="{B8BAE0B1-A6C8-A541-AE6A-1FE80C128A57}">
      <dgm:prSet/>
      <dgm:spPr/>
      <dgm:t>
        <a:bodyPr/>
        <a:lstStyle/>
        <a:p>
          <a:endParaRPr lang="en-GB"/>
        </a:p>
      </dgm:t>
    </dgm:pt>
    <dgm:pt modelId="{6CAC2776-26AB-E545-B551-0AC23B9CB86F}" type="sibTrans" cxnId="{B8BAE0B1-A6C8-A541-AE6A-1FE80C128A57}">
      <dgm:prSet/>
      <dgm:spPr/>
      <dgm:t>
        <a:bodyPr/>
        <a:lstStyle/>
        <a:p>
          <a:endParaRPr lang="en-GB"/>
        </a:p>
      </dgm:t>
    </dgm:pt>
    <dgm:pt modelId="{05AAC8EE-700D-F841-AAFB-DBA94F59C6C5}">
      <dgm:prSet phldrT="[Text]"/>
      <dgm:spPr/>
      <dgm:t>
        <a:bodyPr/>
        <a:lstStyle/>
        <a:p>
          <a:r>
            <a:rPr lang="bg-BG"/>
            <a:t>Оценяване</a:t>
          </a:r>
          <a:endParaRPr lang="en-GB"/>
        </a:p>
      </dgm:t>
    </dgm:pt>
    <dgm:pt modelId="{B6F1C3E6-AB64-7C4D-9EBE-A6C5B3C55973}" type="parTrans" cxnId="{F4E9924D-997E-4149-856F-DBCAFB748924}">
      <dgm:prSet/>
      <dgm:spPr/>
      <dgm:t>
        <a:bodyPr/>
        <a:lstStyle/>
        <a:p>
          <a:endParaRPr lang="en-GB"/>
        </a:p>
      </dgm:t>
    </dgm:pt>
    <dgm:pt modelId="{DBAB9BEF-E987-0B46-A806-358EF302E0F0}" type="sibTrans" cxnId="{F4E9924D-997E-4149-856F-DBCAFB748924}">
      <dgm:prSet/>
      <dgm:spPr/>
      <dgm:t>
        <a:bodyPr/>
        <a:lstStyle/>
        <a:p>
          <a:endParaRPr lang="en-GB"/>
        </a:p>
      </dgm:t>
    </dgm:pt>
    <dgm:pt modelId="{93FA2478-89EF-424F-BE23-51E2ACFA91D0}">
      <dgm:prSet phldrT="[Text]"/>
      <dgm:spPr/>
      <dgm:t>
        <a:bodyPr/>
        <a:lstStyle/>
        <a:p>
          <a:r>
            <a:rPr lang="bg-BG"/>
            <a:t>УО</a:t>
          </a:r>
          <a:endParaRPr lang="en-GB"/>
        </a:p>
      </dgm:t>
    </dgm:pt>
    <dgm:pt modelId="{C28EB0C6-48AB-9C43-989B-800E7D50124D}" type="parTrans" cxnId="{BCF82BB7-9916-A34C-9BE6-4910FDACCE2F}">
      <dgm:prSet/>
      <dgm:spPr/>
      <dgm:t>
        <a:bodyPr/>
        <a:lstStyle/>
        <a:p>
          <a:endParaRPr lang="en-GB"/>
        </a:p>
      </dgm:t>
    </dgm:pt>
    <dgm:pt modelId="{3FBC214E-15C1-B34B-B4A4-8333912E590B}" type="sibTrans" cxnId="{BCF82BB7-9916-A34C-9BE6-4910FDACCE2F}">
      <dgm:prSet/>
      <dgm:spPr/>
      <dgm:t>
        <a:bodyPr/>
        <a:lstStyle/>
        <a:p>
          <a:endParaRPr lang="en-GB"/>
        </a:p>
      </dgm:t>
    </dgm:pt>
    <dgm:pt modelId="{6291BE61-BED9-2F4D-83E3-063C70B37933}">
      <dgm:prSet phldrT="[Text]"/>
      <dgm:spPr/>
      <dgm:t>
        <a:bodyPr/>
        <a:lstStyle/>
        <a:p>
          <a:r>
            <a:rPr lang="bg-BG"/>
            <a:t>Допустимост</a:t>
          </a:r>
          <a:endParaRPr lang="en-GB"/>
        </a:p>
      </dgm:t>
    </dgm:pt>
    <dgm:pt modelId="{8DA6AB55-AA8C-0D44-BBCF-037748C63499}" type="parTrans" cxnId="{935694F5-7336-E341-8AC1-729C0E192907}">
      <dgm:prSet/>
      <dgm:spPr/>
      <dgm:t>
        <a:bodyPr/>
        <a:lstStyle/>
        <a:p>
          <a:endParaRPr lang="en-GB"/>
        </a:p>
      </dgm:t>
    </dgm:pt>
    <dgm:pt modelId="{731EDFF2-548F-DD4E-812B-497027B24A2B}" type="sibTrans" cxnId="{935694F5-7336-E341-8AC1-729C0E192907}">
      <dgm:prSet/>
      <dgm:spPr/>
      <dgm:t>
        <a:bodyPr/>
        <a:lstStyle/>
        <a:p>
          <a:endParaRPr lang="en-GB"/>
        </a:p>
      </dgm:t>
    </dgm:pt>
    <dgm:pt modelId="{3FADB500-2FB8-464F-A1D6-352CD1B25CAA}">
      <dgm:prSet phldrT="[Text]"/>
      <dgm:spPr/>
      <dgm:t>
        <a:bodyPr/>
        <a:lstStyle/>
        <a:p>
          <a:r>
            <a:rPr lang="bg-BG"/>
            <a:t>Решение </a:t>
          </a:r>
          <a:endParaRPr lang="en-GB"/>
        </a:p>
      </dgm:t>
    </dgm:pt>
    <dgm:pt modelId="{42D42124-0975-2E4E-9AF1-93ACB78BA4AD}" type="parTrans" cxnId="{DDC821A2-6E67-4B4E-8E9E-854B02062BE1}">
      <dgm:prSet/>
      <dgm:spPr/>
      <dgm:t>
        <a:bodyPr/>
        <a:lstStyle/>
        <a:p>
          <a:endParaRPr lang="en-GB"/>
        </a:p>
      </dgm:t>
    </dgm:pt>
    <dgm:pt modelId="{4F01D365-0538-6D4A-A5D9-2BF51A7C2750}" type="sibTrans" cxnId="{DDC821A2-6E67-4B4E-8E9E-854B02062BE1}">
      <dgm:prSet/>
      <dgm:spPr/>
      <dgm:t>
        <a:bodyPr/>
        <a:lstStyle/>
        <a:p>
          <a:endParaRPr lang="en-GB"/>
        </a:p>
      </dgm:t>
    </dgm:pt>
    <dgm:pt modelId="{CE2B31F3-85DE-CD4D-A846-E23AC133C1D6}" type="pres">
      <dgm:prSet presAssocID="{5E4437D6-6731-A440-A5C5-9786DC3891C2}" presName="Name0" presStyleCnt="0">
        <dgm:presLayoutVars>
          <dgm:dir/>
          <dgm:animLvl val="lvl"/>
          <dgm:resizeHandles val="exact"/>
        </dgm:presLayoutVars>
      </dgm:prSet>
      <dgm:spPr/>
      <dgm:t>
        <a:bodyPr/>
        <a:lstStyle/>
        <a:p>
          <a:endParaRPr lang="bg-BG"/>
        </a:p>
      </dgm:t>
    </dgm:pt>
    <dgm:pt modelId="{98076AD6-2272-EE43-B432-67B5C3310FA8}" type="pres">
      <dgm:prSet presAssocID="{5E4437D6-6731-A440-A5C5-9786DC3891C2}" presName="tSp" presStyleCnt="0"/>
      <dgm:spPr/>
    </dgm:pt>
    <dgm:pt modelId="{54D002D9-5EBF-7046-A88E-54A4372349E7}" type="pres">
      <dgm:prSet presAssocID="{5E4437D6-6731-A440-A5C5-9786DC3891C2}" presName="bSp" presStyleCnt="0"/>
      <dgm:spPr/>
    </dgm:pt>
    <dgm:pt modelId="{C209B2D7-638E-6A40-9815-FAAB4B2E09F6}" type="pres">
      <dgm:prSet presAssocID="{5E4437D6-6731-A440-A5C5-9786DC3891C2}" presName="process" presStyleCnt="0"/>
      <dgm:spPr/>
    </dgm:pt>
    <dgm:pt modelId="{B198762D-3CC8-D64F-9A9A-D98D7AD14C3F}" type="pres">
      <dgm:prSet presAssocID="{A588F94F-1BD1-344D-99D6-37C79445B3A9}" presName="composite1" presStyleCnt="0"/>
      <dgm:spPr/>
    </dgm:pt>
    <dgm:pt modelId="{E2758883-E1CC-BA4E-818A-09A4B4731720}" type="pres">
      <dgm:prSet presAssocID="{A588F94F-1BD1-344D-99D6-37C79445B3A9}" presName="dummyNode1" presStyleLbl="node1" presStyleIdx="0" presStyleCnt="3"/>
      <dgm:spPr/>
    </dgm:pt>
    <dgm:pt modelId="{93F32CFB-443F-FB49-9194-616AE9439E43}" type="pres">
      <dgm:prSet presAssocID="{A588F94F-1BD1-344D-99D6-37C79445B3A9}" presName="childNode1" presStyleLbl="bgAcc1" presStyleIdx="0" presStyleCnt="3">
        <dgm:presLayoutVars>
          <dgm:bulletEnabled val="1"/>
        </dgm:presLayoutVars>
      </dgm:prSet>
      <dgm:spPr/>
      <dgm:t>
        <a:bodyPr/>
        <a:lstStyle/>
        <a:p>
          <a:endParaRPr lang="bg-BG"/>
        </a:p>
      </dgm:t>
    </dgm:pt>
    <dgm:pt modelId="{74DEB910-D7CC-064B-ACBE-5D55D8D566A5}" type="pres">
      <dgm:prSet presAssocID="{A588F94F-1BD1-344D-99D6-37C79445B3A9}" presName="childNode1tx" presStyleLbl="bgAcc1" presStyleIdx="0" presStyleCnt="3">
        <dgm:presLayoutVars>
          <dgm:bulletEnabled val="1"/>
        </dgm:presLayoutVars>
      </dgm:prSet>
      <dgm:spPr/>
      <dgm:t>
        <a:bodyPr/>
        <a:lstStyle/>
        <a:p>
          <a:endParaRPr lang="bg-BG"/>
        </a:p>
      </dgm:t>
    </dgm:pt>
    <dgm:pt modelId="{219A69B5-51F2-2F47-A24A-BB8F41969C8F}" type="pres">
      <dgm:prSet presAssocID="{A588F94F-1BD1-344D-99D6-37C79445B3A9}" presName="parentNode1" presStyleLbl="node1" presStyleIdx="0" presStyleCnt="3">
        <dgm:presLayoutVars>
          <dgm:chMax val="1"/>
          <dgm:bulletEnabled val="1"/>
        </dgm:presLayoutVars>
      </dgm:prSet>
      <dgm:spPr/>
      <dgm:t>
        <a:bodyPr/>
        <a:lstStyle/>
        <a:p>
          <a:endParaRPr lang="bg-BG"/>
        </a:p>
      </dgm:t>
    </dgm:pt>
    <dgm:pt modelId="{2FC28E72-CA76-4946-BB5C-9E9340E6B284}" type="pres">
      <dgm:prSet presAssocID="{A588F94F-1BD1-344D-99D6-37C79445B3A9}" presName="connSite1" presStyleCnt="0"/>
      <dgm:spPr/>
    </dgm:pt>
    <dgm:pt modelId="{AF1CE2CD-8D1D-4147-AEBA-6076D8F2EE69}" type="pres">
      <dgm:prSet presAssocID="{4B2F1179-CABA-8045-AD0B-A0EF84B0B740}" presName="Name9" presStyleLbl="sibTrans2D1" presStyleIdx="0" presStyleCnt="2"/>
      <dgm:spPr/>
      <dgm:t>
        <a:bodyPr/>
        <a:lstStyle/>
        <a:p>
          <a:endParaRPr lang="bg-BG"/>
        </a:p>
      </dgm:t>
    </dgm:pt>
    <dgm:pt modelId="{D138AA18-EF19-5C4C-BC6D-ACD371F6C7F9}" type="pres">
      <dgm:prSet presAssocID="{8EC984DC-BCC8-8249-BB8D-DEC6A9809FCA}" presName="composite2" presStyleCnt="0"/>
      <dgm:spPr/>
    </dgm:pt>
    <dgm:pt modelId="{FFC5D6E8-0EF6-8C47-B932-9CBF6ACDAC0F}" type="pres">
      <dgm:prSet presAssocID="{8EC984DC-BCC8-8249-BB8D-DEC6A9809FCA}" presName="dummyNode2" presStyleLbl="node1" presStyleIdx="0" presStyleCnt="3"/>
      <dgm:spPr/>
    </dgm:pt>
    <dgm:pt modelId="{01A13F29-4820-2448-8653-305DFB80D8BC}" type="pres">
      <dgm:prSet presAssocID="{8EC984DC-BCC8-8249-BB8D-DEC6A9809FCA}" presName="childNode2" presStyleLbl="bgAcc1" presStyleIdx="1" presStyleCnt="3">
        <dgm:presLayoutVars>
          <dgm:bulletEnabled val="1"/>
        </dgm:presLayoutVars>
      </dgm:prSet>
      <dgm:spPr/>
      <dgm:t>
        <a:bodyPr/>
        <a:lstStyle/>
        <a:p>
          <a:endParaRPr lang="bg-BG"/>
        </a:p>
      </dgm:t>
    </dgm:pt>
    <dgm:pt modelId="{360893DC-E82E-B447-9F11-601A810BC5FA}" type="pres">
      <dgm:prSet presAssocID="{8EC984DC-BCC8-8249-BB8D-DEC6A9809FCA}" presName="childNode2tx" presStyleLbl="bgAcc1" presStyleIdx="1" presStyleCnt="3">
        <dgm:presLayoutVars>
          <dgm:bulletEnabled val="1"/>
        </dgm:presLayoutVars>
      </dgm:prSet>
      <dgm:spPr/>
      <dgm:t>
        <a:bodyPr/>
        <a:lstStyle/>
        <a:p>
          <a:endParaRPr lang="bg-BG"/>
        </a:p>
      </dgm:t>
    </dgm:pt>
    <dgm:pt modelId="{53D1F19A-4F08-2147-9734-37B525132C9B}" type="pres">
      <dgm:prSet presAssocID="{8EC984DC-BCC8-8249-BB8D-DEC6A9809FCA}" presName="parentNode2" presStyleLbl="node1" presStyleIdx="1" presStyleCnt="3">
        <dgm:presLayoutVars>
          <dgm:chMax val="0"/>
          <dgm:bulletEnabled val="1"/>
        </dgm:presLayoutVars>
      </dgm:prSet>
      <dgm:spPr/>
      <dgm:t>
        <a:bodyPr/>
        <a:lstStyle/>
        <a:p>
          <a:endParaRPr lang="bg-BG"/>
        </a:p>
      </dgm:t>
    </dgm:pt>
    <dgm:pt modelId="{BC734188-4534-9C4B-B1A7-A8A7E1F15DDF}" type="pres">
      <dgm:prSet presAssocID="{8EC984DC-BCC8-8249-BB8D-DEC6A9809FCA}" presName="connSite2" presStyleCnt="0"/>
      <dgm:spPr/>
    </dgm:pt>
    <dgm:pt modelId="{98B13F2E-DF6D-8746-9A12-C7E02BB91B2F}" type="pres">
      <dgm:prSet presAssocID="{5C35DF9B-1AF8-2943-9F3C-36F5B83CB133}" presName="Name18" presStyleLbl="sibTrans2D1" presStyleIdx="1" presStyleCnt="2"/>
      <dgm:spPr/>
      <dgm:t>
        <a:bodyPr/>
        <a:lstStyle/>
        <a:p>
          <a:endParaRPr lang="bg-BG"/>
        </a:p>
      </dgm:t>
    </dgm:pt>
    <dgm:pt modelId="{934EB1DB-62A8-8E4F-95D9-DBD3E8ED7DD5}" type="pres">
      <dgm:prSet presAssocID="{93FA2478-89EF-424F-BE23-51E2ACFA91D0}" presName="composite1" presStyleCnt="0"/>
      <dgm:spPr/>
    </dgm:pt>
    <dgm:pt modelId="{D942C54B-70A0-A043-BDF1-9F05A75AFE9D}" type="pres">
      <dgm:prSet presAssocID="{93FA2478-89EF-424F-BE23-51E2ACFA91D0}" presName="dummyNode1" presStyleLbl="node1" presStyleIdx="1" presStyleCnt="3"/>
      <dgm:spPr/>
    </dgm:pt>
    <dgm:pt modelId="{167A49EB-0A35-1F47-9180-47E53DA4DF66}" type="pres">
      <dgm:prSet presAssocID="{93FA2478-89EF-424F-BE23-51E2ACFA91D0}" presName="childNode1" presStyleLbl="bgAcc1" presStyleIdx="2" presStyleCnt="3">
        <dgm:presLayoutVars>
          <dgm:bulletEnabled val="1"/>
        </dgm:presLayoutVars>
      </dgm:prSet>
      <dgm:spPr/>
      <dgm:t>
        <a:bodyPr/>
        <a:lstStyle/>
        <a:p>
          <a:endParaRPr lang="bg-BG"/>
        </a:p>
      </dgm:t>
    </dgm:pt>
    <dgm:pt modelId="{E8C1578E-3A84-834C-AC5A-4C08A71C4AED}" type="pres">
      <dgm:prSet presAssocID="{93FA2478-89EF-424F-BE23-51E2ACFA91D0}" presName="childNode1tx" presStyleLbl="bgAcc1" presStyleIdx="2" presStyleCnt="3">
        <dgm:presLayoutVars>
          <dgm:bulletEnabled val="1"/>
        </dgm:presLayoutVars>
      </dgm:prSet>
      <dgm:spPr/>
      <dgm:t>
        <a:bodyPr/>
        <a:lstStyle/>
        <a:p>
          <a:endParaRPr lang="bg-BG"/>
        </a:p>
      </dgm:t>
    </dgm:pt>
    <dgm:pt modelId="{DF4A2D80-C2A2-2245-A075-A78D4C8D0A3C}" type="pres">
      <dgm:prSet presAssocID="{93FA2478-89EF-424F-BE23-51E2ACFA91D0}" presName="parentNode1" presStyleLbl="node1" presStyleIdx="2" presStyleCnt="3">
        <dgm:presLayoutVars>
          <dgm:chMax val="1"/>
          <dgm:bulletEnabled val="1"/>
        </dgm:presLayoutVars>
      </dgm:prSet>
      <dgm:spPr/>
      <dgm:t>
        <a:bodyPr/>
        <a:lstStyle/>
        <a:p>
          <a:endParaRPr lang="bg-BG"/>
        </a:p>
      </dgm:t>
    </dgm:pt>
    <dgm:pt modelId="{22688231-D2B7-BE42-BC0C-26DB13608429}" type="pres">
      <dgm:prSet presAssocID="{93FA2478-89EF-424F-BE23-51E2ACFA91D0}" presName="connSite1" presStyleCnt="0"/>
      <dgm:spPr/>
    </dgm:pt>
  </dgm:ptLst>
  <dgm:cxnLst>
    <dgm:cxn modelId="{C91AEB1B-BDC8-8F44-AF5D-44340F10120B}" type="presOf" srcId="{3FADB500-2FB8-464F-A1D6-352CD1B25CAA}" destId="{167A49EB-0A35-1F47-9180-47E53DA4DF66}" srcOrd="0" destOrd="1" presId="urn:microsoft.com/office/officeart/2005/8/layout/hProcess4"/>
    <dgm:cxn modelId="{A9C3D650-7179-A848-96B7-716C3A6427C0}" type="presOf" srcId="{5E4437D6-6731-A440-A5C5-9786DC3891C2}" destId="{CE2B31F3-85DE-CD4D-A846-E23AC133C1D6}" srcOrd="0" destOrd="0" presId="urn:microsoft.com/office/officeart/2005/8/layout/hProcess4"/>
    <dgm:cxn modelId="{80EAF9C8-03A6-1648-8E79-3968FA375F6E}" type="presOf" srcId="{05AAC8EE-700D-F841-AAFB-DBA94F59C6C5}" destId="{01A13F29-4820-2448-8653-305DFB80D8BC}" srcOrd="0" destOrd="1" presId="urn:microsoft.com/office/officeart/2005/8/layout/hProcess4"/>
    <dgm:cxn modelId="{AD665735-B0C9-B544-AA0B-E872431B1427}" type="presOf" srcId="{5C35DF9B-1AF8-2943-9F3C-36F5B83CB133}" destId="{98B13F2E-DF6D-8746-9A12-C7E02BB91B2F}" srcOrd="0" destOrd="0" presId="urn:microsoft.com/office/officeart/2005/8/layout/hProcess4"/>
    <dgm:cxn modelId="{F906F2CD-B1E9-BB43-8E24-828F686F9ABF}" type="presOf" srcId="{4B2F1179-CABA-8045-AD0B-A0EF84B0B740}" destId="{AF1CE2CD-8D1D-4147-AEBA-6076D8F2EE69}" srcOrd="0" destOrd="0" presId="urn:microsoft.com/office/officeart/2005/8/layout/hProcess4"/>
    <dgm:cxn modelId="{14D4C143-7B3C-E74D-B5E2-56169E9828D3}" type="presOf" srcId="{A588F94F-1BD1-344D-99D6-37C79445B3A9}" destId="{219A69B5-51F2-2F47-A24A-BB8F41969C8F}" srcOrd="0" destOrd="0" presId="urn:microsoft.com/office/officeart/2005/8/layout/hProcess4"/>
    <dgm:cxn modelId="{FE398531-631B-FB4C-A64E-60BB137C54CF}" type="presOf" srcId="{9D4E15FD-986D-CC4D-AD8F-3193FD49DCCB}" destId="{93F32CFB-443F-FB49-9194-616AE9439E43}" srcOrd="0" destOrd="1" presId="urn:microsoft.com/office/officeart/2005/8/layout/hProcess4"/>
    <dgm:cxn modelId="{FC63304A-D9FD-E747-8DE1-DEC8A247957A}" type="presOf" srcId="{8005D5C3-DE82-A148-BF36-118B7EC4BAC8}" destId="{01A13F29-4820-2448-8653-305DFB80D8BC}" srcOrd="0" destOrd="0" presId="urn:microsoft.com/office/officeart/2005/8/layout/hProcess4"/>
    <dgm:cxn modelId="{B7066793-EAA8-B343-A765-C48563FA6F8B}" srcId="{A588F94F-1BD1-344D-99D6-37C79445B3A9}" destId="{9D4E15FD-986D-CC4D-AD8F-3193FD49DCCB}" srcOrd="1" destOrd="0" parTransId="{F8AFA8EA-880B-9041-B499-22855DF56AC1}" sibTransId="{AA5185FA-6DE9-9449-A466-C3C252D9FCB8}"/>
    <dgm:cxn modelId="{AD9258AB-E65A-D441-B68A-1EEC5BC5758C}" type="presOf" srcId="{00EE1496-962F-FD44-A854-DD2448E3214B}" destId="{74DEB910-D7CC-064B-ACBE-5D55D8D566A5}" srcOrd="1" destOrd="0" presId="urn:microsoft.com/office/officeart/2005/8/layout/hProcess4"/>
    <dgm:cxn modelId="{E0AEEBB6-EEF8-9D4C-9DB5-5DFDEAC70927}" type="presOf" srcId="{93FA2478-89EF-424F-BE23-51E2ACFA91D0}" destId="{DF4A2D80-C2A2-2245-A075-A78D4C8D0A3C}" srcOrd="0" destOrd="0" presId="urn:microsoft.com/office/officeart/2005/8/layout/hProcess4"/>
    <dgm:cxn modelId="{DDC821A2-6E67-4B4E-8E9E-854B02062BE1}" srcId="{93FA2478-89EF-424F-BE23-51E2ACFA91D0}" destId="{3FADB500-2FB8-464F-A1D6-352CD1B25CAA}" srcOrd="1" destOrd="0" parTransId="{42D42124-0975-2E4E-9AF1-93ACB78BA4AD}" sibTransId="{4F01D365-0538-6D4A-A5D9-2BF51A7C2750}"/>
    <dgm:cxn modelId="{B8BAE0B1-A6C8-A541-AE6A-1FE80C128A57}" srcId="{8EC984DC-BCC8-8249-BB8D-DEC6A9809FCA}" destId="{8005D5C3-DE82-A148-BF36-118B7EC4BAC8}" srcOrd="0" destOrd="0" parTransId="{7BE31414-C4EC-D247-858A-1F8C49CA76FE}" sibTransId="{6CAC2776-26AB-E545-B551-0AC23B9CB86F}"/>
    <dgm:cxn modelId="{BA5063DA-BAF8-C241-9D12-E6418929A94A}" type="presOf" srcId="{6291BE61-BED9-2F4D-83E3-063C70B37933}" destId="{167A49EB-0A35-1F47-9180-47E53DA4DF66}" srcOrd="0" destOrd="0" presId="urn:microsoft.com/office/officeart/2005/8/layout/hProcess4"/>
    <dgm:cxn modelId="{70CBFB18-2B06-4F40-BA56-923C74FF6D14}" type="presOf" srcId="{8EC984DC-BCC8-8249-BB8D-DEC6A9809FCA}" destId="{53D1F19A-4F08-2147-9734-37B525132C9B}" srcOrd="0" destOrd="0" presId="urn:microsoft.com/office/officeart/2005/8/layout/hProcess4"/>
    <dgm:cxn modelId="{1C45BA4B-98F1-B941-8DA9-3EF31A5410C1}" type="presOf" srcId="{8005D5C3-DE82-A148-BF36-118B7EC4BAC8}" destId="{360893DC-E82E-B447-9F11-601A810BC5FA}" srcOrd="1" destOrd="0" presId="urn:microsoft.com/office/officeart/2005/8/layout/hProcess4"/>
    <dgm:cxn modelId="{58DEFDDA-1B31-004C-B240-6D09CAC2B88C}" srcId="{A588F94F-1BD1-344D-99D6-37C79445B3A9}" destId="{00EE1496-962F-FD44-A854-DD2448E3214B}" srcOrd="0" destOrd="0" parTransId="{27719F3E-434B-E84B-B3A4-F5DB451F743B}" sibTransId="{C5F32DE4-B8E3-8945-8C4A-355B1C154D42}"/>
    <dgm:cxn modelId="{49C6CF9E-22B6-9741-93D3-93F773865851}" srcId="{5E4437D6-6731-A440-A5C5-9786DC3891C2}" destId="{A588F94F-1BD1-344D-99D6-37C79445B3A9}" srcOrd="0" destOrd="0" parTransId="{D9F7C148-BBFF-FC4B-B0F1-7DFF844575A7}" sibTransId="{4B2F1179-CABA-8045-AD0B-A0EF84B0B740}"/>
    <dgm:cxn modelId="{8D54C18E-817C-0948-A63F-B5F1BDF364B4}" type="presOf" srcId="{05AAC8EE-700D-F841-AAFB-DBA94F59C6C5}" destId="{360893DC-E82E-B447-9F11-601A810BC5FA}" srcOrd="1" destOrd="1" presId="urn:microsoft.com/office/officeart/2005/8/layout/hProcess4"/>
    <dgm:cxn modelId="{F5B9F36B-779B-0341-BBF0-A3FD75CEA917}" type="presOf" srcId="{00EE1496-962F-FD44-A854-DD2448E3214B}" destId="{93F32CFB-443F-FB49-9194-616AE9439E43}" srcOrd="0" destOrd="0" presId="urn:microsoft.com/office/officeart/2005/8/layout/hProcess4"/>
    <dgm:cxn modelId="{F4E9924D-997E-4149-856F-DBCAFB748924}" srcId="{8EC984DC-BCC8-8249-BB8D-DEC6A9809FCA}" destId="{05AAC8EE-700D-F841-AAFB-DBA94F59C6C5}" srcOrd="1" destOrd="0" parTransId="{B6F1C3E6-AB64-7C4D-9EBE-A6C5B3C55973}" sibTransId="{DBAB9BEF-E987-0B46-A806-358EF302E0F0}"/>
    <dgm:cxn modelId="{BCF82BB7-9916-A34C-9BE6-4910FDACCE2F}" srcId="{5E4437D6-6731-A440-A5C5-9786DC3891C2}" destId="{93FA2478-89EF-424F-BE23-51E2ACFA91D0}" srcOrd="2" destOrd="0" parTransId="{C28EB0C6-48AB-9C43-989B-800E7D50124D}" sibTransId="{3FBC214E-15C1-B34B-B4A4-8333912E590B}"/>
    <dgm:cxn modelId="{05FA60CF-040C-6048-8D31-1EBE15865C01}" type="presOf" srcId="{6291BE61-BED9-2F4D-83E3-063C70B37933}" destId="{E8C1578E-3A84-834C-AC5A-4C08A71C4AED}" srcOrd="1" destOrd="0" presId="urn:microsoft.com/office/officeart/2005/8/layout/hProcess4"/>
    <dgm:cxn modelId="{3F59D070-12DD-4C4C-B602-631096D022CB}" type="presOf" srcId="{9D4E15FD-986D-CC4D-AD8F-3193FD49DCCB}" destId="{74DEB910-D7CC-064B-ACBE-5D55D8D566A5}" srcOrd="1" destOrd="1" presId="urn:microsoft.com/office/officeart/2005/8/layout/hProcess4"/>
    <dgm:cxn modelId="{935694F5-7336-E341-8AC1-729C0E192907}" srcId="{93FA2478-89EF-424F-BE23-51E2ACFA91D0}" destId="{6291BE61-BED9-2F4D-83E3-063C70B37933}" srcOrd="0" destOrd="0" parTransId="{8DA6AB55-AA8C-0D44-BBCF-037748C63499}" sibTransId="{731EDFF2-548F-DD4E-812B-497027B24A2B}"/>
    <dgm:cxn modelId="{72C70822-9235-DC48-8FDA-611699814897}" type="presOf" srcId="{3FADB500-2FB8-464F-A1D6-352CD1B25CAA}" destId="{E8C1578E-3A84-834C-AC5A-4C08A71C4AED}" srcOrd="1" destOrd="1" presId="urn:microsoft.com/office/officeart/2005/8/layout/hProcess4"/>
    <dgm:cxn modelId="{9A0D6C0B-A5CC-2143-878B-A4286A7A6CEA}" srcId="{5E4437D6-6731-A440-A5C5-9786DC3891C2}" destId="{8EC984DC-BCC8-8249-BB8D-DEC6A9809FCA}" srcOrd="1" destOrd="0" parTransId="{D49F0C4B-6E7C-E345-8906-039162E3629F}" sibTransId="{5C35DF9B-1AF8-2943-9F3C-36F5B83CB133}"/>
    <dgm:cxn modelId="{AAF0EFE6-5D31-D148-9DE8-5B50D9DA1539}" type="presParOf" srcId="{CE2B31F3-85DE-CD4D-A846-E23AC133C1D6}" destId="{98076AD6-2272-EE43-B432-67B5C3310FA8}" srcOrd="0" destOrd="0" presId="urn:microsoft.com/office/officeart/2005/8/layout/hProcess4"/>
    <dgm:cxn modelId="{FF3B5D40-DD44-2042-88F1-DDC7550B83C0}" type="presParOf" srcId="{CE2B31F3-85DE-CD4D-A846-E23AC133C1D6}" destId="{54D002D9-5EBF-7046-A88E-54A4372349E7}" srcOrd="1" destOrd="0" presId="urn:microsoft.com/office/officeart/2005/8/layout/hProcess4"/>
    <dgm:cxn modelId="{858467B9-3F7B-9447-B7E0-77F08A96E028}" type="presParOf" srcId="{CE2B31F3-85DE-CD4D-A846-E23AC133C1D6}" destId="{C209B2D7-638E-6A40-9815-FAAB4B2E09F6}" srcOrd="2" destOrd="0" presId="urn:microsoft.com/office/officeart/2005/8/layout/hProcess4"/>
    <dgm:cxn modelId="{8A9DBACD-ECDA-8048-B959-B10C777513C4}" type="presParOf" srcId="{C209B2D7-638E-6A40-9815-FAAB4B2E09F6}" destId="{B198762D-3CC8-D64F-9A9A-D98D7AD14C3F}" srcOrd="0" destOrd="0" presId="urn:microsoft.com/office/officeart/2005/8/layout/hProcess4"/>
    <dgm:cxn modelId="{2A2A6D35-4A56-624A-903C-98A298911EDA}" type="presParOf" srcId="{B198762D-3CC8-D64F-9A9A-D98D7AD14C3F}" destId="{E2758883-E1CC-BA4E-818A-09A4B4731720}" srcOrd="0" destOrd="0" presId="urn:microsoft.com/office/officeart/2005/8/layout/hProcess4"/>
    <dgm:cxn modelId="{D7098A77-7A68-114A-93F9-1F34A54ECD18}" type="presParOf" srcId="{B198762D-3CC8-D64F-9A9A-D98D7AD14C3F}" destId="{93F32CFB-443F-FB49-9194-616AE9439E43}" srcOrd="1" destOrd="0" presId="urn:microsoft.com/office/officeart/2005/8/layout/hProcess4"/>
    <dgm:cxn modelId="{14BC8F6D-5A3A-F742-9C0A-3A331A498034}" type="presParOf" srcId="{B198762D-3CC8-D64F-9A9A-D98D7AD14C3F}" destId="{74DEB910-D7CC-064B-ACBE-5D55D8D566A5}" srcOrd="2" destOrd="0" presId="urn:microsoft.com/office/officeart/2005/8/layout/hProcess4"/>
    <dgm:cxn modelId="{86AA2123-925C-EE43-9963-F513828FF365}" type="presParOf" srcId="{B198762D-3CC8-D64F-9A9A-D98D7AD14C3F}" destId="{219A69B5-51F2-2F47-A24A-BB8F41969C8F}" srcOrd="3" destOrd="0" presId="urn:microsoft.com/office/officeart/2005/8/layout/hProcess4"/>
    <dgm:cxn modelId="{33B400DD-A751-F040-9A81-B3C7630275DD}" type="presParOf" srcId="{B198762D-3CC8-D64F-9A9A-D98D7AD14C3F}" destId="{2FC28E72-CA76-4946-BB5C-9E9340E6B284}" srcOrd="4" destOrd="0" presId="urn:microsoft.com/office/officeart/2005/8/layout/hProcess4"/>
    <dgm:cxn modelId="{6427C967-49D3-2442-A696-559E76CF18F4}" type="presParOf" srcId="{C209B2D7-638E-6A40-9815-FAAB4B2E09F6}" destId="{AF1CE2CD-8D1D-4147-AEBA-6076D8F2EE69}" srcOrd="1" destOrd="0" presId="urn:microsoft.com/office/officeart/2005/8/layout/hProcess4"/>
    <dgm:cxn modelId="{F8C1375E-3613-7D44-8C9F-5B61122A445E}" type="presParOf" srcId="{C209B2D7-638E-6A40-9815-FAAB4B2E09F6}" destId="{D138AA18-EF19-5C4C-BC6D-ACD371F6C7F9}" srcOrd="2" destOrd="0" presId="urn:microsoft.com/office/officeart/2005/8/layout/hProcess4"/>
    <dgm:cxn modelId="{396D7EE4-C49C-924E-94A2-C412F82007C2}" type="presParOf" srcId="{D138AA18-EF19-5C4C-BC6D-ACD371F6C7F9}" destId="{FFC5D6E8-0EF6-8C47-B932-9CBF6ACDAC0F}" srcOrd="0" destOrd="0" presId="urn:microsoft.com/office/officeart/2005/8/layout/hProcess4"/>
    <dgm:cxn modelId="{00B5E65F-3822-E84B-8033-A63A2A931D54}" type="presParOf" srcId="{D138AA18-EF19-5C4C-BC6D-ACD371F6C7F9}" destId="{01A13F29-4820-2448-8653-305DFB80D8BC}" srcOrd="1" destOrd="0" presId="urn:microsoft.com/office/officeart/2005/8/layout/hProcess4"/>
    <dgm:cxn modelId="{8C65B40E-C606-344B-9140-D610186C24F0}" type="presParOf" srcId="{D138AA18-EF19-5C4C-BC6D-ACD371F6C7F9}" destId="{360893DC-E82E-B447-9F11-601A810BC5FA}" srcOrd="2" destOrd="0" presId="urn:microsoft.com/office/officeart/2005/8/layout/hProcess4"/>
    <dgm:cxn modelId="{81C0D3D4-5E44-6445-9BAC-A97902A8C70E}" type="presParOf" srcId="{D138AA18-EF19-5C4C-BC6D-ACD371F6C7F9}" destId="{53D1F19A-4F08-2147-9734-37B525132C9B}" srcOrd="3" destOrd="0" presId="urn:microsoft.com/office/officeart/2005/8/layout/hProcess4"/>
    <dgm:cxn modelId="{3BBD8C03-5D79-B044-8791-4A58399D3020}" type="presParOf" srcId="{D138AA18-EF19-5C4C-BC6D-ACD371F6C7F9}" destId="{BC734188-4534-9C4B-B1A7-A8A7E1F15DDF}" srcOrd="4" destOrd="0" presId="urn:microsoft.com/office/officeart/2005/8/layout/hProcess4"/>
    <dgm:cxn modelId="{2174A5B9-8B58-664F-812D-DC7DD10CFB03}" type="presParOf" srcId="{C209B2D7-638E-6A40-9815-FAAB4B2E09F6}" destId="{98B13F2E-DF6D-8746-9A12-C7E02BB91B2F}" srcOrd="3" destOrd="0" presId="urn:microsoft.com/office/officeart/2005/8/layout/hProcess4"/>
    <dgm:cxn modelId="{3606A285-0492-924A-8442-E1ADB8D98FFC}" type="presParOf" srcId="{C209B2D7-638E-6A40-9815-FAAB4B2E09F6}" destId="{934EB1DB-62A8-8E4F-95D9-DBD3E8ED7DD5}" srcOrd="4" destOrd="0" presId="urn:microsoft.com/office/officeart/2005/8/layout/hProcess4"/>
    <dgm:cxn modelId="{D7B1B813-3DEA-1F49-AC05-3EEF8F7A2895}" type="presParOf" srcId="{934EB1DB-62A8-8E4F-95D9-DBD3E8ED7DD5}" destId="{D942C54B-70A0-A043-BDF1-9F05A75AFE9D}" srcOrd="0" destOrd="0" presId="urn:microsoft.com/office/officeart/2005/8/layout/hProcess4"/>
    <dgm:cxn modelId="{D23A69FE-F917-0444-9D27-DF9BC2712A6C}" type="presParOf" srcId="{934EB1DB-62A8-8E4F-95D9-DBD3E8ED7DD5}" destId="{167A49EB-0A35-1F47-9180-47E53DA4DF66}" srcOrd="1" destOrd="0" presId="urn:microsoft.com/office/officeart/2005/8/layout/hProcess4"/>
    <dgm:cxn modelId="{8FD9DDF1-B88E-9042-A3B2-9D2ABDD688AA}" type="presParOf" srcId="{934EB1DB-62A8-8E4F-95D9-DBD3E8ED7DD5}" destId="{E8C1578E-3A84-834C-AC5A-4C08A71C4AED}" srcOrd="2" destOrd="0" presId="urn:microsoft.com/office/officeart/2005/8/layout/hProcess4"/>
    <dgm:cxn modelId="{444E78A4-D2AE-A348-8EB8-74CBA0F90CF3}" type="presParOf" srcId="{934EB1DB-62A8-8E4F-95D9-DBD3E8ED7DD5}" destId="{DF4A2D80-C2A2-2245-A075-A78D4C8D0A3C}" srcOrd="3" destOrd="0" presId="urn:microsoft.com/office/officeart/2005/8/layout/hProcess4"/>
    <dgm:cxn modelId="{33ABC28E-679C-A14C-BAF3-C9E98A10601C}" type="presParOf" srcId="{934EB1DB-62A8-8E4F-95D9-DBD3E8ED7DD5}" destId="{22688231-D2B7-BE42-BC0C-26DB13608429}" srcOrd="4" destOrd="0" presId="urn:microsoft.com/office/officeart/2005/8/layout/h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4437D6-6731-A440-A5C5-9786DC3891C2}" type="doc">
      <dgm:prSet loTypeId="urn:microsoft.com/office/officeart/2005/8/layout/hProcess4" loCatId="" qsTypeId="urn:microsoft.com/office/officeart/2005/8/quickstyle/simple1" qsCatId="simple" csTypeId="urn:microsoft.com/office/officeart/2005/8/colors/accent1_2" csCatId="accent1" phldr="1"/>
      <dgm:spPr/>
      <dgm:t>
        <a:bodyPr/>
        <a:lstStyle/>
        <a:p>
          <a:endParaRPr lang="en-GB"/>
        </a:p>
      </dgm:t>
    </dgm:pt>
    <dgm:pt modelId="{A588F94F-1BD1-344D-99D6-37C79445B3A9}">
      <dgm:prSet phldrT="[Text]"/>
      <dgm:spPr/>
      <dgm:t>
        <a:bodyPr/>
        <a:lstStyle/>
        <a:p>
          <a:r>
            <a:rPr lang="bg-BG"/>
            <a:t>Бенефициент</a:t>
          </a:r>
          <a:endParaRPr lang="en-GB"/>
        </a:p>
      </dgm:t>
    </dgm:pt>
    <dgm:pt modelId="{D9F7C148-BBFF-FC4B-B0F1-7DFF844575A7}" type="parTrans" cxnId="{49C6CF9E-22B6-9741-93D3-93F773865851}">
      <dgm:prSet/>
      <dgm:spPr/>
      <dgm:t>
        <a:bodyPr/>
        <a:lstStyle/>
        <a:p>
          <a:endParaRPr lang="en-GB"/>
        </a:p>
      </dgm:t>
    </dgm:pt>
    <dgm:pt modelId="{4B2F1179-CABA-8045-AD0B-A0EF84B0B740}" type="sibTrans" cxnId="{49C6CF9E-22B6-9741-93D3-93F773865851}">
      <dgm:prSet/>
      <dgm:spPr/>
      <dgm:t>
        <a:bodyPr/>
        <a:lstStyle/>
        <a:p>
          <a:endParaRPr lang="en-GB"/>
        </a:p>
      </dgm:t>
    </dgm:pt>
    <dgm:pt modelId="{00EE1496-962F-FD44-A854-DD2448E3214B}">
      <dgm:prSet phldrT="[Text]"/>
      <dgm:spPr/>
      <dgm:t>
        <a:bodyPr/>
        <a:lstStyle/>
        <a:p>
          <a:r>
            <a:rPr lang="bg-BG"/>
            <a:t>Предложение</a:t>
          </a:r>
          <a:endParaRPr lang="en-GB"/>
        </a:p>
      </dgm:t>
    </dgm:pt>
    <dgm:pt modelId="{27719F3E-434B-E84B-B3A4-F5DB451F743B}" type="parTrans" cxnId="{58DEFDDA-1B31-004C-B240-6D09CAC2B88C}">
      <dgm:prSet/>
      <dgm:spPr/>
      <dgm:t>
        <a:bodyPr/>
        <a:lstStyle/>
        <a:p>
          <a:endParaRPr lang="en-GB"/>
        </a:p>
      </dgm:t>
    </dgm:pt>
    <dgm:pt modelId="{C5F32DE4-B8E3-8945-8C4A-355B1C154D42}" type="sibTrans" cxnId="{58DEFDDA-1B31-004C-B240-6D09CAC2B88C}">
      <dgm:prSet/>
      <dgm:spPr/>
      <dgm:t>
        <a:bodyPr/>
        <a:lstStyle/>
        <a:p>
          <a:endParaRPr lang="en-GB"/>
        </a:p>
      </dgm:t>
    </dgm:pt>
    <dgm:pt modelId="{9D4E15FD-986D-CC4D-AD8F-3193FD49DCCB}">
      <dgm:prSet phldrT="[Text]"/>
      <dgm:spPr/>
      <dgm:t>
        <a:bodyPr/>
        <a:lstStyle/>
        <a:p>
          <a:r>
            <a:rPr lang="bg-BG"/>
            <a:t>Документи</a:t>
          </a:r>
          <a:endParaRPr lang="en-GB"/>
        </a:p>
      </dgm:t>
    </dgm:pt>
    <dgm:pt modelId="{F8AFA8EA-880B-9041-B499-22855DF56AC1}" type="parTrans" cxnId="{B7066793-EAA8-B343-A765-C48563FA6F8B}">
      <dgm:prSet/>
      <dgm:spPr/>
      <dgm:t>
        <a:bodyPr/>
        <a:lstStyle/>
        <a:p>
          <a:endParaRPr lang="en-GB"/>
        </a:p>
      </dgm:t>
    </dgm:pt>
    <dgm:pt modelId="{AA5185FA-6DE9-9449-A466-C3C252D9FCB8}" type="sibTrans" cxnId="{B7066793-EAA8-B343-A765-C48563FA6F8B}">
      <dgm:prSet/>
      <dgm:spPr/>
      <dgm:t>
        <a:bodyPr/>
        <a:lstStyle/>
        <a:p>
          <a:endParaRPr lang="en-GB"/>
        </a:p>
      </dgm:t>
    </dgm:pt>
    <dgm:pt modelId="{8EC984DC-BCC8-8249-BB8D-DEC6A9809FCA}">
      <dgm:prSet phldrT="[Text]"/>
      <dgm:spPr/>
      <dgm:t>
        <a:bodyPr/>
        <a:lstStyle/>
        <a:p>
          <a:r>
            <a:rPr lang="bg-BG"/>
            <a:t>МИРГ</a:t>
          </a:r>
          <a:endParaRPr lang="en-GB"/>
        </a:p>
      </dgm:t>
    </dgm:pt>
    <dgm:pt modelId="{D49F0C4B-6E7C-E345-8906-039162E3629F}" type="parTrans" cxnId="{9A0D6C0B-A5CC-2143-878B-A4286A7A6CEA}">
      <dgm:prSet/>
      <dgm:spPr/>
      <dgm:t>
        <a:bodyPr/>
        <a:lstStyle/>
        <a:p>
          <a:endParaRPr lang="en-GB"/>
        </a:p>
      </dgm:t>
    </dgm:pt>
    <dgm:pt modelId="{5C35DF9B-1AF8-2943-9F3C-36F5B83CB133}" type="sibTrans" cxnId="{9A0D6C0B-A5CC-2143-878B-A4286A7A6CEA}">
      <dgm:prSet/>
      <dgm:spPr/>
      <dgm:t>
        <a:bodyPr/>
        <a:lstStyle/>
        <a:p>
          <a:endParaRPr lang="en-GB"/>
        </a:p>
      </dgm:t>
    </dgm:pt>
    <dgm:pt modelId="{8005D5C3-DE82-A148-BF36-118B7EC4BAC8}">
      <dgm:prSet phldrT="[Text]"/>
      <dgm:spPr/>
      <dgm:t>
        <a:bodyPr/>
        <a:lstStyle/>
        <a:p>
          <a:r>
            <a:rPr lang="bg-BG"/>
            <a:t>АСД</a:t>
          </a:r>
          <a:endParaRPr lang="en-GB"/>
        </a:p>
      </dgm:t>
    </dgm:pt>
    <dgm:pt modelId="{7BE31414-C4EC-D247-858A-1F8C49CA76FE}" type="parTrans" cxnId="{B8BAE0B1-A6C8-A541-AE6A-1FE80C128A57}">
      <dgm:prSet/>
      <dgm:spPr/>
      <dgm:t>
        <a:bodyPr/>
        <a:lstStyle/>
        <a:p>
          <a:endParaRPr lang="en-GB"/>
        </a:p>
      </dgm:t>
    </dgm:pt>
    <dgm:pt modelId="{6CAC2776-26AB-E545-B551-0AC23B9CB86F}" type="sibTrans" cxnId="{B8BAE0B1-A6C8-A541-AE6A-1FE80C128A57}">
      <dgm:prSet/>
      <dgm:spPr/>
      <dgm:t>
        <a:bodyPr/>
        <a:lstStyle/>
        <a:p>
          <a:endParaRPr lang="en-GB"/>
        </a:p>
      </dgm:t>
    </dgm:pt>
    <dgm:pt modelId="{05AAC8EE-700D-F841-AAFB-DBA94F59C6C5}">
      <dgm:prSet phldrT="[Text]"/>
      <dgm:spPr/>
      <dgm:t>
        <a:bodyPr/>
        <a:lstStyle/>
        <a:p>
          <a:r>
            <a:rPr lang="bg-BG"/>
            <a:t>Оценяване</a:t>
          </a:r>
          <a:endParaRPr lang="en-GB"/>
        </a:p>
      </dgm:t>
    </dgm:pt>
    <dgm:pt modelId="{B6F1C3E6-AB64-7C4D-9EBE-A6C5B3C55973}" type="parTrans" cxnId="{F4E9924D-997E-4149-856F-DBCAFB748924}">
      <dgm:prSet/>
      <dgm:spPr/>
      <dgm:t>
        <a:bodyPr/>
        <a:lstStyle/>
        <a:p>
          <a:endParaRPr lang="en-GB"/>
        </a:p>
      </dgm:t>
    </dgm:pt>
    <dgm:pt modelId="{DBAB9BEF-E987-0B46-A806-358EF302E0F0}" type="sibTrans" cxnId="{F4E9924D-997E-4149-856F-DBCAFB748924}">
      <dgm:prSet/>
      <dgm:spPr/>
      <dgm:t>
        <a:bodyPr/>
        <a:lstStyle/>
        <a:p>
          <a:endParaRPr lang="en-GB"/>
        </a:p>
      </dgm:t>
    </dgm:pt>
    <dgm:pt modelId="{93FA2478-89EF-424F-BE23-51E2ACFA91D0}">
      <dgm:prSet phldrT="[Text]"/>
      <dgm:spPr/>
      <dgm:t>
        <a:bodyPr/>
        <a:lstStyle/>
        <a:p>
          <a:r>
            <a:rPr lang="bg-BG"/>
            <a:t>УО</a:t>
          </a:r>
          <a:endParaRPr lang="en-GB"/>
        </a:p>
      </dgm:t>
    </dgm:pt>
    <dgm:pt modelId="{C28EB0C6-48AB-9C43-989B-800E7D50124D}" type="parTrans" cxnId="{BCF82BB7-9916-A34C-9BE6-4910FDACCE2F}">
      <dgm:prSet/>
      <dgm:spPr/>
      <dgm:t>
        <a:bodyPr/>
        <a:lstStyle/>
        <a:p>
          <a:endParaRPr lang="en-GB"/>
        </a:p>
      </dgm:t>
    </dgm:pt>
    <dgm:pt modelId="{3FBC214E-15C1-B34B-B4A4-8333912E590B}" type="sibTrans" cxnId="{BCF82BB7-9916-A34C-9BE6-4910FDACCE2F}">
      <dgm:prSet/>
      <dgm:spPr/>
      <dgm:t>
        <a:bodyPr/>
        <a:lstStyle/>
        <a:p>
          <a:endParaRPr lang="en-GB"/>
        </a:p>
      </dgm:t>
    </dgm:pt>
    <dgm:pt modelId="{6291BE61-BED9-2F4D-83E3-063C70B37933}">
      <dgm:prSet phldrT="[Text]"/>
      <dgm:spPr/>
      <dgm:t>
        <a:bodyPr/>
        <a:lstStyle/>
        <a:p>
          <a:r>
            <a:rPr lang="bg-BG"/>
            <a:t>Допустимост</a:t>
          </a:r>
          <a:endParaRPr lang="en-GB"/>
        </a:p>
      </dgm:t>
    </dgm:pt>
    <dgm:pt modelId="{8DA6AB55-AA8C-0D44-BBCF-037748C63499}" type="parTrans" cxnId="{935694F5-7336-E341-8AC1-729C0E192907}">
      <dgm:prSet/>
      <dgm:spPr/>
      <dgm:t>
        <a:bodyPr/>
        <a:lstStyle/>
        <a:p>
          <a:endParaRPr lang="en-GB"/>
        </a:p>
      </dgm:t>
    </dgm:pt>
    <dgm:pt modelId="{731EDFF2-548F-DD4E-812B-497027B24A2B}" type="sibTrans" cxnId="{935694F5-7336-E341-8AC1-729C0E192907}">
      <dgm:prSet/>
      <dgm:spPr/>
      <dgm:t>
        <a:bodyPr/>
        <a:lstStyle/>
        <a:p>
          <a:endParaRPr lang="en-GB"/>
        </a:p>
      </dgm:t>
    </dgm:pt>
    <dgm:pt modelId="{3FADB500-2FB8-464F-A1D6-352CD1B25CAA}">
      <dgm:prSet phldrT="[Text]"/>
      <dgm:spPr/>
      <dgm:t>
        <a:bodyPr/>
        <a:lstStyle/>
        <a:p>
          <a:r>
            <a:rPr lang="bg-BG"/>
            <a:t>Решение </a:t>
          </a:r>
          <a:endParaRPr lang="en-GB"/>
        </a:p>
      </dgm:t>
    </dgm:pt>
    <dgm:pt modelId="{42D42124-0975-2E4E-9AF1-93ACB78BA4AD}" type="parTrans" cxnId="{DDC821A2-6E67-4B4E-8E9E-854B02062BE1}">
      <dgm:prSet/>
      <dgm:spPr/>
      <dgm:t>
        <a:bodyPr/>
        <a:lstStyle/>
        <a:p>
          <a:endParaRPr lang="en-GB"/>
        </a:p>
      </dgm:t>
    </dgm:pt>
    <dgm:pt modelId="{4F01D365-0538-6D4A-A5D9-2BF51A7C2750}" type="sibTrans" cxnId="{DDC821A2-6E67-4B4E-8E9E-854B02062BE1}">
      <dgm:prSet/>
      <dgm:spPr/>
      <dgm:t>
        <a:bodyPr/>
        <a:lstStyle/>
        <a:p>
          <a:endParaRPr lang="en-GB"/>
        </a:p>
      </dgm:t>
    </dgm:pt>
    <dgm:pt modelId="{CE2B31F3-85DE-CD4D-A846-E23AC133C1D6}" type="pres">
      <dgm:prSet presAssocID="{5E4437D6-6731-A440-A5C5-9786DC3891C2}" presName="Name0" presStyleCnt="0">
        <dgm:presLayoutVars>
          <dgm:dir/>
          <dgm:animLvl val="lvl"/>
          <dgm:resizeHandles val="exact"/>
        </dgm:presLayoutVars>
      </dgm:prSet>
      <dgm:spPr/>
      <dgm:t>
        <a:bodyPr/>
        <a:lstStyle/>
        <a:p>
          <a:endParaRPr lang="bg-BG"/>
        </a:p>
      </dgm:t>
    </dgm:pt>
    <dgm:pt modelId="{98076AD6-2272-EE43-B432-67B5C3310FA8}" type="pres">
      <dgm:prSet presAssocID="{5E4437D6-6731-A440-A5C5-9786DC3891C2}" presName="tSp" presStyleCnt="0"/>
      <dgm:spPr/>
    </dgm:pt>
    <dgm:pt modelId="{54D002D9-5EBF-7046-A88E-54A4372349E7}" type="pres">
      <dgm:prSet presAssocID="{5E4437D6-6731-A440-A5C5-9786DC3891C2}" presName="bSp" presStyleCnt="0"/>
      <dgm:spPr/>
    </dgm:pt>
    <dgm:pt modelId="{C209B2D7-638E-6A40-9815-FAAB4B2E09F6}" type="pres">
      <dgm:prSet presAssocID="{5E4437D6-6731-A440-A5C5-9786DC3891C2}" presName="process" presStyleCnt="0"/>
      <dgm:spPr/>
    </dgm:pt>
    <dgm:pt modelId="{B198762D-3CC8-D64F-9A9A-D98D7AD14C3F}" type="pres">
      <dgm:prSet presAssocID="{A588F94F-1BD1-344D-99D6-37C79445B3A9}" presName="composite1" presStyleCnt="0"/>
      <dgm:spPr/>
    </dgm:pt>
    <dgm:pt modelId="{E2758883-E1CC-BA4E-818A-09A4B4731720}" type="pres">
      <dgm:prSet presAssocID="{A588F94F-1BD1-344D-99D6-37C79445B3A9}" presName="dummyNode1" presStyleLbl="node1" presStyleIdx="0" presStyleCnt="3"/>
      <dgm:spPr/>
    </dgm:pt>
    <dgm:pt modelId="{93F32CFB-443F-FB49-9194-616AE9439E43}" type="pres">
      <dgm:prSet presAssocID="{A588F94F-1BD1-344D-99D6-37C79445B3A9}" presName="childNode1" presStyleLbl="bgAcc1" presStyleIdx="0" presStyleCnt="3">
        <dgm:presLayoutVars>
          <dgm:bulletEnabled val="1"/>
        </dgm:presLayoutVars>
      </dgm:prSet>
      <dgm:spPr/>
      <dgm:t>
        <a:bodyPr/>
        <a:lstStyle/>
        <a:p>
          <a:endParaRPr lang="bg-BG"/>
        </a:p>
      </dgm:t>
    </dgm:pt>
    <dgm:pt modelId="{74DEB910-D7CC-064B-ACBE-5D55D8D566A5}" type="pres">
      <dgm:prSet presAssocID="{A588F94F-1BD1-344D-99D6-37C79445B3A9}" presName="childNode1tx" presStyleLbl="bgAcc1" presStyleIdx="0" presStyleCnt="3">
        <dgm:presLayoutVars>
          <dgm:bulletEnabled val="1"/>
        </dgm:presLayoutVars>
      </dgm:prSet>
      <dgm:spPr/>
      <dgm:t>
        <a:bodyPr/>
        <a:lstStyle/>
        <a:p>
          <a:endParaRPr lang="bg-BG"/>
        </a:p>
      </dgm:t>
    </dgm:pt>
    <dgm:pt modelId="{219A69B5-51F2-2F47-A24A-BB8F41969C8F}" type="pres">
      <dgm:prSet presAssocID="{A588F94F-1BD1-344D-99D6-37C79445B3A9}" presName="parentNode1" presStyleLbl="node1" presStyleIdx="0" presStyleCnt="3">
        <dgm:presLayoutVars>
          <dgm:chMax val="1"/>
          <dgm:bulletEnabled val="1"/>
        </dgm:presLayoutVars>
      </dgm:prSet>
      <dgm:spPr/>
      <dgm:t>
        <a:bodyPr/>
        <a:lstStyle/>
        <a:p>
          <a:endParaRPr lang="bg-BG"/>
        </a:p>
      </dgm:t>
    </dgm:pt>
    <dgm:pt modelId="{2FC28E72-CA76-4946-BB5C-9E9340E6B284}" type="pres">
      <dgm:prSet presAssocID="{A588F94F-1BD1-344D-99D6-37C79445B3A9}" presName="connSite1" presStyleCnt="0"/>
      <dgm:spPr/>
    </dgm:pt>
    <dgm:pt modelId="{AF1CE2CD-8D1D-4147-AEBA-6076D8F2EE69}" type="pres">
      <dgm:prSet presAssocID="{4B2F1179-CABA-8045-AD0B-A0EF84B0B740}" presName="Name9" presStyleLbl="sibTrans2D1" presStyleIdx="0" presStyleCnt="2"/>
      <dgm:spPr/>
      <dgm:t>
        <a:bodyPr/>
        <a:lstStyle/>
        <a:p>
          <a:endParaRPr lang="bg-BG"/>
        </a:p>
      </dgm:t>
    </dgm:pt>
    <dgm:pt modelId="{D138AA18-EF19-5C4C-BC6D-ACD371F6C7F9}" type="pres">
      <dgm:prSet presAssocID="{8EC984DC-BCC8-8249-BB8D-DEC6A9809FCA}" presName="composite2" presStyleCnt="0"/>
      <dgm:spPr/>
    </dgm:pt>
    <dgm:pt modelId="{FFC5D6E8-0EF6-8C47-B932-9CBF6ACDAC0F}" type="pres">
      <dgm:prSet presAssocID="{8EC984DC-BCC8-8249-BB8D-DEC6A9809FCA}" presName="dummyNode2" presStyleLbl="node1" presStyleIdx="0" presStyleCnt="3"/>
      <dgm:spPr/>
    </dgm:pt>
    <dgm:pt modelId="{01A13F29-4820-2448-8653-305DFB80D8BC}" type="pres">
      <dgm:prSet presAssocID="{8EC984DC-BCC8-8249-BB8D-DEC6A9809FCA}" presName="childNode2" presStyleLbl="bgAcc1" presStyleIdx="1" presStyleCnt="3">
        <dgm:presLayoutVars>
          <dgm:bulletEnabled val="1"/>
        </dgm:presLayoutVars>
      </dgm:prSet>
      <dgm:spPr/>
      <dgm:t>
        <a:bodyPr/>
        <a:lstStyle/>
        <a:p>
          <a:endParaRPr lang="bg-BG"/>
        </a:p>
      </dgm:t>
    </dgm:pt>
    <dgm:pt modelId="{360893DC-E82E-B447-9F11-601A810BC5FA}" type="pres">
      <dgm:prSet presAssocID="{8EC984DC-BCC8-8249-BB8D-DEC6A9809FCA}" presName="childNode2tx" presStyleLbl="bgAcc1" presStyleIdx="1" presStyleCnt="3">
        <dgm:presLayoutVars>
          <dgm:bulletEnabled val="1"/>
        </dgm:presLayoutVars>
      </dgm:prSet>
      <dgm:spPr/>
      <dgm:t>
        <a:bodyPr/>
        <a:lstStyle/>
        <a:p>
          <a:endParaRPr lang="bg-BG"/>
        </a:p>
      </dgm:t>
    </dgm:pt>
    <dgm:pt modelId="{53D1F19A-4F08-2147-9734-37B525132C9B}" type="pres">
      <dgm:prSet presAssocID="{8EC984DC-BCC8-8249-BB8D-DEC6A9809FCA}" presName="parentNode2" presStyleLbl="node1" presStyleIdx="1" presStyleCnt="3">
        <dgm:presLayoutVars>
          <dgm:chMax val="0"/>
          <dgm:bulletEnabled val="1"/>
        </dgm:presLayoutVars>
      </dgm:prSet>
      <dgm:spPr/>
      <dgm:t>
        <a:bodyPr/>
        <a:lstStyle/>
        <a:p>
          <a:endParaRPr lang="bg-BG"/>
        </a:p>
      </dgm:t>
    </dgm:pt>
    <dgm:pt modelId="{BC734188-4534-9C4B-B1A7-A8A7E1F15DDF}" type="pres">
      <dgm:prSet presAssocID="{8EC984DC-BCC8-8249-BB8D-DEC6A9809FCA}" presName="connSite2" presStyleCnt="0"/>
      <dgm:spPr/>
    </dgm:pt>
    <dgm:pt modelId="{98B13F2E-DF6D-8746-9A12-C7E02BB91B2F}" type="pres">
      <dgm:prSet presAssocID="{5C35DF9B-1AF8-2943-9F3C-36F5B83CB133}" presName="Name18" presStyleLbl="sibTrans2D1" presStyleIdx="1" presStyleCnt="2"/>
      <dgm:spPr/>
      <dgm:t>
        <a:bodyPr/>
        <a:lstStyle/>
        <a:p>
          <a:endParaRPr lang="bg-BG"/>
        </a:p>
      </dgm:t>
    </dgm:pt>
    <dgm:pt modelId="{934EB1DB-62A8-8E4F-95D9-DBD3E8ED7DD5}" type="pres">
      <dgm:prSet presAssocID="{93FA2478-89EF-424F-BE23-51E2ACFA91D0}" presName="composite1" presStyleCnt="0"/>
      <dgm:spPr/>
    </dgm:pt>
    <dgm:pt modelId="{D942C54B-70A0-A043-BDF1-9F05A75AFE9D}" type="pres">
      <dgm:prSet presAssocID="{93FA2478-89EF-424F-BE23-51E2ACFA91D0}" presName="dummyNode1" presStyleLbl="node1" presStyleIdx="1" presStyleCnt="3"/>
      <dgm:spPr/>
    </dgm:pt>
    <dgm:pt modelId="{167A49EB-0A35-1F47-9180-47E53DA4DF66}" type="pres">
      <dgm:prSet presAssocID="{93FA2478-89EF-424F-BE23-51E2ACFA91D0}" presName="childNode1" presStyleLbl="bgAcc1" presStyleIdx="2" presStyleCnt="3">
        <dgm:presLayoutVars>
          <dgm:bulletEnabled val="1"/>
        </dgm:presLayoutVars>
      </dgm:prSet>
      <dgm:spPr/>
      <dgm:t>
        <a:bodyPr/>
        <a:lstStyle/>
        <a:p>
          <a:endParaRPr lang="bg-BG"/>
        </a:p>
      </dgm:t>
    </dgm:pt>
    <dgm:pt modelId="{E8C1578E-3A84-834C-AC5A-4C08A71C4AED}" type="pres">
      <dgm:prSet presAssocID="{93FA2478-89EF-424F-BE23-51E2ACFA91D0}" presName="childNode1tx" presStyleLbl="bgAcc1" presStyleIdx="2" presStyleCnt="3">
        <dgm:presLayoutVars>
          <dgm:bulletEnabled val="1"/>
        </dgm:presLayoutVars>
      </dgm:prSet>
      <dgm:spPr/>
      <dgm:t>
        <a:bodyPr/>
        <a:lstStyle/>
        <a:p>
          <a:endParaRPr lang="bg-BG"/>
        </a:p>
      </dgm:t>
    </dgm:pt>
    <dgm:pt modelId="{DF4A2D80-C2A2-2245-A075-A78D4C8D0A3C}" type="pres">
      <dgm:prSet presAssocID="{93FA2478-89EF-424F-BE23-51E2ACFA91D0}" presName="parentNode1" presStyleLbl="node1" presStyleIdx="2" presStyleCnt="3">
        <dgm:presLayoutVars>
          <dgm:chMax val="1"/>
          <dgm:bulletEnabled val="1"/>
        </dgm:presLayoutVars>
      </dgm:prSet>
      <dgm:spPr/>
      <dgm:t>
        <a:bodyPr/>
        <a:lstStyle/>
        <a:p>
          <a:endParaRPr lang="bg-BG"/>
        </a:p>
      </dgm:t>
    </dgm:pt>
    <dgm:pt modelId="{22688231-D2B7-BE42-BC0C-26DB13608429}" type="pres">
      <dgm:prSet presAssocID="{93FA2478-89EF-424F-BE23-51E2ACFA91D0}" presName="connSite1" presStyleCnt="0"/>
      <dgm:spPr/>
    </dgm:pt>
  </dgm:ptLst>
  <dgm:cxnLst>
    <dgm:cxn modelId="{C91AEB1B-BDC8-8F44-AF5D-44340F10120B}" type="presOf" srcId="{3FADB500-2FB8-464F-A1D6-352CD1B25CAA}" destId="{167A49EB-0A35-1F47-9180-47E53DA4DF66}" srcOrd="0" destOrd="1" presId="urn:microsoft.com/office/officeart/2005/8/layout/hProcess4"/>
    <dgm:cxn modelId="{A9C3D650-7179-A848-96B7-716C3A6427C0}" type="presOf" srcId="{5E4437D6-6731-A440-A5C5-9786DC3891C2}" destId="{CE2B31F3-85DE-CD4D-A846-E23AC133C1D6}" srcOrd="0" destOrd="0" presId="urn:microsoft.com/office/officeart/2005/8/layout/hProcess4"/>
    <dgm:cxn modelId="{80EAF9C8-03A6-1648-8E79-3968FA375F6E}" type="presOf" srcId="{05AAC8EE-700D-F841-AAFB-DBA94F59C6C5}" destId="{01A13F29-4820-2448-8653-305DFB80D8BC}" srcOrd="0" destOrd="1" presId="urn:microsoft.com/office/officeart/2005/8/layout/hProcess4"/>
    <dgm:cxn modelId="{AD665735-B0C9-B544-AA0B-E872431B1427}" type="presOf" srcId="{5C35DF9B-1AF8-2943-9F3C-36F5B83CB133}" destId="{98B13F2E-DF6D-8746-9A12-C7E02BB91B2F}" srcOrd="0" destOrd="0" presId="urn:microsoft.com/office/officeart/2005/8/layout/hProcess4"/>
    <dgm:cxn modelId="{F906F2CD-B1E9-BB43-8E24-828F686F9ABF}" type="presOf" srcId="{4B2F1179-CABA-8045-AD0B-A0EF84B0B740}" destId="{AF1CE2CD-8D1D-4147-AEBA-6076D8F2EE69}" srcOrd="0" destOrd="0" presId="urn:microsoft.com/office/officeart/2005/8/layout/hProcess4"/>
    <dgm:cxn modelId="{14D4C143-7B3C-E74D-B5E2-56169E9828D3}" type="presOf" srcId="{A588F94F-1BD1-344D-99D6-37C79445B3A9}" destId="{219A69B5-51F2-2F47-A24A-BB8F41969C8F}" srcOrd="0" destOrd="0" presId="urn:microsoft.com/office/officeart/2005/8/layout/hProcess4"/>
    <dgm:cxn modelId="{FE398531-631B-FB4C-A64E-60BB137C54CF}" type="presOf" srcId="{9D4E15FD-986D-CC4D-AD8F-3193FD49DCCB}" destId="{93F32CFB-443F-FB49-9194-616AE9439E43}" srcOrd="0" destOrd="1" presId="urn:microsoft.com/office/officeart/2005/8/layout/hProcess4"/>
    <dgm:cxn modelId="{FC63304A-D9FD-E747-8DE1-DEC8A247957A}" type="presOf" srcId="{8005D5C3-DE82-A148-BF36-118B7EC4BAC8}" destId="{01A13F29-4820-2448-8653-305DFB80D8BC}" srcOrd="0" destOrd="0" presId="urn:microsoft.com/office/officeart/2005/8/layout/hProcess4"/>
    <dgm:cxn modelId="{B7066793-EAA8-B343-A765-C48563FA6F8B}" srcId="{A588F94F-1BD1-344D-99D6-37C79445B3A9}" destId="{9D4E15FD-986D-CC4D-AD8F-3193FD49DCCB}" srcOrd="1" destOrd="0" parTransId="{F8AFA8EA-880B-9041-B499-22855DF56AC1}" sibTransId="{AA5185FA-6DE9-9449-A466-C3C252D9FCB8}"/>
    <dgm:cxn modelId="{AD9258AB-E65A-D441-B68A-1EEC5BC5758C}" type="presOf" srcId="{00EE1496-962F-FD44-A854-DD2448E3214B}" destId="{74DEB910-D7CC-064B-ACBE-5D55D8D566A5}" srcOrd="1" destOrd="0" presId="urn:microsoft.com/office/officeart/2005/8/layout/hProcess4"/>
    <dgm:cxn modelId="{E0AEEBB6-EEF8-9D4C-9DB5-5DFDEAC70927}" type="presOf" srcId="{93FA2478-89EF-424F-BE23-51E2ACFA91D0}" destId="{DF4A2D80-C2A2-2245-A075-A78D4C8D0A3C}" srcOrd="0" destOrd="0" presId="urn:microsoft.com/office/officeart/2005/8/layout/hProcess4"/>
    <dgm:cxn modelId="{DDC821A2-6E67-4B4E-8E9E-854B02062BE1}" srcId="{93FA2478-89EF-424F-BE23-51E2ACFA91D0}" destId="{3FADB500-2FB8-464F-A1D6-352CD1B25CAA}" srcOrd="1" destOrd="0" parTransId="{42D42124-0975-2E4E-9AF1-93ACB78BA4AD}" sibTransId="{4F01D365-0538-6D4A-A5D9-2BF51A7C2750}"/>
    <dgm:cxn modelId="{B8BAE0B1-A6C8-A541-AE6A-1FE80C128A57}" srcId="{8EC984DC-BCC8-8249-BB8D-DEC6A9809FCA}" destId="{8005D5C3-DE82-A148-BF36-118B7EC4BAC8}" srcOrd="0" destOrd="0" parTransId="{7BE31414-C4EC-D247-858A-1F8C49CA76FE}" sibTransId="{6CAC2776-26AB-E545-B551-0AC23B9CB86F}"/>
    <dgm:cxn modelId="{BA5063DA-BAF8-C241-9D12-E6418929A94A}" type="presOf" srcId="{6291BE61-BED9-2F4D-83E3-063C70B37933}" destId="{167A49EB-0A35-1F47-9180-47E53DA4DF66}" srcOrd="0" destOrd="0" presId="urn:microsoft.com/office/officeart/2005/8/layout/hProcess4"/>
    <dgm:cxn modelId="{70CBFB18-2B06-4F40-BA56-923C74FF6D14}" type="presOf" srcId="{8EC984DC-BCC8-8249-BB8D-DEC6A9809FCA}" destId="{53D1F19A-4F08-2147-9734-37B525132C9B}" srcOrd="0" destOrd="0" presId="urn:microsoft.com/office/officeart/2005/8/layout/hProcess4"/>
    <dgm:cxn modelId="{1C45BA4B-98F1-B941-8DA9-3EF31A5410C1}" type="presOf" srcId="{8005D5C3-DE82-A148-BF36-118B7EC4BAC8}" destId="{360893DC-E82E-B447-9F11-601A810BC5FA}" srcOrd="1" destOrd="0" presId="urn:microsoft.com/office/officeart/2005/8/layout/hProcess4"/>
    <dgm:cxn modelId="{58DEFDDA-1B31-004C-B240-6D09CAC2B88C}" srcId="{A588F94F-1BD1-344D-99D6-37C79445B3A9}" destId="{00EE1496-962F-FD44-A854-DD2448E3214B}" srcOrd="0" destOrd="0" parTransId="{27719F3E-434B-E84B-B3A4-F5DB451F743B}" sibTransId="{C5F32DE4-B8E3-8945-8C4A-355B1C154D42}"/>
    <dgm:cxn modelId="{49C6CF9E-22B6-9741-93D3-93F773865851}" srcId="{5E4437D6-6731-A440-A5C5-9786DC3891C2}" destId="{A588F94F-1BD1-344D-99D6-37C79445B3A9}" srcOrd="0" destOrd="0" parTransId="{D9F7C148-BBFF-FC4B-B0F1-7DFF844575A7}" sibTransId="{4B2F1179-CABA-8045-AD0B-A0EF84B0B740}"/>
    <dgm:cxn modelId="{8D54C18E-817C-0948-A63F-B5F1BDF364B4}" type="presOf" srcId="{05AAC8EE-700D-F841-AAFB-DBA94F59C6C5}" destId="{360893DC-E82E-B447-9F11-601A810BC5FA}" srcOrd="1" destOrd="1" presId="urn:microsoft.com/office/officeart/2005/8/layout/hProcess4"/>
    <dgm:cxn modelId="{F5B9F36B-779B-0341-BBF0-A3FD75CEA917}" type="presOf" srcId="{00EE1496-962F-FD44-A854-DD2448E3214B}" destId="{93F32CFB-443F-FB49-9194-616AE9439E43}" srcOrd="0" destOrd="0" presId="urn:microsoft.com/office/officeart/2005/8/layout/hProcess4"/>
    <dgm:cxn modelId="{F4E9924D-997E-4149-856F-DBCAFB748924}" srcId="{8EC984DC-BCC8-8249-BB8D-DEC6A9809FCA}" destId="{05AAC8EE-700D-F841-AAFB-DBA94F59C6C5}" srcOrd="1" destOrd="0" parTransId="{B6F1C3E6-AB64-7C4D-9EBE-A6C5B3C55973}" sibTransId="{DBAB9BEF-E987-0B46-A806-358EF302E0F0}"/>
    <dgm:cxn modelId="{BCF82BB7-9916-A34C-9BE6-4910FDACCE2F}" srcId="{5E4437D6-6731-A440-A5C5-9786DC3891C2}" destId="{93FA2478-89EF-424F-BE23-51E2ACFA91D0}" srcOrd="2" destOrd="0" parTransId="{C28EB0C6-48AB-9C43-989B-800E7D50124D}" sibTransId="{3FBC214E-15C1-B34B-B4A4-8333912E590B}"/>
    <dgm:cxn modelId="{05FA60CF-040C-6048-8D31-1EBE15865C01}" type="presOf" srcId="{6291BE61-BED9-2F4D-83E3-063C70B37933}" destId="{E8C1578E-3A84-834C-AC5A-4C08A71C4AED}" srcOrd="1" destOrd="0" presId="urn:microsoft.com/office/officeart/2005/8/layout/hProcess4"/>
    <dgm:cxn modelId="{3F59D070-12DD-4C4C-B602-631096D022CB}" type="presOf" srcId="{9D4E15FD-986D-CC4D-AD8F-3193FD49DCCB}" destId="{74DEB910-D7CC-064B-ACBE-5D55D8D566A5}" srcOrd="1" destOrd="1" presId="urn:microsoft.com/office/officeart/2005/8/layout/hProcess4"/>
    <dgm:cxn modelId="{935694F5-7336-E341-8AC1-729C0E192907}" srcId="{93FA2478-89EF-424F-BE23-51E2ACFA91D0}" destId="{6291BE61-BED9-2F4D-83E3-063C70B37933}" srcOrd="0" destOrd="0" parTransId="{8DA6AB55-AA8C-0D44-BBCF-037748C63499}" sibTransId="{731EDFF2-548F-DD4E-812B-497027B24A2B}"/>
    <dgm:cxn modelId="{72C70822-9235-DC48-8FDA-611699814897}" type="presOf" srcId="{3FADB500-2FB8-464F-A1D6-352CD1B25CAA}" destId="{E8C1578E-3A84-834C-AC5A-4C08A71C4AED}" srcOrd="1" destOrd="1" presId="urn:microsoft.com/office/officeart/2005/8/layout/hProcess4"/>
    <dgm:cxn modelId="{9A0D6C0B-A5CC-2143-878B-A4286A7A6CEA}" srcId="{5E4437D6-6731-A440-A5C5-9786DC3891C2}" destId="{8EC984DC-BCC8-8249-BB8D-DEC6A9809FCA}" srcOrd="1" destOrd="0" parTransId="{D49F0C4B-6E7C-E345-8906-039162E3629F}" sibTransId="{5C35DF9B-1AF8-2943-9F3C-36F5B83CB133}"/>
    <dgm:cxn modelId="{AAF0EFE6-5D31-D148-9DE8-5B50D9DA1539}" type="presParOf" srcId="{CE2B31F3-85DE-CD4D-A846-E23AC133C1D6}" destId="{98076AD6-2272-EE43-B432-67B5C3310FA8}" srcOrd="0" destOrd="0" presId="urn:microsoft.com/office/officeart/2005/8/layout/hProcess4"/>
    <dgm:cxn modelId="{FF3B5D40-DD44-2042-88F1-DDC7550B83C0}" type="presParOf" srcId="{CE2B31F3-85DE-CD4D-A846-E23AC133C1D6}" destId="{54D002D9-5EBF-7046-A88E-54A4372349E7}" srcOrd="1" destOrd="0" presId="urn:microsoft.com/office/officeart/2005/8/layout/hProcess4"/>
    <dgm:cxn modelId="{858467B9-3F7B-9447-B7E0-77F08A96E028}" type="presParOf" srcId="{CE2B31F3-85DE-CD4D-A846-E23AC133C1D6}" destId="{C209B2D7-638E-6A40-9815-FAAB4B2E09F6}" srcOrd="2" destOrd="0" presId="urn:microsoft.com/office/officeart/2005/8/layout/hProcess4"/>
    <dgm:cxn modelId="{8A9DBACD-ECDA-8048-B959-B10C777513C4}" type="presParOf" srcId="{C209B2D7-638E-6A40-9815-FAAB4B2E09F6}" destId="{B198762D-3CC8-D64F-9A9A-D98D7AD14C3F}" srcOrd="0" destOrd="0" presId="urn:microsoft.com/office/officeart/2005/8/layout/hProcess4"/>
    <dgm:cxn modelId="{2A2A6D35-4A56-624A-903C-98A298911EDA}" type="presParOf" srcId="{B198762D-3CC8-D64F-9A9A-D98D7AD14C3F}" destId="{E2758883-E1CC-BA4E-818A-09A4B4731720}" srcOrd="0" destOrd="0" presId="urn:microsoft.com/office/officeart/2005/8/layout/hProcess4"/>
    <dgm:cxn modelId="{D7098A77-7A68-114A-93F9-1F34A54ECD18}" type="presParOf" srcId="{B198762D-3CC8-D64F-9A9A-D98D7AD14C3F}" destId="{93F32CFB-443F-FB49-9194-616AE9439E43}" srcOrd="1" destOrd="0" presId="urn:microsoft.com/office/officeart/2005/8/layout/hProcess4"/>
    <dgm:cxn modelId="{14BC8F6D-5A3A-F742-9C0A-3A331A498034}" type="presParOf" srcId="{B198762D-3CC8-D64F-9A9A-D98D7AD14C3F}" destId="{74DEB910-D7CC-064B-ACBE-5D55D8D566A5}" srcOrd="2" destOrd="0" presId="urn:microsoft.com/office/officeart/2005/8/layout/hProcess4"/>
    <dgm:cxn modelId="{86AA2123-925C-EE43-9963-F513828FF365}" type="presParOf" srcId="{B198762D-3CC8-D64F-9A9A-D98D7AD14C3F}" destId="{219A69B5-51F2-2F47-A24A-BB8F41969C8F}" srcOrd="3" destOrd="0" presId="urn:microsoft.com/office/officeart/2005/8/layout/hProcess4"/>
    <dgm:cxn modelId="{33B400DD-A751-F040-9A81-B3C7630275DD}" type="presParOf" srcId="{B198762D-3CC8-D64F-9A9A-D98D7AD14C3F}" destId="{2FC28E72-CA76-4946-BB5C-9E9340E6B284}" srcOrd="4" destOrd="0" presId="urn:microsoft.com/office/officeart/2005/8/layout/hProcess4"/>
    <dgm:cxn modelId="{6427C967-49D3-2442-A696-559E76CF18F4}" type="presParOf" srcId="{C209B2D7-638E-6A40-9815-FAAB4B2E09F6}" destId="{AF1CE2CD-8D1D-4147-AEBA-6076D8F2EE69}" srcOrd="1" destOrd="0" presId="urn:microsoft.com/office/officeart/2005/8/layout/hProcess4"/>
    <dgm:cxn modelId="{F8C1375E-3613-7D44-8C9F-5B61122A445E}" type="presParOf" srcId="{C209B2D7-638E-6A40-9815-FAAB4B2E09F6}" destId="{D138AA18-EF19-5C4C-BC6D-ACD371F6C7F9}" srcOrd="2" destOrd="0" presId="urn:microsoft.com/office/officeart/2005/8/layout/hProcess4"/>
    <dgm:cxn modelId="{396D7EE4-C49C-924E-94A2-C412F82007C2}" type="presParOf" srcId="{D138AA18-EF19-5C4C-BC6D-ACD371F6C7F9}" destId="{FFC5D6E8-0EF6-8C47-B932-9CBF6ACDAC0F}" srcOrd="0" destOrd="0" presId="urn:microsoft.com/office/officeart/2005/8/layout/hProcess4"/>
    <dgm:cxn modelId="{00B5E65F-3822-E84B-8033-A63A2A931D54}" type="presParOf" srcId="{D138AA18-EF19-5C4C-BC6D-ACD371F6C7F9}" destId="{01A13F29-4820-2448-8653-305DFB80D8BC}" srcOrd="1" destOrd="0" presId="urn:microsoft.com/office/officeart/2005/8/layout/hProcess4"/>
    <dgm:cxn modelId="{8C65B40E-C606-344B-9140-D610186C24F0}" type="presParOf" srcId="{D138AA18-EF19-5C4C-BC6D-ACD371F6C7F9}" destId="{360893DC-E82E-B447-9F11-601A810BC5FA}" srcOrd="2" destOrd="0" presId="urn:microsoft.com/office/officeart/2005/8/layout/hProcess4"/>
    <dgm:cxn modelId="{81C0D3D4-5E44-6445-9BAC-A97902A8C70E}" type="presParOf" srcId="{D138AA18-EF19-5C4C-BC6D-ACD371F6C7F9}" destId="{53D1F19A-4F08-2147-9734-37B525132C9B}" srcOrd="3" destOrd="0" presId="urn:microsoft.com/office/officeart/2005/8/layout/hProcess4"/>
    <dgm:cxn modelId="{3BBD8C03-5D79-B044-8791-4A58399D3020}" type="presParOf" srcId="{D138AA18-EF19-5C4C-BC6D-ACD371F6C7F9}" destId="{BC734188-4534-9C4B-B1A7-A8A7E1F15DDF}" srcOrd="4" destOrd="0" presId="urn:microsoft.com/office/officeart/2005/8/layout/hProcess4"/>
    <dgm:cxn modelId="{2174A5B9-8B58-664F-812D-DC7DD10CFB03}" type="presParOf" srcId="{C209B2D7-638E-6A40-9815-FAAB4B2E09F6}" destId="{98B13F2E-DF6D-8746-9A12-C7E02BB91B2F}" srcOrd="3" destOrd="0" presId="urn:microsoft.com/office/officeart/2005/8/layout/hProcess4"/>
    <dgm:cxn modelId="{3606A285-0492-924A-8442-E1ADB8D98FFC}" type="presParOf" srcId="{C209B2D7-638E-6A40-9815-FAAB4B2E09F6}" destId="{934EB1DB-62A8-8E4F-95D9-DBD3E8ED7DD5}" srcOrd="4" destOrd="0" presId="urn:microsoft.com/office/officeart/2005/8/layout/hProcess4"/>
    <dgm:cxn modelId="{D7B1B813-3DEA-1F49-AC05-3EEF8F7A2895}" type="presParOf" srcId="{934EB1DB-62A8-8E4F-95D9-DBD3E8ED7DD5}" destId="{D942C54B-70A0-A043-BDF1-9F05A75AFE9D}" srcOrd="0" destOrd="0" presId="urn:microsoft.com/office/officeart/2005/8/layout/hProcess4"/>
    <dgm:cxn modelId="{D23A69FE-F917-0444-9D27-DF9BC2712A6C}" type="presParOf" srcId="{934EB1DB-62A8-8E4F-95D9-DBD3E8ED7DD5}" destId="{167A49EB-0A35-1F47-9180-47E53DA4DF66}" srcOrd="1" destOrd="0" presId="urn:microsoft.com/office/officeart/2005/8/layout/hProcess4"/>
    <dgm:cxn modelId="{8FD9DDF1-B88E-9042-A3B2-9D2ABDD688AA}" type="presParOf" srcId="{934EB1DB-62A8-8E4F-95D9-DBD3E8ED7DD5}" destId="{E8C1578E-3A84-834C-AC5A-4C08A71C4AED}" srcOrd="2" destOrd="0" presId="urn:microsoft.com/office/officeart/2005/8/layout/hProcess4"/>
    <dgm:cxn modelId="{444E78A4-D2AE-A348-8EB8-74CBA0F90CF3}" type="presParOf" srcId="{934EB1DB-62A8-8E4F-95D9-DBD3E8ED7DD5}" destId="{DF4A2D80-C2A2-2245-A075-A78D4C8D0A3C}" srcOrd="3" destOrd="0" presId="urn:microsoft.com/office/officeart/2005/8/layout/hProcess4"/>
    <dgm:cxn modelId="{33ABC28E-679C-A14C-BAF3-C9E98A10601C}" type="presParOf" srcId="{934EB1DB-62A8-8E4F-95D9-DBD3E8ED7DD5}" destId="{22688231-D2B7-BE42-BC0C-26DB13608429}" srcOrd="4" destOrd="0" presId="urn:microsoft.com/office/officeart/2005/8/layout/hProcess4"/>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F32CFB-443F-FB49-9194-616AE9439E43}">
      <dsp:nvSpPr>
        <dsp:cNvPr id="0" name=""/>
        <dsp:cNvSpPr/>
      </dsp:nvSpPr>
      <dsp:spPr>
        <a:xfrm>
          <a:off x="115923" y="549454"/>
          <a:ext cx="1280100" cy="10558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114300" lvl="1" indent="-114300" algn="l" defTabSz="622300">
            <a:lnSpc>
              <a:spcPct val="90000"/>
            </a:lnSpc>
            <a:spcBef>
              <a:spcPct val="0"/>
            </a:spcBef>
            <a:spcAft>
              <a:spcPct val="15000"/>
            </a:spcAft>
            <a:buChar char="••"/>
          </a:pPr>
          <a:r>
            <a:rPr lang="bg-BG" sz="1400" kern="1200"/>
            <a:t>Предложение</a:t>
          </a:r>
          <a:endParaRPr lang="en-GB" sz="1400" kern="1200"/>
        </a:p>
        <a:p>
          <a:pPr marL="114300" lvl="1" indent="-114300" algn="l" defTabSz="622300">
            <a:lnSpc>
              <a:spcPct val="90000"/>
            </a:lnSpc>
            <a:spcBef>
              <a:spcPct val="0"/>
            </a:spcBef>
            <a:spcAft>
              <a:spcPct val="15000"/>
            </a:spcAft>
            <a:buChar char="••"/>
          </a:pPr>
          <a:r>
            <a:rPr lang="bg-BG" sz="1400" kern="1200"/>
            <a:t>Документи</a:t>
          </a:r>
          <a:endParaRPr lang="en-GB" sz="1400" kern="1200"/>
        </a:p>
      </dsp:txBody>
      <dsp:txXfrm>
        <a:off x="140220" y="573751"/>
        <a:ext cx="1231506" cy="780975"/>
      </dsp:txXfrm>
    </dsp:sp>
    <dsp:sp modelId="{AF1CE2CD-8D1D-4147-AEBA-6076D8F2EE69}">
      <dsp:nvSpPr>
        <dsp:cNvPr id="0" name=""/>
        <dsp:cNvSpPr/>
      </dsp:nvSpPr>
      <dsp:spPr>
        <a:xfrm>
          <a:off x="823845" y="759756"/>
          <a:ext cx="1472520" cy="1472520"/>
        </a:xfrm>
        <a:prstGeom prst="leftCircularArrow">
          <a:avLst>
            <a:gd name="adj1" fmla="val 3564"/>
            <a:gd name="adj2" fmla="val 442941"/>
            <a:gd name="adj3" fmla="val 2218452"/>
            <a:gd name="adj4" fmla="val 9024489"/>
            <a:gd name="adj5" fmla="val 415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19A69B5-51F2-2F47-A24A-BB8F41969C8F}">
      <dsp:nvSpPr>
        <dsp:cNvPr id="0" name=""/>
        <dsp:cNvSpPr/>
      </dsp:nvSpPr>
      <dsp:spPr>
        <a:xfrm>
          <a:off x="400389" y="1379024"/>
          <a:ext cx="1137867" cy="4524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bg-BG" sz="1400" kern="1200"/>
            <a:t>Бенефициент</a:t>
          </a:r>
          <a:endParaRPr lang="en-GB" sz="1400" kern="1200"/>
        </a:p>
      </dsp:txBody>
      <dsp:txXfrm>
        <a:off x="413642" y="1392277"/>
        <a:ext cx="1111361" cy="425986"/>
      </dsp:txXfrm>
    </dsp:sp>
    <dsp:sp modelId="{01A13F29-4820-2448-8653-305DFB80D8BC}">
      <dsp:nvSpPr>
        <dsp:cNvPr id="0" name=""/>
        <dsp:cNvSpPr/>
      </dsp:nvSpPr>
      <dsp:spPr>
        <a:xfrm>
          <a:off x="1788193" y="549454"/>
          <a:ext cx="1280100" cy="10558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114300" lvl="1" indent="-114300" algn="l" defTabSz="622300">
            <a:lnSpc>
              <a:spcPct val="90000"/>
            </a:lnSpc>
            <a:spcBef>
              <a:spcPct val="0"/>
            </a:spcBef>
            <a:spcAft>
              <a:spcPct val="15000"/>
            </a:spcAft>
            <a:buChar char="••"/>
          </a:pPr>
          <a:r>
            <a:rPr lang="bg-BG" sz="1400" kern="1200"/>
            <a:t>АСД</a:t>
          </a:r>
          <a:endParaRPr lang="en-GB" sz="1400" kern="1200"/>
        </a:p>
        <a:p>
          <a:pPr marL="114300" lvl="1" indent="-114300" algn="l" defTabSz="622300">
            <a:lnSpc>
              <a:spcPct val="90000"/>
            </a:lnSpc>
            <a:spcBef>
              <a:spcPct val="0"/>
            </a:spcBef>
            <a:spcAft>
              <a:spcPct val="15000"/>
            </a:spcAft>
            <a:buChar char="••"/>
          </a:pPr>
          <a:r>
            <a:rPr lang="bg-BG" sz="1400" kern="1200"/>
            <a:t>Оценяване</a:t>
          </a:r>
          <a:endParaRPr lang="en-GB" sz="1400" kern="1200"/>
        </a:p>
      </dsp:txBody>
      <dsp:txXfrm>
        <a:off x="1812490" y="799998"/>
        <a:ext cx="1231506" cy="780975"/>
      </dsp:txXfrm>
    </dsp:sp>
    <dsp:sp modelId="{98B13F2E-DF6D-8746-9A12-C7E02BB91B2F}">
      <dsp:nvSpPr>
        <dsp:cNvPr id="0" name=""/>
        <dsp:cNvSpPr/>
      </dsp:nvSpPr>
      <dsp:spPr>
        <a:xfrm>
          <a:off x="2485448" y="-118949"/>
          <a:ext cx="1636088" cy="1636088"/>
        </a:xfrm>
        <a:prstGeom prst="circularArrow">
          <a:avLst>
            <a:gd name="adj1" fmla="val 3208"/>
            <a:gd name="adj2" fmla="val 395294"/>
            <a:gd name="adj3" fmla="val 19429195"/>
            <a:gd name="adj4" fmla="val 12575511"/>
            <a:gd name="adj5" fmla="val 3743"/>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3D1F19A-4F08-2147-9734-37B525132C9B}">
      <dsp:nvSpPr>
        <dsp:cNvPr id="0" name=""/>
        <dsp:cNvSpPr/>
      </dsp:nvSpPr>
      <dsp:spPr>
        <a:xfrm>
          <a:off x="2072659" y="323208"/>
          <a:ext cx="1137867" cy="4524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bg-BG" sz="1400" kern="1200"/>
            <a:t>МИРГ</a:t>
          </a:r>
          <a:endParaRPr lang="en-GB" sz="1400" kern="1200"/>
        </a:p>
      </dsp:txBody>
      <dsp:txXfrm>
        <a:off x="2085912" y="336461"/>
        <a:ext cx="1111361" cy="425986"/>
      </dsp:txXfrm>
    </dsp:sp>
    <dsp:sp modelId="{167A49EB-0A35-1F47-9180-47E53DA4DF66}">
      <dsp:nvSpPr>
        <dsp:cNvPr id="0" name=""/>
        <dsp:cNvSpPr/>
      </dsp:nvSpPr>
      <dsp:spPr>
        <a:xfrm>
          <a:off x="3460462" y="549454"/>
          <a:ext cx="1280100" cy="10558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114300" lvl="1" indent="-114300" algn="l" defTabSz="622300">
            <a:lnSpc>
              <a:spcPct val="90000"/>
            </a:lnSpc>
            <a:spcBef>
              <a:spcPct val="0"/>
            </a:spcBef>
            <a:spcAft>
              <a:spcPct val="15000"/>
            </a:spcAft>
            <a:buChar char="••"/>
          </a:pPr>
          <a:r>
            <a:rPr lang="bg-BG" sz="1400" kern="1200"/>
            <a:t>Допустимост</a:t>
          </a:r>
          <a:endParaRPr lang="en-GB" sz="1400" kern="1200"/>
        </a:p>
        <a:p>
          <a:pPr marL="114300" lvl="1" indent="-114300" algn="l" defTabSz="622300">
            <a:lnSpc>
              <a:spcPct val="90000"/>
            </a:lnSpc>
            <a:spcBef>
              <a:spcPct val="0"/>
            </a:spcBef>
            <a:spcAft>
              <a:spcPct val="15000"/>
            </a:spcAft>
            <a:buChar char="••"/>
          </a:pPr>
          <a:r>
            <a:rPr lang="bg-BG" sz="1400" kern="1200"/>
            <a:t>Решение </a:t>
          </a:r>
          <a:endParaRPr lang="en-GB" sz="1400" kern="1200"/>
        </a:p>
      </dsp:txBody>
      <dsp:txXfrm>
        <a:off x="3484759" y="573751"/>
        <a:ext cx="1231506" cy="780975"/>
      </dsp:txXfrm>
    </dsp:sp>
    <dsp:sp modelId="{DF4A2D80-C2A2-2245-A075-A78D4C8D0A3C}">
      <dsp:nvSpPr>
        <dsp:cNvPr id="0" name=""/>
        <dsp:cNvSpPr/>
      </dsp:nvSpPr>
      <dsp:spPr>
        <a:xfrm>
          <a:off x="3744929" y="1379024"/>
          <a:ext cx="1137867" cy="4524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bg-BG" sz="1400" kern="1200"/>
            <a:t>УО</a:t>
          </a:r>
          <a:endParaRPr lang="en-GB" sz="1400" kern="1200"/>
        </a:p>
      </dsp:txBody>
      <dsp:txXfrm>
        <a:off x="3758182" y="1392277"/>
        <a:ext cx="1111361" cy="4259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F32CFB-443F-FB49-9194-616AE9439E43}">
      <dsp:nvSpPr>
        <dsp:cNvPr id="0" name=""/>
        <dsp:cNvSpPr/>
      </dsp:nvSpPr>
      <dsp:spPr>
        <a:xfrm>
          <a:off x="2765" y="976137"/>
          <a:ext cx="1513262" cy="124812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171450" lvl="1" indent="-171450" algn="l" defTabSz="711200">
            <a:lnSpc>
              <a:spcPct val="90000"/>
            </a:lnSpc>
            <a:spcBef>
              <a:spcPct val="0"/>
            </a:spcBef>
            <a:spcAft>
              <a:spcPct val="15000"/>
            </a:spcAft>
            <a:buChar char="••"/>
          </a:pPr>
          <a:r>
            <a:rPr lang="bg-BG" sz="1600" kern="1200"/>
            <a:t>Предложение</a:t>
          </a:r>
          <a:endParaRPr lang="en-GB" sz="1600" kern="1200"/>
        </a:p>
        <a:p>
          <a:pPr marL="171450" lvl="1" indent="-171450" algn="l" defTabSz="711200">
            <a:lnSpc>
              <a:spcPct val="90000"/>
            </a:lnSpc>
            <a:spcBef>
              <a:spcPct val="0"/>
            </a:spcBef>
            <a:spcAft>
              <a:spcPct val="15000"/>
            </a:spcAft>
            <a:buChar char="••"/>
          </a:pPr>
          <a:r>
            <a:rPr lang="bg-BG" sz="1600" kern="1200"/>
            <a:t>Документи</a:t>
          </a:r>
          <a:endParaRPr lang="en-GB" sz="1600" kern="1200"/>
        </a:p>
      </dsp:txBody>
      <dsp:txXfrm>
        <a:off x="31488" y="1004860"/>
        <a:ext cx="1455816" cy="923223"/>
      </dsp:txXfrm>
    </dsp:sp>
    <dsp:sp modelId="{AF1CE2CD-8D1D-4147-AEBA-6076D8F2EE69}">
      <dsp:nvSpPr>
        <dsp:cNvPr id="0" name=""/>
        <dsp:cNvSpPr/>
      </dsp:nvSpPr>
      <dsp:spPr>
        <a:xfrm>
          <a:off x="862963" y="1308540"/>
          <a:ext cx="1616937" cy="1616937"/>
        </a:xfrm>
        <a:prstGeom prst="leftCircularArrow">
          <a:avLst>
            <a:gd name="adj1" fmla="val 2836"/>
            <a:gd name="adj2" fmla="val 346349"/>
            <a:gd name="adj3" fmla="val 2121860"/>
            <a:gd name="adj4" fmla="val 9024489"/>
            <a:gd name="adj5" fmla="val 330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19A69B5-51F2-2F47-A24A-BB8F41969C8F}">
      <dsp:nvSpPr>
        <dsp:cNvPr id="0" name=""/>
        <dsp:cNvSpPr/>
      </dsp:nvSpPr>
      <dsp:spPr>
        <a:xfrm>
          <a:off x="339046" y="1956807"/>
          <a:ext cx="1345121" cy="53491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lvl="0" algn="ctr" defTabSz="755650">
            <a:lnSpc>
              <a:spcPct val="90000"/>
            </a:lnSpc>
            <a:spcBef>
              <a:spcPct val="0"/>
            </a:spcBef>
            <a:spcAft>
              <a:spcPct val="35000"/>
            </a:spcAft>
          </a:pPr>
          <a:r>
            <a:rPr lang="bg-BG" sz="1700" kern="1200"/>
            <a:t>Бенефициент</a:t>
          </a:r>
          <a:endParaRPr lang="en-GB" sz="1700" kern="1200"/>
        </a:p>
      </dsp:txBody>
      <dsp:txXfrm>
        <a:off x="354713" y="1972474"/>
        <a:ext cx="1313787" cy="503576"/>
      </dsp:txXfrm>
    </dsp:sp>
    <dsp:sp modelId="{01A13F29-4820-2448-8653-305DFB80D8BC}">
      <dsp:nvSpPr>
        <dsp:cNvPr id="0" name=""/>
        <dsp:cNvSpPr/>
      </dsp:nvSpPr>
      <dsp:spPr>
        <a:xfrm>
          <a:off x="1902498" y="976137"/>
          <a:ext cx="1513262" cy="124812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171450" lvl="1" indent="-171450" algn="l" defTabSz="711200">
            <a:lnSpc>
              <a:spcPct val="90000"/>
            </a:lnSpc>
            <a:spcBef>
              <a:spcPct val="0"/>
            </a:spcBef>
            <a:spcAft>
              <a:spcPct val="15000"/>
            </a:spcAft>
            <a:buChar char="••"/>
          </a:pPr>
          <a:r>
            <a:rPr lang="bg-BG" sz="1600" kern="1200"/>
            <a:t>АСД</a:t>
          </a:r>
          <a:endParaRPr lang="en-GB" sz="1600" kern="1200"/>
        </a:p>
        <a:p>
          <a:pPr marL="171450" lvl="1" indent="-171450" algn="l" defTabSz="711200">
            <a:lnSpc>
              <a:spcPct val="90000"/>
            </a:lnSpc>
            <a:spcBef>
              <a:spcPct val="0"/>
            </a:spcBef>
            <a:spcAft>
              <a:spcPct val="15000"/>
            </a:spcAft>
            <a:buChar char="••"/>
          </a:pPr>
          <a:r>
            <a:rPr lang="bg-BG" sz="1600" kern="1200"/>
            <a:t>Оценяване</a:t>
          </a:r>
          <a:endParaRPr lang="en-GB" sz="1600" kern="1200"/>
        </a:p>
      </dsp:txBody>
      <dsp:txXfrm>
        <a:off x="1931221" y="1272315"/>
        <a:ext cx="1455816" cy="923223"/>
      </dsp:txXfrm>
    </dsp:sp>
    <dsp:sp modelId="{98B13F2E-DF6D-8746-9A12-C7E02BB91B2F}">
      <dsp:nvSpPr>
        <dsp:cNvPr id="0" name=""/>
        <dsp:cNvSpPr/>
      </dsp:nvSpPr>
      <dsp:spPr>
        <a:xfrm>
          <a:off x="2750085" y="225984"/>
          <a:ext cx="1810298" cy="1810298"/>
        </a:xfrm>
        <a:prstGeom prst="circularArrow">
          <a:avLst>
            <a:gd name="adj1" fmla="val 2533"/>
            <a:gd name="adj2" fmla="val 307179"/>
            <a:gd name="adj3" fmla="val 19517310"/>
            <a:gd name="adj4" fmla="val 12575511"/>
            <a:gd name="adj5" fmla="val 2955"/>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3D1F19A-4F08-2147-9734-37B525132C9B}">
      <dsp:nvSpPr>
        <dsp:cNvPr id="0" name=""/>
        <dsp:cNvSpPr/>
      </dsp:nvSpPr>
      <dsp:spPr>
        <a:xfrm>
          <a:off x="2238779" y="708682"/>
          <a:ext cx="1345121" cy="53491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lvl="0" algn="ctr" defTabSz="755650">
            <a:lnSpc>
              <a:spcPct val="90000"/>
            </a:lnSpc>
            <a:spcBef>
              <a:spcPct val="0"/>
            </a:spcBef>
            <a:spcAft>
              <a:spcPct val="35000"/>
            </a:spcAft>
          </a:pPr>
          <a:r>
            <a:rPr lang="bg-BG" sz="1700" kern="1200"/>
            <a:t>МИРГ</a:t>
          </a:r>
          <a:endParaRPr lang="en-GB" sz="1700" kern="1200"/>
        </a:p>
      </dsp:txBody>
      <dsp:txXfrm>
        <a:off x="2254446" y="724349"/>
        <a:ext cx="1313787" cy="503576"/>
      </dsp:txXfrm>
    </dsp:sp>
    <dsp:sp modelId="{167A49EB-0A35-1F47-9180-47E53DA4DF66}">
      <dsp:nvSpPr>
        <dsp:cNvPr id="0" name=""/>
        <dsp:cNvSpPr/>
      </dsp:nvSpPr>
      <dsp:spPr>
        <a:xfrm>
          <a:off x="3802232" y="976137"/>
          <a:ext cx="1513262" cy="124812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171450" lvl="1" indent="-171450" algn="l" defTabSz="711200">
            <a:lnSpc>
              <a:spcPct val="90000"/>
            </a:lnSpc>
            <a:spcBef>
              <a:spcPct val="0"/>
            </a:spcBef>
            <a:spcAft>
              <a:spcPct val="15000"/>
            </a:spcAft>
            <a:buChar char="••"/>
          </a:pPr>
          <a:r>
            <a:rPr lang="bg-BG" sz="1600" kern="1200"/>
            <a:t>Допустимост</a:t>
          </a:r>
          <a:endParaRPr lang="en-GB" sz="1600" kern="1200"/>
        </a:p>
        <a:p>
          <a:pPr marL="171450" lvl="1" indent="-171450" algn="l" defTabSz="711200">
            <a:lnSpc>
              <a:spcPct val="90000"/>
            </a:lnSpc>
            <a:spcBef>
              <a:spcPct val="0"/>
            </a:spcBef>
            <a:spcAft>
              <a:spcPct val="15000"/>
            </a:spcAft>
            <a:buChar char="••"/>
          </a:pPr>
          <a:r>
            <a:rPr lang="bg-BG" sz="1600" kern="1200"/>
            <a:t>Решение </a:t>
          </a:r>
          <a:endParaRPr lang="en-GB" sz="1600" kern="1200"/>
        </a:p>
      </dsp:txBody>
      <dsp:txXfrm>
        <a:off x="3830955" y="1004860"/>
        <a:ext cx="1455816" cy="923223"/>
      </dsp:txXfrm>
    </dsp:sp>
    <dsp:sp modelId="{DF4A2D80-C2A2-2245-A075-A78D4C8D0A3C}">
      <dsp:nvSpPr>
        <dsp:cNvPr id="0" name=""/>
        <dsp:cNvSpPr/>
      </dsp:nvSpPr>
      <dsp:spPr>
        <a:xfrm>
          <a:off x="4138512" y="1956807"/>
          <a:ext cx="1345121" cy="53491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lvl="0" algn="ctr" defTabSz="755650">
            <a:lnSpc>
              <a:spcPct val="90000"/>
            </a:lnSpc>
            <a:spcBef>
              <a:spcPct val="0"/>
            </a:spcBef>
            <a:spcAft>
              <a:spcPct val="35000"/>
            </a:spcAft>
          </a:pPr>
          <a:r>
            <a:rPr lang="bg-BG" sz="1700" kern="1200"/>
            <a:t>УО</a:t>
          </a:r>
          <a:endParaRPr lang="en-GB" sz="1700" kern="1200"/>
        </a:p>
      </dsp:txBody>
      <dsp:txXfrm>
        <a:off x="4154179" y="1972474"/>
        <a:ext cx="1313787" cy="503576"/>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Placeholder1</b:Tag>
    <b:SourceType>Book</b:SourceType>
    <b:Guid>{8BB32F6E-07CA-9E44-ADD1-C129D67754BD}</b:Guid>
    <b:RefOrder>1</b:RefOrder>
  </b:Source>
</b:Sources>
</file>

<file path=customXml/itemProps1.xml><?xml version="1.0" encoding="utf-8"?>
<ds:datastoreItem xmlns:ds="http://schemas.openxmlformats.org/officeDocument/2006/customXml" ds:itemID="{227D3952-9FBB-48A9-B794-1BC5D7786F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69641</Words>
  <Characters>396958</Characters>
  <Application>Microsoft Office Word</Application>
  <DocSecurity>0</DocSecurity>
  <Lines>3307</Lines>
  <Paragraphs>931</Paragraphs>
  <ScaleCrop>false</ScaleCrop>
  <HeadingPairs>
    <vt:vector size="2" baseType="variant">
      <vt:variant>
        <vt:lpstr>Title</vt:lpstr>
      </vt:variant>
      <vt:variant>
        <vt:i4>1</vt:i4>
      </vt:variant>
    </vt:vector>
  </HeadingPairs>
  <TitlesOfParts>
    <vt:vector size="1" baseType="lpstr">
      <vt:lpstr>BG EMFF CLLD Analysis</vt:lpstr>
    </vt:vector>
  </TitlesOfParts>
  <Company>Aspects 999</Company>
  <LinksUpToDate>false</LinksUpToDate>
  <CharactersWithSpaces>465668</CharactersWithSpaces>
  <SharedDoc>false</SharedDoc>
  <HyperlinkBase/>
  <HLinks>
    <vt:vector size="708" baseType="variant">
      <vt:variant>
        <vt:i4>1769527</vt:i4>
      </vt:variant>
      <vt:variant>
        <vt:i4>851</vt:i4>
      </vt:variant>
      <vt:variant>
        <vt:i4>0</vt:i4>
      </vt:variant>
      <vt:variant>
        <vt:i4>5</vt:i4>
      </vt:variant>
      <vt:variant>
        <vt:lpwstr/>
      </vt:variant>
      <vt:variant>
        <vt:lpwstr>_Toc63939519</vt:lpwstr>
      </vt:variant>
      <vt:variant>
        <vt:i4>1703991</vt:i4>
      </vt:variant>
      <vt:variant>
        <vt:i4>845</vt:i4>
      </vt:variant>
      <vt:variant>
        <vt:i4>0</vt:i4>
      </vt:variant>
      <vt:variant>
        <vt:i4>5</vt:i4>
      </vt:variant>
      <vt:variant>
        <vt:lpwstr/>
      </vt:variant>
      <vt:variant>
        <vt:lpwstr>_Toc63939518</vt:lpwstr>
      </vt:variant>
      <vt:variant>
        <vt:i4>1376311</vt:i4>
      </vt:variant>
      <vt:variant>
        <vt:i4>839</vt:i4>
      </vt:variant>
      <vt:variant>
        <vt:i4>0</vt:i4>
      </vt:variant>
      <vt:variant>
        <vt:i4>5</vt:i4>
      </vt:variant>
      <vt:variant>
        <vt:lpwstr/>
      </vt:variant>
      <vt:variant>
        <vt:lpwstr>_Toc63939517</vt:lpwstr>
      </vt:variant>
      <vt:variant>
        <vt:i4>1310775</vt:i4>
      </vt:variant>
      <vt:variant>
        <vt:i4>833</vt:i4>
      </vt:variant>
      <vt:variant>
        <vt:i4>0</vt:i4>
      </vt:variant>
      <vt:variant>
        <vt:i4>5</vt:i4>
      </vt:variant>
      <vt:variant>
        <vt:lpwstr/>
      </vt:variant>
      <vt:variant>
        <vt:lpwstr>_Toc63939516</vt:lpwstr>
      </vt:variant>
      <vt:variant>
        <vt:i4>1507383</vt:i4>
      </vt:variant>
      <vt:variant>
        <vt:i4>827</vt:i4>
      </vt:variant>
      <vt:variant>
        <vt:i4>0</vt:i4>
      </vt:variant>
      <vt:variant>
        <vt:i4>5</vt:i4>
      </vt:variant>
      <vt:variant>
        <vt:lpwstr/>
      </vt:variant>
      <vt:variant>
        <vt:lpwstr>_Toc63939515</vt:lpwstr>
      </vt:variant>
      <vt:variant>
        <vt:i4>1441847</vt:i4>
      </vt:variant>
      <vt:variant>
        <vt:i4>821</vt:i4>
      </vt:variant>
      <vt:variant>
        <vt:i4>0</vt:i4>
      </vt:variant>
      <vt:variant>
        <vt:i4>5</vt:i4>
      </vt:variant>
      <vt:variant>
        <vt:lpwstr/>
      </vt:variant>
      <vt:variant>
        <vt:lpwstr>_Toc63939514</vt:lpwstr>
      </vt:variant>
      <vt:variant>
        <vt:i4>1114167</vt:i4>
      </vt:variant>
      <vt:variant>
        <vt:i4>815</vt:i4>
      </vt:variant>
      <vt:variant>
        <vt:i4>0</vt:i4>
      </vt:variant>
      <vt:variant>
        <vt:i4>5</vt:i4>
      </vt:variant>
      <vt:variant>
        <vt:lpwstr/>
      </vt:variant>
      <vt:variant>
        <vt:lpwstr>_Toc63939513</vt:lpwstr>
      </vt:variant>
      <vt:variant>
        <vt:i4>1048631</vt:i4>
      </vt:variant>
      <vt:variant>
        <vt:i4>809</vt:i4>
      </vt:variant>
      <vt:variant>
        <vt:i4>0</vt:i4>
      </vt:variant>
      <vt:variant>
        <vt:i4>5</vt:i4>
      </vt:variant>
      <vt:variant>
        <vt:lpwstr/>
      </vt:variant>
      <vt:variant>
        <vt:lpwstr>_Toc63939512</vt:lpwstr>
      </vt:variant>
      <vt:variant>
        <vt:i4>1245239</vt:i4>
      </vt:variant>
      <vt:variant>
        <vt:i4>803</vt:i4>
      </vt:variant>
      <vt:variant>
        <vt:i4>0</vt:i4>
      </vt:variant>
      <vt:variant>
        <vt:i4>5</vt:i4>
      </vt:variant>
      <vt:variant>
        <vt:lpwstr/>
      </vt:variant>
      <vt:variant>
        <vt:lpwstr>_Toc63939511</vt:lpwstr>
      </vt:variant>
      <vt:variant>
        <vt:i4>1179703</vt:i4>
      </vt:variant>
      <vt:variant>
        <vt:i4>797</vt:i4>
      </vt:variant>
      <vt:variant>
        <vt:i4>0</vt:i4>
      </vt:variant>
      <vt:variant>
        <vt:i4>5</vt:i4>
      </vt:variant>
      <vt:variant>
        <vt:lpwstr/>
      </vt:variant>
      <vt:variant>
        <vt:lpwstr>_Toc63939510</vt:lpwstr>
      </vt:variant>
      <vt:variant>
        <vt:i4>1114165</vt:i4>
      </vt:variant>
      <vt:variant>
        <vt:i4>788</vt:i4>
      </vt:variant>
      <vt:variant>
        <vt:i4>0</vt:i4>
      </vt:variant>
      <vt:variant>
        <vt:i4>5</vt:i4>
      </vt:variant>
      <vt:variant>
        <vt:lpwstr/>
      </vt:variant>
      <vt:variant>
        <vt:lpwstr>_Toc64338485</vt:lpwstr>
      </vt:variant>
      <vt:variant>
        <vt:i4>1048629</vt:i4>
      </vt:variant>
      <vt:variant>
        <vt:i4>782</vt:i4>
      </vt:variant>
      <vt:variant>
        <vt:i4>0</vt:i4>
      </vt:variant>
      <vt:variant>
        <vt:i4>5</vt:i4>
      </vt:variant>
      <vt:variant>
        <vt:lpwstr/>
      </vt:variant>
      <vt:variant>
        <vt:lpwstr>_Toc64338484</vt:lpwstr>
      </vt:variant>
      <vt:variant>
        <vt:i4>1507381</vt:i4>
      </vt:variant>
      <vt:variant>
        <vt:i4>776</vt:i4>
      </vt:variant>
      <vt:variant>
        <vt:i4>0</vt:i4>
      </vt:variant>
      <vt:variant>
        <vt:i4>5</vt:i4>
      </vt:variant>
      <vt:variant>
        <vt:lpwstr/>
      </vt:variant>
      <vt:variant>
        <vt:lpwstr>_Toc64338483</vt:lpwstr>
      </vt:variant>
      <vt:variant>
        <vt:i4>1441845</vt:i4>
      </vt:variant>
      <vt:variant>
        <vt:i4>770</vt:i4>
      </vt:variant>
      <vt:variant>
        <vt:i4>0</vt:i4>
      </vt:variant>
      <vt:variant>
        <vt:i4>5</vt:i4>
      </vt:variant>
      <vt:variant>
        <vt:lpwstr/>
      </vt:variant>
      <vt:variant>
        <vt:lpwstr>_Toc64338482</vt:lpwstr>
      </vt:variant>
      <vt:variant>
        <vt:i4>1376309</vt:i4>
      </vt:variant>
      <vt:variant>
        <vt:i4>764</vt:i4>
      </vt:variant>
      <vt:variant>
        <vt:i4>0</vt:i4>
      </vt:variant>
      <vt:variant>
        <vt:i4>5</vt:i4>
      </vt:variant>
      <vt:variant>
        <vt:lpwstr/>
      </vt:variant>
      <vt:variant>
        <vt:lpwstr>_Toc64338481</vt:lpwstr>
      </vt:variant>
      <vt:variant>
        <vt:i4>1310773</vt:i4>
      </vt:variant>
      <vt:variant>
        <vt:i4>758</vt:i4>
      </vt:variant>
      <vt:variant>
        <vt:i4>0</vt:i4>
      </vt:variant>
      <vt:variant>
        <vt:i4>5</vt:i4>
      </vt:variant>
      <vt:variant>
        <vt:lpwstr/>
      </vt:variant>
      <vt:variant>
        <vt:lpwstr>_Toc64338480</vt:lpwstr>
      </vt:variant>
      <vt:variant>
        <vt:i4>1900602</vt:i4>
      </vt:variant>
      <vt:variant>
        <vt:i4>752</vt:i4>
      </vt:variant>
      <vt:variant>
        <vt:i4>0</vt:i4>
      </vt:variant>
      <vt:variant>
        <vt:i4>5</vt:i4>
      </vt:variant>
      <vt:variant>
        <vt:lpwstr/>
      </vt:variant>
      <vt:variant>
        <vt:lpwstr>_Toc64338479</vt:lpwstr>
      </vt:variant>
      <vt:variant>
        <vt:i4>1835066</vt:i4>
      </vt:variant>
      <vt:variant>
        <vt:i4>746</vt:i4>
      </vt:variant>
      <vt:variant>
        <vt:i4>0</vt:i4>
      </vt:variant>
      <vt:variant>
        <vt:i4>5</vt:i4>
      </vt:variant>
      <vt:variant>
        <vt:lpwstr/>
      </vt:variant>
      <vt:variant>
        <vt:lpwstr>_Toc64338478</vt:lpwstr>
      </vt:variant>
      <vt:variant>
        <vt:i4>1245242</vt:i4>
      </vt:variant>
      <vt:variant>
        <vt:i4>740</vt:i4>
      </vt:variant>
      <vt:variant>
        <vt:i4>0</vt:i4>
      </vt:variant>
      <vt:variant>
        <vt:i4>5</vt:i4>
      </vt:variant>
      <vt:variant>
        <vt:lpwstr/>
      </vt:variant>
      <vt:variant>
        <vt:lpwstr>_Toc64338477</vt:lpwstr>
      </vt:variant>
      <vt:variant>
        <vt:i4>1179706</vt:i4>
      </vt:variant>
      <vt:variant>
        <vt:i4>734</vt:i4>
      </vt:variant>
      <vt:variant>
        <vt:i4>0</vt:i4>
      </vt:variant>
      <vt:variant>
        <vt:i4>5</vt:i4>
      </vt:variant>
      <vt:variant>
        <vt:lpwstr/>
      </vt:variant>
      <vt:variant>
        <vt:lpwstr>_Toc64338476</vt:lpwstr>
      </vt:variant>
      <vt:variant>
        <vt:i4>1114170</vt:i4>
      </vt:variant>
      <vt:variant>
        <vt:i4>728</vt:i4>
      </vt:variant>
      <vt:variant>
        <vt:i4>0</vt:i4>
      </vt:variant>
      <vt:variant>
        <vt:i4>5</vt:i4>
      </vt:variant>
      <vt:variant>
        <vt:lpwstr/>
      </vt:variant>
      <vt:variant>
        <vt:lpwstr>_Toc64338475</vt:lpwstr>
      </vt:variant>
      <vt:variant>
        <vt:i4>1048634</vt:i4>
      </vt:variant>
      <vt:variant>
        <vt:i4>722</vt:i4>
      </vt:variant>
      <vt:variant>
        <vt:i4>0</vt:i4>
      </vt:variant>
      <vt:variant>
        <vt:i4>5</vt:i4>
      </vt:variant>
      <vt:variant>
        <vt:lpwstr/>
      </vt:variant>
      <vt:variant>
        <vt:lpwstr>_Toc64338474</vt:lpwstr>
      </vt:variant>
      <vt:variant>
        <vt:i4>1507386</vt:i4>
      </vt:variant>
      <vt:variant>
        <vt:i4>716</vt:i4>
      </vt:variant>
      <vt:variant>
        <vt:i4>0</vt:i4>
      </vt:variant>
      <vt:variant>
        <vt:i4>5</vt:i4>
      </vt:variant>
      <vt:variant>
        <vt:lpwstr/>
      </vt:variant>
      <vt:variant>
        <vt:lpwstr>_Toc64338473</vt:lpwstr>
      </vt:variant>
      <vt:variant>
        <vt:i4>1441850</vt:i4>
      </vt:variant>
      <vt:variant>
        <vt:i4>710</vt:i4>
      </vt:variant>
      <vt:variant>
        <vt:i4>0</vt:i4>
      </vt:variant>
      <vt:variant>
        <vt:i4>5</vt:i4>
      </vt:variant>
      <vt:variant>
        <vt:lpwstr/>
      </vt:variant>
      <vt:variant>
        <vt:lpwstr>_Toc64338472</vt:lpwstr>
      </vt:variant>
      <vt:variant>
        <vt:i4>1376314</vt:i4>
      </vt:variant>
      <vt:variant>
        <vt:i4>704</vt:i4>
      </vt:variant>
      <vt:variant>
        <vt:i4>0</vt:i4>
      </vt:variant>
      <vt:variant>
        <vt:i4>5</vt:i4>
      </vt:variant>
      <vt:variant>
        <vt:lpwstr/>
      </vt:variant>
      <vt:variant>
        <vt:lpwstr>_Toc64338471</vt:lpwstr>
      </vt:variant>
      <vt:variant>
        <vt:i4>1310778</vt:i4>
      </vt:variant>
      <vt:variant>
        <vt:i4>698</vt:i4>
      </vt:variant>
      <vt:variant>
        <vt:i4>0</vt:i4>
      </vt:variant>
      <vt:variant>
        <vt:i4>5</vt:i4>
      </vt:variant>
      <vt:variant>
        <vt:lpwstr/>
      </vt:variant>
      <vt:variant>
        <vt:lpwstr>_Toc64338470</vt:lpwstr>
      </vt:variant>
      <vt:variant>
        <vt:i4>1900603</vt:i4>
      </vt:variant>
      <vt:variant>
        <vt:i4>692</vt:i4>
      </vt:variant>
      <vt:variant>
        <vt:i4>0</vt:i4>
      </vt:variant>
      <vt:variant>
        <vt:i4>5</vt:i4>
      </vt:variant>
      <vt:variant>
        <vt:lpwstr/>
      </vt:variant>
      <vt:variant>
        <vt:lpwstr>_Toc64338469</vt:lpwstr>
      </vt:variant>
      <vt:variant>
        <vt:i4>1835067</vt:i4>
      </vt:variant>
      <vt:variant>
        <vt:i4>686</vt:i4>
      </vt:variant>
      <vt:variant>
        <vt:i4>0</vt:i4>
      </vt:variant>
      <vt:variant>
        <vt:i4>5</vt:i4>
      </vt:variant>
      <vt:variant>
        <vt:lpwstr/>
      </vt:variant>
      <vt:variant>
        <vt:lpwstr>_Toc64338468</vt:lpwstr>
      </vt:variant>
      <vt:variant>
        <vt:i4>1245243</vt:i4>
      </vt:variant>
      <vt:variant>
        <vt:i4>680</vt:i4>
      </vt:variant>
      <vt:variant>
        <vt:i4>0</vt:i4>
      </vt:variant>
      <vt:variant>
        <vt:i4>5</vt:i4>
      </vt:variant>
      <vt:variant>
        <vt:lpwstr/>
      </vt:variant>
      <vt:variant>
        <vt:lpwstr>_Toc64338467</vt:lpwstr>
      </vt:variant>
      <vt:variant>
        <vt:i4>1179707</vt:i4>
      </vt:variant>
      <vt:variant>
        <vt:i4>674</vt:i4>
      </vt:variant>
      <vt:variant>
        <vt:i4>0</vt:i4>
      </vt:variant>
      <vt:variant>
        <vt:i4>5</vt:i4>
      </vt:variant>
      <vt:variant>
        <vt:lpwstr/>
      </vt:variant>
      <vt:variant>
        <vt:lpwstr>_Toc64338466</vt:lpwstr>
      </vt:variant>
      <vt:variant>
        <vt:i4>1114171</vt:i4>
      </vt:variant>
      <vt:variant>
        <vt:i4>668</vt:i4>
      </vt:variant>
      <vt:variant>
        <vt:i4>0</vt:i4>
      </vt:variant>
      <vt:variant>
        <vt:i4>5</vt:i4>
      </vt:variant>
      <vt:variant>
        <vt:lpwstr/>
      </vt:variant>
      <vt:variant>
        <vt:lpwstr>_Toc64338465</vt:lpwstr>
      </vt:variant>
      <vt:variant>
        <vt:i4>1048635</vt:i4>
      </vt:variant>
      <vt:variant>
        <vt:i4>662</vt:i4>
      </vt:variant>
      <vt:variant>
        <vt:i4>0</vt:i4>
      </vt:variant>
      <vt:variant>
        <vt:i4>5</vt:i4>
      </vt:variant>
      <vt:variant>
        <vt:lpwstr/>
      </vt:variant>
      <vt:variant>
        <vt:lpwstr>_Toc64338464</vt:lpwstr>
      </vt:variant>
      <vt:variant>
        <vt:i4>1507387</vt:i4>
      </vt:variant>
      <vt:variant>
        <vt:i4>656</vt:i4>
      </vt:variant>
      <vt:variant>
        <vt:i4>0</vt:i4>
      </vt:variant>
      <vt:variant>
        <vt:i4>5</vt:i4>
      </vt:variant>
      <vt:variant>
        <vt:lpwstr/>
      </vt:variant>
      <vt:variant>
        <vt:lpwstr>_Toc64338463</vt:lpwstr>
      </vt:variant>
      <vt:variant>
        <vt:i4>1441851</vt:i4>
      </vt:variant>
      <vt:variant>
        <vt:i4>650</vt:i4>
      </vt:variant>
      <vt:variant>
        <vt:i4>0</vt:i4>
      </vt:variant>
      <vt:variant>
        <vt:i4>5</vt:i4>
      </vt:variant>
      <vt:variant>
        <vt:lpwstr/>
      </vt:variant>
      <vt:variant>
        <vt:lpwstr>_Toc64338462</vt:lpwstr>
      </vt:variant>
      <vt:variant>
        <vt:i4>1376315</vt:i4>
      </vt:variant>
      <vt:variant>
        <vt:i4>644</vt:i4>
      </vt:variant>
      <vt:variant>
        <vt:i4>0</vt:i4>
      </vt:variant>
      <vt:variant>
        <vt:i4>5</vt:i4>
      </vt:variant>
      <vt:variant>
        <vt:lpwstr/>
      </vt:variant>
      <vt:variant>
        <vt:lpwstr>_Toc64338461</vt:lpwstr>
      </vt:variant>
      <vt:variant>
        <vt:i4>1114168</vt:i4>
      </vt:variant>
      <vt:variant>
        <vt:i4>635</vt:i4>
      </vt:variant>
      <vt:variant>
        <vt:i4>0</vt:i4>
      </vt:variant>
      <vt:variant>
        <vt:i4>5</vt:i4>
      </vt:variant>
      <vt:variant>
        <vt:lpwstr/>
      </vt:variant>
      <vt:variant>
        <vt:lpwstr>_Toc64338455</vt:lpwstr>
      </vt:variant>
      <vt:variant>
        <vt:i4>1048632</vt:i4>
      </vt:variant>
      <vt:variant>
        <vt:i4>629</vt:i4>
      </vt:variant>
      <vt:variant>
        <vt:i4>0</vt:i4>
      </vt:variant>
      <vt:variant>
        <vt:i4>5</vt:i4>
      </vt:variant>
      <vt:variant>
        <vt:lpwstr/>
      </vt:variant>
      <vt:variant>
        <vt:lpwstr>_Toc64338454</vt:lpwstr>
      </vt:variant>
      <vt:variant>
        <vt:i4>1507384</vt:i4>
      </vt:variant>
      <vt:variant>
        <vt:i4>623</vt:i4>
      </vt:variant>
      <vt:variant>
        <vt:i4>0</vt:i4>
      </vt:variant>
      <vt:variant>
        <vt:i4>5</vt:i4>
      </vt:variant>
      <vt:variant>
        <vt:lpwstr/>
      </vt:variant>
      <vt:variant>
        <vt:lpwstr>_Toc64338453</vt:lpwstr>
      </vt:variant>
      <vt:variant>
        <vt:i4>1441848</vt:i4>
      </vt:variant>
      <vt:variant>
        <vt:i4>617</vt:i4>
      </vt:variant>
      <vt:variant>
        <vt:i4>0</vt:i4>
      </vt:variant>
      <vt:variant>
        <vt:i4>5</vt:i4>
      </vt:variant>
      <vt:variant>
        <vt:lpwstr/>
      </vt:variant>
      <vt:variant>
        <vt:lpwstr>_Toc64338452</vt:lpwstr>
      </vt:variant>
      <vt:variant>
        <vt:i4>1376312</vt:i4>
      </vt:variant>
      <vt:variant>
        <vt:i4>611</vt:i4>
      </vt:variant>
      <vt:variant>
        <vt:i4>0</vt:i4>
      </vt:variant>
      <vt:variant>
        <vt:i4>5</vt:i4>
      </vt:variant>
      <vt:variant>
        <vt:lpwstr/>
      </vt:variant>
      <vt:variant>
        <vt:lpwstr>_Toc64338451</vt:lpwstr>
      </vt:variant>
      <vt:variant>
        <vt:i4>1310776</vt:i4>
      </vt:variant>
      <vt:variant>
        <vt:i4>605</vt:i4>
      </vt:variant>
      <vt:variant>
        <vt:i4>0</vt:i4>
      </vt:variant>
      <vt:variant>
        <vt:i4>5</vt:i4>
      </vt:variant>
      <vt:variant>
        <vt:lpwstr/>
      </vt:variant>
      <vt:variant>
        <vt:lpwstr>_Toc64338450</vt:lpwstr>
      </vt:variant>
      <vt:variant>
        <vt:i4>1900601</vt:i4>
      </vt:variant>
      <vt:variant>
        <vt:i4>599</vt:i4>
      </vt:variant>
      <vt:variant>
        <vt:i4>0</vt:i4>
      </vt:variant>
      <vt:variant>
        <vt:i4>5</vt:i4>
      </vt:variant>
      <vt:variant>
        <vt:lpwstr/>
      </vt:variant>
      <vt:variant>
        <vt:lpwstr>_Toc64338449</vt:lpwstr>
      </vt:variant>
      <vt:variant>
        <vt:i4>1835065</vt:i4>
      </vt:variant>
      <vt:variant>
        <vt:i4>593</vt:i4>
      </vt:variant>
      <vt:variant>
        <vt:i4>0</vt:i4>
      </vt:variant>
      <vt:variant>
        <vt:i4>5</vt:i4>
      </vt:variant>
      <vt:variant>
        <vt:lpwstr/>
      </vt:variant>
      <vt:variant>
        <vt:lpwstr>_Toc64338448</vt:lpwstr>
      </vt:variant>
      <vt:variant>
        <vt:i4>1245241</vt:i4>
      </vt:variant>
      <vt:variant>
        <vt:i4>587</vt:i4>
      </vt:variant>
      <vt:variant>
        <vt:i4>0</vt:i4>
      </vt:variant>
      <vt:variant>
        <vt:i4>5</vt:i4>
      </vt:variant>
      <vt:variant>
        <vt:lpwstr/>
      </vt:variant>
      <vt:variant>
        <vt:lpwstr>_Toc64338447</vt:lpwstr>
      </vt:variant>
      <vt:variant>
        <vt:i4>1179705</vt:i4>
      </vt:variant>
      <vt:variant>
        <vt:i4>581</vt:i4>
      </vt:variant>
      <vt:variant>
        <vt:i4>0</vt:i4>
      </vt:variant>
      <vt:variant>
        <vt:i4>5</vt:i4>
      </vt:variant>
      <vt:variant>
        <vt:lpwstr/>
      </vt:variant>
      <vt:variant>
        <vt:lpwstr>_Toc64338446</vt:lpwstr>
      </vt:variant>
      <vt:variant>
        <vt:i4>1114169</vt:i4>
      </vt:variant>
      <vt:variant>
        <vt:i4>575</vt:i4>
      </vt:variant>
      <vt:variant>
        <vt:i4>0</vt:i4>
      </vt:variant>
      <vt:variant>
        <vt:i4>5</vt:i4>
      </vt:variant>
      <vt:variant>
        <vt:lpwstr/>
      </vt:variant>
      <vt:variant>
        <vt:lpwstr>_Toc64338445</vt:lpwstr>
      </vt:variant>
      <vt:variant>
        <vt:i4>1048633</vt:i4>
      </vt:variant>
      <vt:variant>
        <vt:i4>569</vt:i4>
      </vt:variant>
      <vt:variant>
        <vt:i4>0</vt:i4>
      </vt:variant>
      <vt:variant>
        <vt:i4>5</vt:i4>
      </vt:variant>
      <vt:variant>
        <vt:lpwstr/>
      </vt:variant>
      <vt:variant>
        <vt:lpwstr>_Toc64338444</vt:lpwstr>
      </vt:variant>
      <vt:variant>
        <vt:i4>1507385</vt:i4>
      </vt:variant>
      <vt:variant>
        <vt:i4>563</vt:i4>
      </vt:variant>
      <vt:variant>
        <vt:i4>0</vt:i4>
      </vt:variant>
      <vt:variant>
        <vt:i4>5</vt:i4>
      </vt:variant>
      <vt:variant>
        <vt:lpwstr/>
      </vt:variant>
      <vt:variant>
        <vt:lpwstr>_Toc64338443</vt:lpwstr>
      </vt:variant>
      <vt:variant>
        <vt:i4>1441849</vt:i4>
      </vt:variant>
      <vt:variant>
        <vt:i4>557</vt:i4>
      </vt:variant>
      <vt:variant>
        <vt:i4>0</vt:i4>
      </vt:variant>
      <vt:variant>
        <vt:i4>5</vt:i4>
      </vt:variant>
      <vt:variant>
        <vt:lpwstr/>
      </vt:variant>
      <vt:variant>
        <vt:lpwstr>_Toc64338442</vt:lpwstr>
      </vt:variant>
      <vt:variant>
        <vt:i4>1376313</vt:i4>
      </vt:variant>
      <vt:variant>
        <vt:i4>551</vt:i4>
      </vt:variant>
      <vt:variant>
        <vt:i4>0</vt:i4>
      </vt:variant>
      <vt:variant>
        <vt:i4>5</vt:i4>
      </vt:variant>
      <vt:variant>
        <vt:lpwstr/>
      </vt:variant>
      <vt:variant>
        <vt:lpwstr>_Toc64338441</vt:lpwstr>
      </vt:variant>
      <vt:variant>
        <vt:i4>1310777</vt:i4>
      </vt:variant>
      <vt:variant>
        <vt:i4>545</vt:i4>
      </vt:variant>
      <vt:variant>
        <vt:i4>0</vt:i4>
      </vt:variant>
      <vt:variant>
        <vt:i4>5</vt:i4>
      </vt:variant>
      <vt:variant>
        <vt:lpwstr/>
      </vt:variant>
      <vt:variant>
        <vt:lpwstr>_Toc64338440</vt:lpwstr>
      </vt:variant>
      <vt:variant>
        <vt:i4>1900606</vt:i4>
      </vt:variant>
      <vt:variant>
        <vt:i4>539</vt:i4>
      </vt:variant>
      <vt:variant>
        <vt:i4>0</vt:i4>
      </vt:variant>
      <vt:variant>
        <vt:i4>5</vt:i4>
      </vt:variant>
      <vt:variant>
        <vt:lpwstr/>
      </vt:variant>
      <vt:variant>
        <vt:lpwstr>_Toc64338439</vt:lpwstr>
      </vt:variant>
      <vt:variant>
        <vt:i4>1835070</vt:i4>
      </vt:variant>
      <vt:variant>
        <vt:i4>533</vt:i4>
      </vt:variant>
      <vt:variant>
        <vt:i4>0</vt:i4>
      </vt:variant>
      <vt:variant>
        <vt:i4>5</vt:i4>
      </vt:variant>
      <vt:variant>
        <vt:lpwstr/>
      </vt:variant>
      <vt:variant>
        <vt:lpwstr>_Toc64338438</vt:lpwstr>
      </vt:variant>
      <vt:variant>
        <vt:i4>1245246</vt:i4>
      </vt:variant>
      <vt:variant>
        <vt:i4>527</vt:i4>
      </vt:variant>
      <vt:variant>
        <vt:i4>0</vt:i4>
      </vt:variant>
      <vt:variant>
        <vt:i4>5</vt:i4>
      </vt:variant>
      <vt:variant>
        <vt:lpwstr/>
      </vt:variant>
      <vt:variant>
        <vt:lpwstr>_Toc64338437</vt:lpwstr>
      </vt:variant>
      <vt:variant>
        <vt:i4>1179710</vt:i4>
      </vt:variant>
      <vt:variant>
        <vt:i4>521</vt:i4>
      </vt:variant>
      <vt:variant>
        <vt:i4>0</vt:i4>
      </vt:variant>
      <vt:variant>
        <vt:i4>5</vt:i4>
      </vt:variant>
      <vt:variant>
        <vt:lpwstr/>
      </vt:variant>
      <vt:variant>
        <vt:lpwstr>_Toc64338436</vt:lpwstr>
      </vt:variant>
      <vt:variant>
        <vt:i4>1114174</vt:i4>
      </vt:variant>
      <vt:variant>
        <vt:i4>515</vt:i4>
      </vt:variant>
      <vt:variant>
        <vt:i4>0</vt:i4>
      </vt:variant>
      <vt:variant>
        <vt:i4>5</vt:i4>
      </vt:variant>
      <vt:variant>
        <vt:lpwstr/>
      </vt:variant>
      <vt:variant>
        <vt:lpwstr>_Toc64338435</vt:lpwstr>
      </vt:variant>
      <vt:variant>
        <vt:i4>1048638</vt:i4>
      </vt:variant>
      <vt:variant>
        <vt:i4>509</vt:i4>
      </vt:variant>
      <vt:variant>
        <vt:i4>0</vt:i4>
      </vt:variant>
      <vt:variant>
        <vt:i4>5</vt:i4>
      </vt:variant>
      <vt:variant>
        <vt:lpwstr/>
      </vt:variant>
      <vt:variant>
        <vt:lpwstr>_Toc64338434</vt:lpwstr>
      </vt:variant>
      <vt:variant>
        <vt:i4>1507390</vt:i4>
      </vt:variant>
      <vt:variant>
        <vt:i4>503</vt:i4>
      </vt:variant>
      <vt:variant>
        <vt:i4>0</vt:i4>
      </vt:variant>
      <vt:variant>
        <vt:i4>5</vt:i4>
      </vt:variant>
      <vt:variant>
        <vt:lpwstr/>
      </vt:variant>
      <vt:variant>
        <vt:lpwstr>_Toc64338433</vt:lpwstr>
      </vt:variant>
      <vt:variant>
        <vt:i4>1441854</vt:i4>
      </vt:variant>
      <vt:variant>
        <vt:i4>497</vt:i4>
      </vt:variant>
      <vt:variant>
        <vt:i4>0</vt:i4>
      </vt:variant>
      <vt:variant>
        <vt:i4>5</vt:i4>
      </vt:variant>
      <vt:variant>
        <vt:lpwstr/>
      </vt:variant>
      <vt:variant>
        <vt:lpwstr>_Toc64338432</vt:lpwstr>
      </vt:variant>
      <vt:variant>
        <vt:i4>1376318</vt:i4>
      </vt:variant>
      <vt:variant>
        <vt:i4>491</vt:i4>
      </vt:variant>
      <vt:variant>
        <vt:i4>0</vt:i4>
      </vt:variant>
      <vt:variant>
        <vt:i4>5</vt:i4>
      </vt:variant>
      <vt:variant>
        <vt:lpwstr/>
      </vt:variant>
      <vt:variant>
        <vt:lpwstr>_Toc64338431</vt:lpwstr>
      </vt:variant>
      <vt:variant>
        <vt:i4>1310782</vt:i4>
      </vt:variant>
      <vt:variant>
        <vt:i4>485</vt:i4>
      </vt:variant>
      <vt:variant>
        <vt:i4>0</vt:i4>
      </vt:variant>
      <vt:variant>
        <vt:i4>5</vt:i4>
      </vt:variant>
      <vt:variant>
        <vt:lpwstr/>
      </vt:variant>
      <vt:variant>
        <vt:lpwstr>_Toc64338430</vt:lpwstr>
      </vt:variant>
      <vt:variant>
        <vt:i4>1900607</vt:i4>
      </vt:variant>
      <vt:variant>
        <vt:i4>479</vt:i4>
      </vt:variant>
      <vt:variant>
        <vt:i4>0</vt:i4>
      </vt:variant>
      <vt:variant>
        <vt:i4>5</vt:i4>
      </vt:variant>
      <vt:variant>
        <vt:lpwstr/>
      </vt:variant>
      <vt:variant>
        <vt:lpwstr>_Toc64338429</vt:lpwstr>
      </vt:variant>
      <vt:variant>
        <vt:i4>2950223</vt:i4>
      </vt:variant>
      <vt:variant>
        <vt:i4>474</vt:i4>
      </vt:variant>
      <vt:variant>
        <vt:i4>0</vt:i4>
      </vt:variant>
      <vt:variant>
        <vt:i4>5</vt:i4>
      </vt:variant>
      <vt:variant>
        <vt:lpwstr/>
      </vt:variant>
      <vt:variant>
        <vt:lpwstr>_Списък_на_използваните</vt:lpwstr>
      </vt:variant>
      <vt:variant>
        <vt:i4>74383479</vt:i4>
      </vt:variant>
      <vt:variant>
        <vt:i4>471</vt:i4>
      </vt:variant>
      <vt:variant>
        <vt:i4>0</vt:i4>
      </vt:variant>
      <vt:variant>
        <vt:i4>5</vt:i4>
      </vt:variant>
      <vt:variant>
        <vt:lpwstr/>
      </vt:variant>
      <vt:variant>
        <vt:lpwstr>_Списък_на_Използвани</vt:lpwstr>
      </vt:variant>
      <vt:variant>
        <vt:i4>327716</vt:i4>
      </vt:variant>
      <vt:variant>
        <vt:i4>372</vt:i4>
      </vt:variant>
      <vt:variant>
        <vt:i4>0</vt:i4>
      </vt:variant>
      <vt:variant>
        <vt:i4>5</vt:i4>
      </vt:variant>
      <vt:variant>
        <vt:lpwstr>https://ec.europa.eu/fisheries/cfp/emff_en</vt:lpwstr>
      </vt:variant>
      <vt:variant>
        <vt:lpwstr/>
      </vt:variant>
      <vt:variant>
        <vt:i4>7995413</vt:i4>
      </vt:variant>
      <vt:variant>
        <vt:i4>369</vt:i4>
      </vt:variant>
      <vt:variant>
        <vt:i4>0</vt:i4>
      </vt:variant>
      <vt:variant>
        <vt:i4>5</vt:i4>
      </vt:variant>
      <vt:variant>
        <vt:lpwstr>https://ec.europa.eu/fisheries/cfp/emff/fame_en</vt:lpwstr>
      </vt:variant>
      <vt:variant>
        <vt:lpwstr/>
      </vt:variant>
      <vt:variant>
        <vt:i4>4063353</vt:i4>
      </vt:variant>
      <vt:variant>
        <vt:i4>363</vt:i4>
      </vt:variant>
      <vt:variant>
        <vt:i4>0</vt:i4>
      </vt:variant>
      <vt:variant>
        <vt:i4>5</vt:i4>
      </vt:variant>
      <vt:variant>
        <vt:lpwstr>apis://Base=NARH&amp;DocCode=4076&amp;Type=201/</vt:lpwstr>
      </vt:variant>
      <vt:variant>
        <vt:lpwstr/>
      </vt:variant>
      <vt:variant>
        <vt:i4>4128895</vt:i4>
      </vt:variant>
      <vt:variant>
        <vt:i4>360</vt:i4>
      </vt:variant>
      <vt:variant>
        <vt:i4>0</vt:i4>
      </vt:variant>
      <vt:variant>
        <vt:i4>5</vt:i4>
      </vt:variant>
      <vt:variant>
        <vt:lpwstr>apis://Base=NARH&amp;DocCode=4767&amp;Type=201/</vt:lpwstr>
      </vt:variant>
      <vt:variant>
        <vt:lpwstr/>
      </vt:variant>
      <vt:variant>
        <vt:i4>4128895</vt:i4>
      </vt:variant>
      <vt:variant>
        <vt:i4>357</vt:i4>
      </vt:variant>
      <vt:variant>
        <vt:i4>0</vt:i4>
      </vt:variant>
      <vt:variant>
        <vt:i4>5</vt:i4>
      </vt:variant>
      <vt:variant>
        <vt:lpwstr>apis://Base=NARH&amp;DocCode=4767&amp;Type=201/</vt:lpwstr>
      </vt:variant>
      <vt:variant>
        <vt:lpwstr/>
      </vt:variant>
      <vt:variant>
        <vt:i4>655364</vt:i4>
      </vt:variant>
      <vt:variant>
        <vt:i4>354</vt:i4>
      </vt:variant>
      <vt:variant>
        <vt:i4>0</vt:i4>
      </vt:variant>
      <vt:variant>
        <vt:i4>5</vt:i4>
      </vt:variant>
      <vt:variant>
        <vt:lpwstr>https://eur-lex.europa.eu/legal-content/BG/TXT/HTML/?uri=CELEX:32014R0508&amp;from=BG</vt:lpwstr>
      </vt:variant>
      <vt:variant>
        <vt:lpwstr/>
      </vt:variant>
      <vt:variant>
        <vt:i4>3538980</vt:i4>
      </vt:variant>
      <vt:variant>
        <vt:i4>318</vt:i4>
      </vt:variant>
      <vt:variant>
        <vt:i4>0</vt:i4>
      </vt:variant>
      <vt:variant>
        <vt:i4>5</vt:i4>
      </vt:variant>
      <vt:variant>
        <vt:lpwstr>https://webgate.ec.europa.eu/fpfis/cms/farnet2/</vt:lpwstr>
      </vt:variant>
      <vt:variant>
        <vt:lpwstr/>
      </vt:variant>
      <vt:variant>
        <vt:i4>3538980</vt:i4>
      </vt:variant>
      <vt:variant>
        <vt:i4>312</vt:i4>
      </vt:variant>
      <vt:variant>
        <vt:i4>0</vt:i4>
      </vt:variant>
      <vt:variant>
        <vt:i4>5</vt:i4>
      </vt:variant>
      <vt:variant>
        <vt:lpwstr>https://webgate.ec.europa.eu/fpfis/cms/farnet2/</vt:lpwstr>
      </vt:variant>
      <vt:variant>
        <vt:lpwstr/>
      </vt:variant>
      <vt:variant>
        <vt:i4>3538980</vt:i4>
      </vt:variant>
      <vt:variant>
        <vt:i4>306</vt:i4>
      </vt:variant>
      <vt:variant>
        <vt:i4>0</vt:i4>
      </vt:variant>
      <vt:variant>
        <vt:i4>5</vt:i4>
      </vt:variant>
      <vt:variant>
        <vt:lpwstr>https://webgate.ec.europa.eu/fpfis/cms/farnet2/</vt:lpwstr>
      </vt:variant>
      <vt:variant>
        <vt:lpwstr/>
      </vt:variant>
      <vt:variant>
        <vt:i4>3538980</vt:i4>
      </vt:variant>
      <vt:variant>
        <vt:i4>300</vt:i4>
      </vt:variant>
      <vt:variant>
        <vt:i4>0</vt:i4>
      </vt:variant>
      <vt:variant>
        <vt:i4>5</vt:i4>
      </vt:variant>
      <vt:variant>
        <vt:lpwstr>https://webgate.ec.europa.eu/fpfis/cms/farnet2/</vt:lpwstr>
      </vt:variant>
      <vt:variant>
        <vt:lpwstr/>
      </vt:variant>
      <vt:variant>
        <vt:i4>786441</vt:i4>
      </vt:variant>
      <vt:variant>
        <vt:i4>291</vt:i4>
      </vt:variant>
      <vt:variant>
        <vt:i4>0</vt:i4>
      </vt:variant>
      <vt:variant>
        <vt:i4>5</vt:i4>
      </vt:variant>
      <vt:variant>
        <vt:lpwstr>https://eur-lex.europa.eu/legal-content/BG/TXT/HTML/?uri=CELEX:32013R1303&amp;from=bg</vt:lpwstr>
      </vt:variant>
      <vt:variant>
        <vt:lpwstr/>
      </vt:variant>
      <vt:variant>
        <vt:i4>1114165</vt:i4>
      </vt:variant>
      <vt:variant>
        <vt:i4>230</vt:i4>
      </vt:variant>
      <vt:variant>
        <vt:i4>0</vt:i4>
      </vt:variant>
      <vt:variant>
        <vt:i4>5</vt:i4>
      </vt:variant>
      <vt:variant>
        <vt:lpwstr/>
      </vt:variant>
      <vt:variant>
        <vt:lpwstr>_Toc64338786</vt:lpwstr>
      </vt:variant>
      <vt:variant>
        <vt:i4>1179701</vt:i4>
      </vt:variant>
      <vt:variant>
        <vt:i4>224</vt:i4>
      </vt:variant>
      <vt:variant>
        <vt:i4>0</vt:i4>
      </vt:variant>
      <vt:variant>
        <vt:i4>5</vt:i4>
      </vt:variant>
      <vt:variant>
        <vt:lpwstr/>
      </vt:variant>
      <vt:variant>
        <vt:lpwstr>_Toc64338785</vt:lpwstr>
      </vt:variant>
      <vt:variant>
        <vt:i4>1245237</vt:i4>
      </vt:variant>
      <vt:variant>
        <vt:i4>218</vt:i4>
      </vt:variant>
      <vt:variant>
        <vt:i4>0</vt:i4>
      </vt:variant>
      <vt:variant>
        <vt:i4>5</vt:i4>
      </vt:variant>
      <vt:variant>
        <vt:lpwstr/>
      </vt:variant>
      <vt:variant>
        <vt:lpwstr>_Toc64338784</vt:lpwstr>
      </vt:variant>
      <vt:variant>
        <vt:i4>1310773</vt:i4>
      </vt:variant>
      <vt:variant>
        <vt:i4>212</vt:i4>
      </vt:variant>
      <vt:variant>
        <vt:i4>0</vt:i4>
      </vt:variant>
      <vt:variant>
        <vt:i4>5</vt:i4>
      </vt:variant>
      <vt:variant>
        <vt:lpwstr/>
      </vt:variant>
      <vt:variant>
        <vt:lpwstr>_Toc64338783</vt:lpwstr>
      </vt:variant>
      <vt:variant>
        <vt:i4>1376309</vt:i4>
      </vt:variant>
      <vt:variant>
        <vt:i4>206</vt:i4>
      </vt:variant>
      <vt:variant>
        <vt:i4>0</vt:i4>
      </vt:variant>
      <vt:variant>
        <vt:i4>5</vt:i4>
      </vt:variant>
      <vt:variant>
        <vt:lpwstr/>
      </vt:variant>
      <vt:variant>
        <vt:lpwstr>_Toc64338782</vt:lpwstr>
      </vt:variant>
      <vt:variant>
        <vt:i4>1441845</vt:i4>
      </vt:variant>
      <vt:variant>
        <vt:i4>200</vt:i4>
      </vt:variant>
      <vt:variant>
        <vt:i4>0</vt:i4>
      </vt:variant>
      <vt:variant>
        <vt:i4>5</vt:i4>
      </vt:variant>
      <vt:variant>
        <vt:lpwstr/>
      </vt:variant>
      <vt:variant>
        <vt:lpwstr>_Toc64338781</vt:lpwstr>
      </vt:variant>
      <vt:variant>
        <vt:i4>1507381</vt:i4>
      </vt:variant>
      <vt:variant>
        <vt:i4>194</vt:i4>
      </vt:variant>
      <vt:variant>
        <vt:i4>0</vt:i4>
      </vt:variant>
      <vt:variant>
        <vt:i4>5</vt:i4>
      </vt:variant>
      <vt:variant>
        <vt:lpwstr/>
      </vt:variant>
      <vt:variant>
        <vt:lpwstr>_Toc64338780</vt:lpwstr>
      </vt:variant>
      <vt:variant>
        <vt:i4>1966138</vt:i4>
      </vt:variant>
      <vt:variant>
        <vt:i4>188</vt:i4>
      </vt:variant>
      <vt:variant>
        <vt:i4>0</vt:i4>
      </vt:variant>
      <vt:variant>
        <vt:i4>5</vt:i4>
      </vt:variant>
      <vt:variant>
        <vt:lpwstr/>
      </vt:variant>
      <vt:variant>
        <vt:lpwstr>_Toc64338779</vt:lpwstr>
      </vt:variant>
      <vt:variant>
        <vt:i4>2031674</vt:i4>
      </vt:variant>
      <vt:variant>
        <vt:i4>182</vt:i4>
      </vt:variant>
      <vt:variant>
        <vt:i4>0</vt:i4>
      </vt:variant>
      <vt:variant>
        <vt:i4>5</vt:i4>
      </vt:variant>
      <vt:variant>
        <vt:lpwstr/>
      </vt:variant>
      <vt:variant>
        <vt:lpwstr>_Toc64338778</vt:lpwstr>
      </vt:variant>
      <vt:variant>
        <vt:i4>1048634</vt:i4>
      </vt:variant>
      <vt:variant>
        <vt:i4>176</vt:i4>
      </vt:variant>
      <vt:variant>
        <vt:i4>0</vt:i4>
      </vt:variant>
      <vt:variant>
        <vt:i4>5</vt:i4>
      </vt:variant>
      <vt:variant>
        <vt:lpwstr/>
      </vt:variant>
      <vt:variant>
        <vt:lpwstr>_Toc64338777</vt:lpwstr>
      </vt:variant>
      <vt:variant>
        <vt:i4>1114170</vt:i4>
      </vt:variant>
      <vt:variant>
        <vt:i4>170</vt:i4>
      </vt:variant>
      <vt:variant>
        <vt:i4>0</vt:i4>
      </vt:variant>
      <vt:variant>
        <vt:i4>5</vt:i4>
      </vt:variant>
      <vt:variant>
        <vt:lpwstr/>
      </vt:variant>
      <vt:variant>
        <vt:lpwstr>_Toc64338776</vt:lpwstr>
      </vt:variant>
      <vt:variant>
        <vt:i4>1179706</vt:i4>
      </vt:variant>
      <vt:variant>
        <vt:i4>164</vt:i4>
      </vt:variant>
      <vt:variant>
        <vt:i4>0</vt:i4>
      </vt:variant>
      <vt:variant>
        <vt:i4>5</vt:i4>
      </vt:variant>
      <vt:variant>
        <vt:lpwstr/>
      </vt:variant>
      <vt:variant>
        <vt:lpwstr>_Toc64338775</vt:lpwstr>
      </vt:variant>
      <vt:variant>
        <vt:i4>1245242</vt:i4>
      </vt:variant>
      <vt:variant>
        <vt:i4>158</vt:i4>
      </vt:variant>
      <vt:variant>
        <vt:i4>0</vt:i4>
      </vt:variant>
      <vt:variant>
        <vt:i4>5</vt:i4>
      </vt:variant>
      <vt:variant>
        <vt:lpwstr/>
      </vt:variant>
      <vt:variant>
        <vt:lpwstr>_Toc64338774</vt:lpwstr>
      </vt:variant>
      <vt:variant>
        <vt:i4>1310778</vt:i4>
      </vt:variant>
      <vt:variant>
        <vt:i4>152</vt:i4>
      </vt:variant>
      <vt:variant>
        <vt:i4>0</vt:i4>
      </vt:variant>
      <vt:variant>
        <vt:i4>5</vt:i4>
      </vt:variant>
      <vt:variant>
        <vt:lpwstr/>
      </vt:variant>
      <vt:variant>
        <vt:lpwstr>_Toc64338773</vt:lpwstr>
      </vt:variant>
      <vt:variant>
        <vt:i4>1376314</vt:i4>
      </vt:variant>
      <vt:variant>
        <vt:i4>146</vt:i4>
      </vt:variant>
      <vt:variant>
        <vt:i4>0</vt:i4>
      </vt:variant>
      <vt:variant>
        <vt:i4>5</vt:i4>
      </vt:variant>
      <vt:variant>
        <vt:lpwstr/>
      </vt:variant>
      <vt:variant>
        <vt:lpwstr>_Toc64338772</vt:lpwstr>
      </vt:variant>
      <vt:variant>
        <vt:i4>1441850</vt:i4>
      </vt:variant>
      <vt:variant>
        <vt:i4>140</vt:i4>
      </vt:variant>
      <vt:variant>
        <vt:i4>0</vt:i4>
      </vt:variant>
      <vt:variant>
        <vt:i4>5</vt:i4>
      </vt:variant>
      <vt:variant>
        <vt:lpwstr/>
      </vt:variant>
      <vt:variant>
        <vt:lpwstr>_Toc64338771</vt:lpwstr>
      </vt:variant>
      <vt:variant>
        <vt:i4>1507386</vt:i4>
      </vt:variant>
      <vt:variant>
        <vt:i4>134</vt:i4>
      </vt:variant>
      <vt:variant>
        <vt:i4>0</vt:i4>
      </vt:variant>
      <vt:variant>
        <vt:i4>5</vt:i4>
      </vt:variant>
      <vt:variant>
        <vt:lpwstr/>
      </vt:variant>
      <vt:variant>
        <vt:lpwstr>_Toc64338770</vt:lpwstr>
      </vt:variant>
      <vt:variant>
        <vt:i4>1966139</vt:i4>
      </vt:variant>
      <vt:variant>
        <vt:i4>128</vt:i4>
      </vt:variant>
      <vt:variant>
        <vt:i4>0</vt:i4>
      </vt:variant>
      <vt:variant>
        <vt:i4>5</vt:i4>
      </vt:variant>
      <vt:variant>
        <vt:lpwstr/>
      </vt:variant>
      <vt:variant>
        <vt:lpwstr>_Toc64338769</vt:lpwstr>
      </vt:variant>
      <vt:variant>
        <vt:i4>2031675</vt:i4>
      </vt:variant>
      <vt:variant>
        <vt:i4>122</vt:i4>
      </vt:variant>
      <vt:variant>
        <vt:i4>0</vt:i4>
      </vt:variant>
      <vt:variant>
        <vt:i4>5</vt:i4>
      </vt:variant>
      <vt:variant>
        <vt:lpwstr/>
      </vt:variant>
      <vt:variant>
        <vt:lpwstr>_Toc64338768</vt:lpwstr>
      </vt:variant>
      <vt:variant>
        <vt:i4>1048635</vt:i4>
      </vt:variant>
      <vt:variant>
        <vt:i4>116</vt:i4>
      </vt:variant>
      <vt:variant>
        <vt:i4>0</vt:i4>
      </vt:variant>
      <vt:variant>
        <vt:i4>5</vt:i4>
      </vt:variant>
      <vt:variant>
        <vt:lpwstr/>
      </vt:variant>
      <vt:variant>
        <vt:lpwstr>_Toc64338767</vt:lpwstr>
      </vt:variant>
      <vt:variant>
        <vt:i4>1114171</vt:i4>
      </vt:variant>
      <vt:variant>
        <vt:i4>110</vt:i4>
      </vt:variant>
      <vt:variant>
        <vt:i4>0</vt:i4>
      </vt:variant>
      <vt:variant>
        <vt:i4>5</vt:i4>
      </vt:variant>
      <vt:variant>
        <vt:lpwstr/>
      </vt:variant>
      <vt:variant>
        <vt:lpwstr>_Toc64338766</vt:lpwstr>
      </vt:variant>
      <vt:variant>
        <vt:i4>1179707</vt:i4>
      </vt:variant>
      <vt:variant>
        <vt:i4>104</vt:i4>
      </vt:variant>
      <vt:variant>
        <vt:i4>0</vt:i4>
      </vt:variant>
      <vt:variant>
        <vt:i4>5</vt:i4>
      </vt:variant>
      <vt:variant>
        <vt:lpwstr/>
      </vt:variant>
      <vt:variant>
        <vt:lpwstr>_Toc64338765</vt:lpwstr>
      </vt:variant>
      <vt:variant>
        <vt:i4>1245243</vt:i4>
      </vt:variant>
      <vt:variant>
        <vt:i4>98</vt:i4>
      </vt:variant>
      <vt:variant>
        <vt:i4>0</vt:i4>
      </vt:variant>
      <vt:variant>
        <vt:i4>5</vt:i4>
      </vt:variant>
      <vt:variant>
        <vt:lpwstr/>
      </vt:variant>
      <vt:variant>
        <vt:lpwstr>_Toc64338764</vt:lpwstr>
      </vt:variant>
      <vt:variant>
        <vt:i4>1310779</vt:i4>
      </vt:variant>
      <vt:variant>
        <vt:i4>92</vt:i4>
      </vt:variant>
      <vt:variant>
        <vt:i4>0</vt:i4>
      </vt:variant>
      <vt:variant>
        <vt:i4>5</vt:i4>
      </vt:variant>
      <vt:variant>
        <vt:lpwstr/>
      </vt:variant>
      <vt:variant>
        <vt:lpwstr>_Toc64338763</vt:lpwstr>
      </vt:variant>
      <vt:variant>
        <vt:i4>1376315</vt:i4>
      </vt:variant>
      <vt:variant>
        <vt:i4>86</vt:i4>
      </vt:variant>
      <vt:variant>
        <vt:i4>0</vt:i4>
      </vt:variant>
      <vt:variant>
        <vt:i4>5</vt:i4>
      </vt:variant>
      <vt:variant>
        <vt:lpwstr/>
      </vt:variant>
      <vt:variant>
        <vt:lpwstr>_Toc64338762</vt:lpwstr>
      </vt:variant>
      <vt:variant>
        <vt:i4>1441851</vt:i4>
      </vt:variant>
      <vt:variant>
        <vt:i4>80</vt:i4>
      </vt:variant>
      <vt:variant>
        <vt:i4>0</vt:i4>
      </vt:variant>
      <vt:variant>
        <vt:i4>5</vt:i4>
      </vt:variant>
      <vt:variant>
        <vt:lpwstr/>
      </vt:variant>
      <vt:variant>
        <vt:lpwstr>_Toc64338761</vt:lpwstr>
      </vt:variant>
      <vt:variant>
        <vt:i4>1507387</vt:i4>
      </vt:variant>
      <vt:variant>
        <vt:i4>74</vt:i4>
      </vt:variant>
      <vt:variant>
        <vt:i4>0</vt:i4>
      </vt:variant>
      <vt:variant>
        <vt:i4>5</vt:i4>
      </vt:variant>
      <vt:variant>
        <vt:lpwstr/>
      </vt:variant>
      <vt:variant>
        <vt:lpwstr>_Toc64338760</vt:lpwstr>
      </vt:variant>
      <vt:variant>
        <vt:i4>1966136</vt:i4>
      </vt:variant>
      <vt:variant>
        <vt:i4>68</vt:i4>
      </vt:variant>
      <vt:variant>
        <vt:i4>0</vt:i4>
      </vt:variant>
      <vt:variant>
        <vt:i4>5</vt:i4>
      </vt:variant>
      <vt:variant>
        <vt:lpwstr/>
      </vt:variant>
      <vt:variant>
        <vt:lpwstr>_Toc64338759</vt:lpwstr>
      </vt:variant>
      <vt:variant>
        <vt:i4>2031672</vt:i4>
      </vt:variant>
      <vt:variant>
        <vt:i4>62</vt:i4>
      </vt:variant>
      <vt:variant>
        <vt:i4>0</vt:i4>
      </vt:variant>
      <vt:variant>
        <vt:i4>5</vt:i4>
      </vt:variant>
      <vt:variant>
        <vt:lpwstr/>
      </vt:variant>
      <vt:variant>
        <vt:lpwstr>_Toc64338758</vt:lpwstr>
      </vt:variant>
      <vt:variant>
        <vt:i4>1048632</vt:i4>
      </vt:variant>
      <vt:variant>
        <vt:i4>56</vt:i4>
      </vt:variant>
      <vt:variant>
        <vt:i4>0</vt:i4>
      </vt:variant>
      <vt:variant>
        <vt:i4>5</vt:i4>
      </vt:variant>
      <vt:variant>
        <vt:lpwstr/>
      </vt:variant>
      <vt:variant>
        <vt:lpwstr>_Toc64338757</vt:lpwstr>
      </vt:variant>
      <vt:variant>
        <vt:i4>1114168</vt:i4>
      </vt:variant>
      <vt:variant>
        <vt:i4>50</vt:i4>
      </vt:variant>
      <vt:variant>
        <vt:i4>0</vt:i4>
      </vt:variant>
      <vt:variant>
        <vt:i4>5</vt:i4>
      </vt:variant>
      <vt:variant>
        <vt:lpwstr/>
      </vt:variant>
      <vt:variant>
        <vt:lpwstr>_Toc64338756</vt:lpwstr>
      </vt:variant>
      <vt:variant>
        <vt:i4>1179704</vt:i4>
      </vt:variant>
      <vt:variant>
        <vt:i4>44</vt:i4>
      </vt:variant>
      <vt:variant>
        <vt:i4>0</vt:i4>
      </vt:variant>
      <vt:variant>
        <vt:i4>5</vt:i4>
      </vt:variant>
      <vt:variant>
        <vt:lpwstr/>
      </vt:variant>
      <vt:variant>
        <vt:lpwstr>_Toc64338755</vt:lpwstr>
      </vt:variant>
      <vt:variant>
        <vt:i4>1245240</vt:i4>
      </vt:variant>
      <vt:variant>
        <vt:i4>38</vt:i4>
      </vt:variant>
      <vt:variant>
        <vt:i4>0</vt:i4>
      </vt:variant>
      <vt:variant>
        <vt:i4>5</vt:i4>
      </vt:variant>
      <vt:variant>
        <vt:lpwstr/>
      </vt:variant>
      <vt:variant>
        <vt:lpwstr>_Toc64338754</vt:lpwstr>
      </vt:variant>
      <vt:variant>
        <vt:i4>1310776</vt:i4>
      </vt:variant>
      <vt:variant>
        <vt:i4>32</vt:i4>
      </vt:variant>
      <vt:variant>
        <vt:i4>0</vt:i4>
      </vt:variant>
      <vt:variant>
        <vt:i4>5</vt:i4>
      </vt:variant>
      <vt:variant>
        <vt:lpwstr/>
      </vt:variant>
      <vt:variant>
        <vt:lpwstr>_Toc64338753</vt:lpwstr>
      </vt:variant>
      <vt:variant>
        <vt:i4>1376312</vt:i4>
      </vt:variant>
      <vt:variant>
        <vt:i4>26</vt:i4>
      </vt:variant>
      <vt:variant>
        <vt:i4>0</vt:i4>
      </vt:variant>
      <vt:variant>
        <vt:i4>5</vt:i4>
      </vt:variant>
      <vt:variant>
        <vt:lpwstr/>
      </vt:variant>
      <vt:variant>
        <vt:lpwstr>_Toc64338752</vt:lpwstr>
      </vt:variant>
      <vt:variant>
        <vt:i4>1441848</vt:i4>
      </vt:variant>
      <vt:variant>
        <vt:i4>20</vt:i4>
      </vt:variant>
      <vt:variant>
        <vt:i4>0</vt:i4>
      </vt:variant>
      <vt:variant>
        <vt:i4>5</vt:i4>
      </vt:variant>
      <vt:variant>
        <vt:lpwstr/>
      </vt:variant>
      <vt:variant>
        <vt:lpwstr>_Toc64338751</vt:lpwstr>
      </vt:variant>
      <vt:variant>
        <vt:i4>1507384</vt:i4>
      </vt:variant>
      <vt:variant>
        <vt:i4>14</vt:i4>
      </vt:variant>
      <vt:variant>
        <vt:i4>0</vt:i4>
      </vt:variant>
      <vt:variant>
        <vt:i4>5</vt:i4>
      </vt:variant>
      <vt:variant>
        <vt:lpwstr/>
      </vt:variant>
      <vt:variant>
        <vt:lpwstr>_Toc64338750</vt:lpwstr>
      </vt:variant>
      <vt:variant>
        <vt:i4>1966137</vt:i4>
      </vt:variant>
      <vt:variant>
        <vt:i4>8</vt:i4>
      </vt:variant>
      <vt:variant>
        <vt:i4>0</vt:i4>
      </vt:variant>
      <vt:variant>
        <vt:i4>5</vt:i4>
      </vt:variant>
      <vt:variant>
        <vt:lpwstr/>
      </vt:variant>
      <vt:variant>
        <vt:lpwstr>_Toc64338749</vt:lpwstr>
      </vt:variant>
      <vt:variant>
        <vt:i4>2031673</vt:i4>
      </vt:variant>
      <vt:variant>
        <vt:i4>2</vt:i4>
      </vt:variant>
      <vt:variant>
        <vt:i4>0</vt:i4>
      </vt:variant>
      <vt:variant>
        <vt:i4>5</vt:i4>
      </vt:variant>
      <vt:variant>
        <vt:lpwstr/>
      </vt:variant>
      <vt:variant>
        <vt:lpwstr>_Toc64338748</vt:lpwstr>
      </vt:variant>
      <vt:variant>
        <vt:i4>1638471</vt:i4>
      </vt:variant>
      <vt:variant>
        <vt:i4>9</vt:i4>
      </vt:variant>
      <vt:variant>
        <vt:i4>0</vt:i4>
      </vt:variant>
      <vt:variant>
        <vt:i4>5</vt:i4>
      </vt:variant>
      <vt:variant>
        <vt:lpwstr>https://www.eufunds.bg/bg/pmdr/node/5873</vt:lpwstr>
      </vt:variant>
      <vt:variant>
        <vt:lpwstr/>
      </vt:variant>
      <vt:variant>
        <vt:i4>4653135</vt:i4>
      </vt:variant>
      <vt:variant>
        <vt:i4>6</vt:i4>
      </vt:variant>
      <vt:variant>
        <vt:i4>0</vt:i4>
      </vt:variant>
      <vt:variant>
        <vt:i4>5</vt:i4>
      </vt:variant>
      <vt:variant>
        <vt:lpwstr>https://ec.europa.eu/transparency/regdoc/rep/10102/2020/EN/SWD-2020-206-F1-EN-MAIN-PART-1.PDF</vt:lpwstr>
      </vt:variant>
      <vt:variant>
        <vt:lpwstr/>
      </vt:variant>
      <vt:variant>
        <vt:i4>5505087</vt:i4>
      </vt:variant>
      <vt:variant>
        <vt:i4>3</vt:i4>
      </vt:variant>
      <vt:variant>
        <vt:i4>0</vt:i4>
      </vt:variant>
      <vt:variant>
        <vt:i4>5</vt:i4>
      </vt:variant>
      <vt:variant>
        <vt:lpwstr>https://agridata.ec.europa.eu/Qlik_Downloads/Jobs-Growth-sources.htm</vt:lpwstr>
      </vt:variant>
      <vt:variant>
        <vt:lpwstr/>
      </vt:variant>
      <vt:variant>
        <vt:i4>1114216</vt:i4>
      </vt:variant>
      <vt:variant>
        <vt:i4>0</vt:i4>
      </vt:variant>
      <vt:variant>
        <vt:i4>0</vt:i4>
      </vt:variant>
      <vt:variant>
        <vt:i4>5</vt:i4>
      </vt:variant>
      <vt:variant>
        <vt:lpwstr>https://ec.europa.eu/fisheries/sites/fisheries/files/2019-06-12- farnet_en.pdf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BG EMFF CLLD Analysis</dc:title>
  <dc:subject>EMFF CLLD Analysis</dc:subject>
  <dc:creator>Meth Methodieff</dc:creator>
  <cp:lastModifiedBy>Zaharincho</cp:lastModifiedBy>
  <cp:revision>2</cp:revision>
  <cp:lastPrinted>2021-02-11T00:36:00Z</cp:lastPrinted>
  <dcterms:created xsi:type="dcterms:W3CDTF">2021-02-16T15:25:00Z</dcterms:created>
  <dcterms:modified xsi:type="dcterms:W3CDTF">2021-02-16T15:25:00Z</dcterms:modified>
</cp:coreProperties>
</file>