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  <w:bookmarkStart w:id="0" w:name="_GoBack"/>
      <w:bookmarkEnd w:id="0"/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Default="00A66B27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3 по чл. 25, ал. 2 от Закона за управление на средствата от Европейските структурни и инвестиционни фондове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чл. 7 ОТ ПМС № 162/2016 г. , подписана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подписана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Pr="00A66B27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A66B27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A66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6B27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8 за нередност,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BC35D8" w:rsidRPr="00BC35D8" w:rsidRDefault="00BC35D8" w:rsidP="00BC35D8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9 за липса на конфликт на интереси, подписана от </w:t>
      </w:r>
      <w:proofErr w:type="spellStart"/>
      <w:r w:rsidRPr="00BC35D8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BC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5D8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 w:rsidRPr="00BC35D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A66B27" w:rsidRPr="001516B6" w:rsidRDefault="005D75D0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Декларация № 10 за свързаност по смисъла на § 1, т. 13 и т. 14 от допълнителните разпоредби на ЗППЦК, подписана от </w:t>
      </w:r>
      <w:proofErr w:type="spellStart"/>
      <w:r w:rsidRPr="005D75D0">
        <w:rPr>
          <w:rFonts w:ascii="Times New Roman" w:hAnsi="Times New Roman" w:cs="Times New Roman"/>
          <w:sz w:val="24"/>
          <w:szCs w:val="24"/>
          <w:lang w:val="bg-BG"/>
        </w:rPr>
        <w:t>кандитата</w:t>
      </w:r>
      <w:proofErr w:type="spellEnd"/>
      <w:r w:rsidRPr="005D75D0">
        <w:rPr>
          <w:rFonts w:ascii="Times New Roman" w:hAnsi="Times New Roman" w:cs="Times New Roman"/>
          <w:sz w:val="24"/>
          <w:szCs w:val="24"/>
          <w:lang w:val="bg-BG"/>
        </w:rPr>
        <w:t xml:space="preserve"> към датата на</w:t>
      </w:r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подаване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осъществяване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5D75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5D0">
        <w:rPr>
          <w:rFonts w:ascii="Times New Roman" w:hAnsi="Times New Roman" w:cs="Times New Roman"/>
          <w:sz w:val="24"/>
          <w:szCs w:val="24"/>
        </w:rPr>
        <w:t>контрол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63" w:rsidRDefault="002E2963" w:rsidP="000B5F17">
      <w:pPr>
        <w:spacing w:after="0" w:line="240" w:lineRule="auto"/>
      </w:pPr>
      <w:r>
        <w:separator/>
      </w:r>
    </w:p>
  </w:endnote>
  <w:endnote w:type="continuationSeparator" w:id="0">
    <w:p w:rsidR="002E2963" w:rsidRDefault="002E296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63" w:rsidRDefault="002E2963" w:rsidP="000B5F17">
      <w:pPr>
        <w:spacing w:after="0" w:line="240" w:lineRule="auto"/>
      </w:pPr>
      <w:r>
        <w:separator/>
      </w:r>
    </w:p>
  </w:footnote>
  <w:footnote w:type="continuationSeparator" w:id="0">
    <w:p w:rsidR="002E2963" w:rsidRDefault="002E296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0EE" w:rsidRDefault="00A810EE" w:rsidP="00A810EE">
    <w:pPr>
      <w:pStyle w:val="a4"/>
      <w:spacing w:after="30"/>
      <w:ind w:left="-851"/>
      <w:suppressOverlap/>
      <w:jc w:val="center"/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BEB3D3A" wp14:editId="1A98A693">
          <wp:simplePos x="0" y="0"/>
          <wp:positionH relativeFrom="column">
            <wp:posOffset>5276850</wp:posOffset>
          </wp:positionH>
          <wp:positionV relativeFrom="paragraph">
            <wp:posOffset>-445770</wp:posOffset>
          </wp:positionV>
          <wp:extent cx="1583690" cy="1384935"/>
          <wp:effectExtent l="0" t="0" r="0" b="0"/>
          <wp:wrapNone/>
          <wp:docPr id="1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-bg-cen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4C35BB40" wp14:editId="445D51A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436679" r:id="rId4">
          <o:FieldCodes>\s</o:FieldCodes>
        </o:OLEObject>
      </w:object>
    </w:r>
  </w:p>
  <w:p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4445"/>
    <w:rsid w:val="002E2963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66B27"/>
    <w:rsid w:val="00A810EE"/>
    <w:rsid w:val="00A969CE"/>
    <w:rsid w:val="00AD2A55"/>
    <w:rsid w:val="00BB7E26"/>
    <w:rsid w:val="00BC35D8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FB9CB4-57A8-4483-B73C-E69EA58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Admin2</cp:lastModifiedBy>
  <cp:revision>2</cp:revision>
  <cp:lastPrinted>2017-11-23T11:47:00Z</cp:lastPrinted>
  <dcterms:created xsi:type="dcterms:W3CDTF">2021-01-29T12:45:00Z</dcterms:created>
  <dcterms:modified xsi:type="dcterms:W3CDTF">2021-01-29T12:45:00Z</dcterms:modified>
</cp:coreProperties>
</file>